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420E" w:rsidRPr="004775BF" w:rsidRDefault="00DE6554" w:rsidP="00164DDB">
      <w:pPr>
        <w:spacing w:after="0" w:line="480" w:lineRule="auto"/>
        <w:jc w:val="both"/>
        <w:rPr>
          <w:rFonts w:ascii="Times New Roman" w:hAnsi="Times New Roman" w:cs="Times New Roman"/>
          <w:b/>
          <w:sz w:val="28"/>
          <w:szCs w:val="28"/>
        </w:rPr>
      </w:pPr>
      <w:r w:rsidRPr="004775BF">
        <w:rPr>
          <w:rFonts w:ascii="Times New Roman" w:hAnsi="Times New Roman" w:cs="Times New Roman"/>
          <w:b/>
          <w:sz w:val="28"/>
          <w:szCs w:val="28"/>
        </w:rPr>
        <w:t>Rating t</w:t>
      </w:r>
      <w:r w:rsidR="008C1A8D" w:rsidRPr="004775BF">
        <w:rPr>
          <w:rFonts w:ascii="Times New Roman" w:hAnsi="Times New Roman" w:cs="Times New Roman"/>
          <w:b/>
          <w:sz w:val="28"/>
          <w:szCs w:val="28"/>
        </w:rPr>
        <w:t xml:space="preserve">he </w:t>
      </w:r>
      <w:r w:rsidR="00BC7480" w:rsidRPr="004775BF">
        <w:rPr>
          <w:rFonts w:ascii="Times New Roman" w:hAnsi="Times New Roman" w:cs="Times New Roman"/>
          <w:b/>
          <w:sz w:val="28"/>
          <w:szCs w:val="28"/>
        </w:rPr>
        <w:t>United Kingdom</w:t>
      </w:r>
      <w:r w:rsidRPr="004775BF">
        <w:rPr>
          <w:rFonts w:ascii="Times New Roman" w:hAnsi="Times New Roman" w:cs="Times New Roman"/>
          <w:b/>
          <w:sz w:val="28"/>
          <w:szCs w:val="28"/>
        </w:rPr>
        <w:t>: The British government’s</w:t>
      </w:r>
      <w:r w:rsidR="008C1A8D" w:rsidRPr="004775BF">
        <w:rPr>
          <w:rFonts w:ascii="Times New Roman" w:hAnsi="Times New Roman" w:cs="Times New Roman"/>
          <w:b/>
          <w:sz w:val="28"/>
          <w:szCs w:val="28"/>
        </w:rPr>
        <w:t xml:space="preserve"> s</w:t>
      </w:r>
      <w:r w:rsidR="00661B32" w:rsidRPr="004775BF">
        <w:rPr>
          <w:rFonts w:ascii="Times New Roman" w:hAnsi="Times New Roman" w:cs="Times New Roman"/>
          <w:b/>
          <w:sz w:val="28"/>
          <w:szCs w:val="28"/>
        </w:rPr>
        <w:t>overeign credit rating</w:t>
      </w:r>
      <w:r w:rsidR="004035D0">
        <w:rPr>
          <w:rFonts w:ascii="Times New Roman" w:hAnsi="Times New Roman" w:cs="Times New Roman"/>
          <w:b/>
          <w:sz w:val="28"/>
          <w:szCs w:val="28"/>
        </w:rPr>
        <w:t>s</w:t>
      </w:r>
      <w:r w:rsidR="0022420E" w:rsidRPr="004775BF">
        <w:rPr>
          <w:rFonts w:ascii="Times New Roman" w:hAnsi="Times New Roman" w:cs="Times New Roman"/>
          <w:b/>
          <w:sz w:val="28"/>
          <w:szCs w:val="28"/>
        </w:rPr>
        <w:t>, 197</w:t>
      </w:r>
      <w:r w:rsidR="0083493D" w:rsidRPr="004775BF">
        <w:rPr>
          <w:rFonts w:ascii="Times New Roman" w:hAnsi="Times New Roman" w:cs="Times New Roman"/>
          <w:b/>
          <w:sz w:val="28"/>
          <w:szCs w:val="28"/>
        </w:rPr>
        <w:t>6</w:t>
      </w:r>
      <w:r w:rsidR="0022420E" w:rsidRPr="004775BF">
        <w:rPr>
          <w:rFonts w:ascii="Times New Roman" w:hAnsi="Times New Roman" w:cs="Times New Roman"/>
          <w:b/>
          <w:sz w:val="28"/>
          <w:szCs w:val="28"/>
        </w:rPr>
        <w:t>-197</w:t>
      </w:r>
      <w:r w:rsidR="0083493D" w:rsidRPr="004775BF">
        <w:rPr>
          <w:rFonts w:ascii="Times New Roman" w:hAnsi="Times New Roman" w:cs="Times New Roman"/>
          <w:b/>
          <w:sz w:val="28"/>
          <w:szCs w:val="28"/>
        </w:rPr>
        <w:t>8</w:t>
      </w:r>
      <w:r w:rsidR="00E6387F">
        <w:rPr>
          <w:rStyle w:val="FootnoteReference"/>
          <w:rFonts w:ascii="Times New Roman" w:hAnsi="Times New Roman" w:cs="Times New Roman"/>
          <w:b/>
          <w:sz w:val="28"/>
          <w:szCs w:val="28"/>
        </w:rPr>
        <w:footnoteReference w:id="1"/>
      </w:r>
    </w:p>
    <w:p w:rsidR="005E7264" w:rsidRPr="004775BF" w:rsidRDefault="005E7264" w:rsidP="00164DDB">
      <w:pPr>
        <w:autoSpaceDE w:val="0"/>
        <w:autoSpaceDN w:val="0"/>
        <w:adjustRightInd w:val="0"/>
        <w:spacing w:after="0" w:line="480" w:lineRule="auto"/>
        <w:rPr>
          <w:rFonts w:ascii="Times New Roman" w:hAnsi="Times New Roman" w:cs="Times New Roman"/>
          <w:sz w:val="20"/>
          <w:szCs w:val="20"/>
        </w:rPr>
      </w:pPr>
    </w:p>
    <w:p w:rsidR="00C17E67" w:rsidRPr="00D43873" w:rsidRDefault="00034F59" w:rsidP="00D55C0F">
      <w:p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rPr>
        <w:t>Scholars have become increasingly interested in t</w:t>
      </w:r>
      <w:r w:rsidR="00565F33" w:rsidRPr="004775BF">
        <w:rPr>
          <w:rFonts w:ascii="Times New Roman" w:hAnsi="Times New Roman" w:cs="Times New Roman"/>
          <w:sz w:val="24"/>
          <w:szCs w:val="24"/>
        </w:rPr>
        <w:t xml:space="preserve">he </w:t>
      </w:r>
      <w:r w:rsidR="009E3356" w:rsidRPr="004775BF">
        <w:rPr>
          <w:rFonts w:ascii="Times New Roman" w:hAnsi="Times New Roman" w:cs="Times New Roman"/>
          <w:iCs/>
          <w:sz w:val="24"/>
          <w:szCs w:val="24"/>
        </w:rPr>
        <w:t>relationship between credit rating agencies and sovereign states</w:t>
      </w:r>
      <w:r w:rsidR="00565F33" w:rsidRPr="004775BF">
        <w:rPr>
          <w:rFonts w:ascii="Times New Roman" w:hAnsi="Times New Roman" w:cs="Times New Roman"/>
          <w:sz w:val="24"/>
          <w:szCs w:val="24"/>
        </w:rPr>
        <w:t>.</w:t>
      </w:r>
      <w:r w:rsidR="008E4818" w:rsidRPr="004775BF">
        <w:rPr>
          <w:rFonts w:ascii="Times New Roman" w:hAnsi="Times New Roman" w:cs="Times New Roman"/>
          <w:sz w:val="24"/>
          <w:szCs w:val="24"/>
        </w:rPr>
        <w:t xml:space="preserve"> </w:t>
      </w:r>
      <w:r w:rsidR="008E4818" w:rsidRPr="004775BF">
        <w:rPr>
          <w:rFonts w:ascii="Times New Roman" w:hAnsi="Times New Roman" w:cs="Times New Roman"/>
          <w:iCs/>
          <w:sz w:val="24"/>
          <w:szCs w:val="24"/>
        </w:rPr>
        <w:t>Economists</w:t>
      </w:r>
      <w:r w:rsidR="00AC29E1" w:rsidRPr="004775BF">
        <w:rPr>
          <w:rFonts w:ascii="Times New Roman" w:hAnsi="Times New Roman" w:cs="Times New Roman"/>
          <w:iCs/>
          <w:sz w:val="24"/>
          <w:szCs w:val="24"/>
        </w:rPr>
        <w:t xml:space="preserve">, </w:t>
      </w:r>
      <w:r w:rsidR="00662840" w:rsidRPr="004775BF">
        <w:rPr>
          <w:rFonts w:ascii="Times New Roman" w:hAnsi="Times New Roman" w:cs="Times New Roman"/>
          <w:iCs/>
          <w:sz w:val="24"/>
          <w:szCs w:val="24"/>
        </w:rPr>
        <w:t>lawyers,</w:t>
      </w:r>
      <w:r w:rsidR="00AC29E1" w:rsidRPr="004775BF">
        <w:rPr>
          <w:rFonts w:ascii="Times New Roman" w:hAnsi="Times New Roman" w:cs="Times New Roman"/>
          <w:iCs/>
          <w:sz w:val="24"/>
          <w:szCs w:val="24"/>
        </w:rPr>
        <w:t xml:space="preserve"> </w:t>
      </w:r>
      <w:r w:rsidR="00036C37">
        <w:rPr>
          <w:rFonts w:ascii="Times New Roman" w:hAnsi="Times New Roman" w:cs="Times New Roman"/>
          <w:iCs/>
          <w:sz w:val="24"/>
          <w:szCs w:val="24"/>
        </w:rPr>
        <w:t xml:space="preserve">and </w:t>
      </w:r>
      <w:r w:rsidR="00662840" w:rsidRPr="004775BF">
        <w:rPr>
          <w:rFonts w:ascii="Times New Roman" w:hAnsi="Times New Roman" w:cs="Times New Roman"/>
          <w:iCs/>
          <w:sz w:val="24"/>
          <w:szCs w:val="24"/>
        </w:rPr>
        <w:t xml:space="preserve">political scientists </w:t>
      </w:r>
      <w:r w:rsidR="00AC29E1" w:rsidRPr="004775BF">
        <w:rPr>
          <w:rFonts w:ascii="Times New Roman" w:hAnsi="Times New Roman" w:cs="Times New Roman"/>
          <w:iCs/>
          <w:sz w:val="24"/>
          <w:szCs w:val="24"/>
        </w:rPr>
        <w:t>have conducted a wide range of research, much of which informs this article.</w:t>
      </w:r>
      <w:r w:rsidR="00AC29E1" w:rsidRPr="004775BF">
        <w:rPr>
          <w:rFonts w:ascii="Times New Roman" w:hAnsi="Times New Roman" w:cs="Times New Roman"/>
          <w:iCs/>
          <w:sz w:val="24"/>
          <w:szCs w:val="24"/>
          <w:vertAlign w:val="superscript"/>
        </w:rPr>
        <w:footnoteReference w:id="2"/>
      </w:r>
      <w:r w:rsidR="00662840" w:rsidRPr="004775BF">
        <w:rPr>
          <w:rFonts w:ascii="Times New Roman" w:hAnsi="Times New Roman" w:cs="Times New Roman"/>
          <w:iCs/>
          <w:sz w:val="24"/>
          <w:szCs w:val="24"/>
        </w:rPr>
        <w:t xml:space="preserve"> </w:t>
      </w:r>
      <w:r w:rsidR="001F3593">
        <w:rPr>
          <w:rFonts w:ascii="Times New Roman" w:hAnsi="Times New Roman" w:cs="Times New Roman"/>
          <w:sz w:val="24"/>
          <w:szCs w:val="24"/>
        </w:rPr>
        <w:t>Curiously</w:t>
      </w:r>
      <w:r w:rsidR="00565F33" w:rsidRPr="004775BF">
        <w:rPr>
          <w:rFonts w:ascii="Times New Roman" w:hAnsi="Times New Roman" w:cs="Times New Roman"/>
          <w:sz w:val="24"/>
          <w:szCs w:val="24"/>
        </w:rPr>
        <w:t xml:space="preserve">, historians </w:t>
      </w:r>
      <w:r w:rsidR="00036C37">
        <w:rPr>
          <w:rFonts w:ascii="Times New Roman" w:hAnsi="Times New Roman" w:cs="Times New Roman"/>
          <w:sz w:val="24"/>
          <w:szCs w:val="24"/>
        </w:rPr>
        <w:t>remain</w:t>
      </w:r>
      <w:r w:rsidR="009E3356" w:rsidRPr="004775BF">
        <w:rPr>
          <w:rFonts w:ascii="Times New Roman" w:hAnsi="Times New Roman" w:cs="Times New Roman"/>
          <w:sz w:val="24"/>
          <w:szCs w:val="24"/>
        </w:rPr>
        <w:t xml:space="preserve"> </w:t>
      </w:r>
      <w:r w:rsidR="00512F8B">
        <w:rPr>
          <w:rFonts w:ascii="Times New Roman" w:hAnsi="Times New Roman" w:cs="Times New Roman"/>
          <w:sz w:val="24"/>
          <w:szCs w:val="24"/>
        </w:rPr>
        <w:t xml:space="preserve">largely </w:t>
      </w:r>
      <w:r w:rsidR="009E3356" w:rsidRPr="004775BF">
        <w:rPr>
          <w:rFonts w:ascii="Times New Roman" w:hAnsi="Times New Roman" w:cs="Times New Roman"/>
          <w:sz w:val="24"/>
          <w:szCs w:val="24"/>
        </w:rPr>
        <w:t>silent</w:t>
      </w:r>
      <w:r w:rsidR="008E4818" w:rsidRPr="004775BF">
        <w:rPr>
          <w:rFonts w:ascii="Times New Roman" w:hAnsi="Times New Roman" w:cs="Times New Roman"/>
          <w:sz w:val="24"/>
          <w:szCs w:val="24"/>
        </w:rPr>
        <w:t>.</w:t>
      </w:r>
      <w:r w:rsidR="00662840" w:rsidRPr="004775BF">
        <w:rPr>
          <w:rFonts w:ascii="Times New Roman" w:hAnsi="Times New Roman" w:cs="Times New Roman"/>
          <w:sz w:val="24"/>
          <w:szCs w:val="24"/>
        </w:rPr>
        <w:t xml:space="preserve"> </w:t>
      </w:r>
      <w:r w:rsidR="00CE5103">
        <w:rPr>
          <w:rFonts w:ascii="Times New Roman" w:hAnsi="Times New Roman" w:cs="Times New Roman"/>
          <w:sz w:val="24"/>
          <w:szCs w:val="24"/>
        </w:rPr>
        <w:t>E</w:t>
      </w:r>
      <w:r w:rsidR="00662840" w:rsidRPr="004775BF">
        <w:rPr>
          <w:rFonts w:ascii="Times New Roman" w:hAnsi="Times New Roman" w:cs="Times New Roman"/>
          <w:sz w:val="24"/>
          <w:szCs w:val="24"/>
        </w:rPr>
        <w:t xml:space="preserve">conomists </w:t>
      </w:r>
      <w:r w:rsidR="00076E93">
        <w:rPr>
          <w:rFonts w:ascii="Times New Roman" w:hAnsi="Times New Roman" w:cs="Times New Roman"/>
          <w:sz w:val="24"/>
          <w:szCs w:val="24"/>
        </w:rPr>
        <w:t xml:space="preserve">and political scientists </w:t>
      </w:r>
      <w:r w:rsidR="00662840" w:rsidRPr="004775BF">
        <w:rPr>
          <w:rFonts w:ascii="Times New Roman" w:hAnsi="Times New Roman" w:cs="Times New Roman"/>
          <w:sz w:val="24"/>
          <w:szCs w:val="24"/>
        </w:rPr>
        <w:t xml:space="preserve">have </w:t>
      </w:r>
      <w:r w:rsidR="00A67901" w:rsidRPr="004775BF">
        <w:rPr>
          <w:rFonts w:ascii="Times New Roman" w:hAnsi="Times New Roman" w:cs="Times New Roman"/>
          <w:sz w:val="24"/>
          <w:szCs w:val="24"/>
        </w:rPr>
        <w:t>provided</w:t>
      </w:r>
      <w:r w:rsidR="00662840" w:rsidRPr="004775BF">
        <w:rPr>
          <w:rFonts w:ascii="Times New Roman" w:hAnsi="Times New Roman" w:cs="Times New Roman"/>
          <w:sz w:val="24"/>
          <w:szCs w:val="24"/>
        </w:rPr>
        <w:t xml:space="preserve"> the </w:t>
      </w:r>
      <w:r w:rsidR="009E3356" w:rsidRPr="004775BF">
        <w:rPr>
          <w:rFonts w:ascii="Times New Roman" w:hAnsi="Times New Roman" w:cs="Times New Roman"/>
          <w:sz w:val="24"/>
          <w:szCs w:val="24"/>
        </w:rPr>
        <w:t>only</w:t>
      </w:r>
      <w:r w:rsidR="00662840" w:rsidRPr="004775BF">
        <w:rPr>
          <w:rFonts w:ascii="Times New Roman" w:hAnsi="Times New Roman" w:cs="Times New Roman"/>
          <w:sz w:val="24"/>
          <w:szCs w:val="24"/>
        </w:rPr>
        <w:t xml:space="preserve"> historical accounts</w:t>
      </w:r>
      <w:r w:rsidR="009E3356" w:rsidRPr="004775BF">
        <w:rPr>
          <w:rFonts w:ascii="Times New Roman" w:hAnsi="Times New Roman" w:cs="Times New Roman"/>
          <w:sz w:val="24"/>
          <w:szCs w:val="24"/>
        </w:rPr>
        <w:t xml:space="preserve"> </w:t>
      </w:r>
      <w:r w:rsidR="00512F8B">
        <w:rPr>
          <w:rFonts w:ascii="Times New Roman" w:hAnsi="Times New Roman" w:cs="Times New Roman"/>
          <w:sz w:val="24"/>
          <w:szCs w:val="24"/>
        </w:rPr>
        <w:t>of</w:t>
      </w:r>
      <w:r w:rsidR="009E3356" w:rsidRPr="004775BF">
        <w:rPr>
          <w:rFonts w:ascii="Times New Roman" w:hAnsi="Times New Roman" w:cs="Times New Roman"/>
          <w:sz w:val="24"/>
          <w:szCs w:val="24"/>
        </w:rPr>
        <w:t xml:space="preserve"> credit rating agencies and sovereign ratings</w:t>
      </w:r>
      <w:r w:rsidR="00036C37">
        <w:rPr>
          <w:rFonts w:ascii="Times New Roman" w:hAnsi="Times New Roman" w:cs="Times New Roman"/>
          <w:sz w:val="24"/>
          <w:szCs w:val="24"/>
        </w:rPr>
        <w:t xml:space="preserve"> to date</w:t>
      </w:r>
      <w:r w:rsidR="00662840" w:rsidRPr="004775BF">
        <w:rPr>
          <w:rFonts w:ascii="Times New Roman" w:hAnsi="Times New Roman" w:cs="Times New Roman"/>
          <w:sz w:val="24"/>
          <w:szCs w:val="24"/>
        </w:rPr>
        <w:t>.</w:t>
      </w:r>
      <w:r w:rsidR="008E4818" w:rsidRPr="004775BF">
        <w:rPr>
          <w:rStyle w:val="FootnoteReference"/>
          <w:rFonts w:ascii="Times New Roman" w:hAnsi="Times New Roman" w:cs="Times New Roman"/>
          <w:sz w:val="24"/>
          <w:szCs w:val="24"/>
        </w:rPr>
        <w:footnoteReference w:id="3"/>
      </w:r>
      <w:r w:rsidR="006640BC" w:rsidRPr="004775BF">
        <w:rPr>
          <w:rFonts w:ascii="Times New Roman" w:hAnsi="Times New Roman" w:cs="Times New Roman"/>
          <w:sz w:val="24"/>
          <w:szCs w:val="24"/>
        </w:rPr>
        <w:t xml:space="preserve"> </w:t>
      </w:r>
      <w:r w:rsidR="00512F8B">
        <w:rPr>
          <w:rFonts w:ascii="Times New Roman" w:hAnsi="Times New Roman" w:cs="Times New Roman"/>
          <w:sz w:val="24"/>
          <w:szCs w:val="24"/>
        </w:rPr>
        <w:t xml:space="preserve">Although valuable, </w:t>
      </w:r>
      <w:r w:rsidR="005A0A78">
        <w:rPr>
          <w:rFonts w:ascii="Times New Roman" w:hAnsi="Times New Roman" w:cs="Times New Roman"/>
          <w:sz w:val="24"/>
          <w:szCs w:val="24"/>
        </w:rPr>
        <w:t xml:space="preserve">such efforts </w:t>
      </w:r>
      <w:r w:rsidR="001B7CAF">
        <w:rPr>
          <w:rFonts w:ascii="Times New Roman" w:hAnsi="Times New Roman" w:cs="Times New Roman"/>
          <w:sz w:val="24"/>
          <w:szCs w:val="24"/>
        </w:rPr>
        <w:t>can</w:t>
      </w:r>
      <w:r w:rsidR="005A0A78">
        <w:rPr>
          <w:rFonts w:ascii="Times New Roman" w:hAnsi="Times New Roman" w:cs="Times New Roman"/>
          <w:sz w:val="24"/>
          <w:szCs w:val="24"/>
        </w:rPr>
        <w:t xml:space="preserve"> </w:t>
      </w:r>
      <w:r w:rsidR="001B7CAF">
        <w:rPr>
          <w:rFonts w:ascii="Times New Roman" w:hAnsi="Times New Roman" w:cs="Times New Roman"/>
          <w:sz w:val="24"/>
          <w:szCs w:val="24"/>
        </w:rPr>
        <w:t>neglect</w:t>
      </w:r>
      <w:r w:rsidR="005A0A78">
        <w:rPr>
          <w:rFonts w:ascii="Times New Roman" w:hAnsi="Times New Roman" w:cs="Times New Roman"/>
          <w:sz w:val="24"/>
          <w:szCs w:val="24"/>
        </w:rPr>
        <w:t xml:space="preserve"> </w:t>
      </w:r>
      <w:r w:rsidR="00F140FB">
        <w:rPr>
          <w:rFonts w:ascii="Times New Roman" w:hAnsi="Times New Roman" w:cs="Times New Roman"/>
          <w:sz w:val="24"/>
          <w:szCs w:val="24"/>
        </w:rPr>
        <w:t xml:space="preserve">significant details about the </w:t>
      </w:r>
      <w:r w:rsidR="001B7CAF">
        <w:rPr>
          <w:rFonts w:ascii="Times New Roman" w:hAnsi="Times New Roman" w:cs="Times New Roman"/>
          <w:sz w:val="24"/>
          <w:szCs w:val="24"/>
        </w:rPr>
        <w:t xml:space="preserve">sovereign </w:t>
      </w:r>
      <w:r w:rsidR="00F140FB">
        <w:rPr>
          <w:rFonts w:ascii="Times New Roman" w:hAnsi="Times New Roman" w:cs="Times New Roman"/>
          <w:sz w:val="24"/>
          <w:szCs w:val="24"/>
        </w:rPr>
        <w:t>ratings process</w:t>
      </w:r>
      <w:r w:rsidR="001B7CAF">
        <w:rPr>
          <w:rFonts w:ascii="Times New Roman" w:hAnsi="Times New Roman" w:cs="Times New Roman"/>
          <w:sz w:val="24"/>
          <w:szCs w:val="24"/>
        </w:rPr>
        <w:t xml:space="preserve"> and its participants</w:t>
      </w:r>
      <w:r w:rsidR="00F140FB">
        <w:rPr>
          <w:rFonts w:ascii="Times New Roman" w:hAnsi="Times New Roman" w:cs="Times New Roman"/>
          <w:sz w:val="24"/>
          <w:szCs w:val="24"/>
        </w:rPr>
        <w:t>. T</w:t>
      </w:r>
      <w:r w:rsidR="00374166">
        <w:rPr>
          <w:rFonts w:ascii="Times New Roman" w:hAnsi="Times New Roman" w:cs="Times New Roman"/>
          <w:sz w:val="24"/>
          <w:szCs w:val="24"/>
        </w:rPr>
        <w:t>he extant literature’s preference for generalisation</w:t>
      </w:r>
      <w:r w:rsidR="00C06763" w:rsidRPr="004775BF">
        <w:rPr>
          <w:rFonts w:ascii="Times New Roman" w:hAnsi="Times New Roman" w:cs="Times New Roman"/>
          <w:sz w:val="24"/>
          <w:szCs w:val="24"/>
        </w:rPr>
        <w:t xml:space="preserve"> </w:t>
      </w:r>
      <w:r w:rsidR="00356413">
        <w:rPr>
          <w:rFonts w:ascii="Times New Roman" w:hAnsi="Times New Roman" w:cs="Times New Roman"/>
          <w:sz w:val="24"/>
          <w:szCs w:val="24"/>
        </w:rPr>
        <w:t xml:space="preserve">often </w:t>
      </w:r>
      <w:r w:rsidR="005A0A78">
        <w:rPr>
          <w:rFonts w:ascii="Times New Roman" w:hAnsi="Times New Roman" w:cs="Times New Roman"/>
          <w:sz w:val="24"/>
          <w:szCs w:val="24"/>
        </w:rPr>
        <w:t xml:space="preserve">threatens to </w:t>
      </w:r>
      <w:r w:rsidR="00C06763" w:rsidRPr="004775BF">
        <w:rPr>
          <w:rFonts w:ascii="Times New Roman" w:hAnsi="Times New Roman" w:cs="Times New Roman"/>
          <w:sz w:val="24"/>
          <w:szCs w:val="24"/>
        </w:rPr>
        <w:t>obscure the importance of historical context.</w:t>
      </w:r>
    </w:p>
    <w:p w:rsidR="00116CB4" w:rsidRPr="00116CB4" w:rsidRDefault="00662840" w:rsidP="008A3C89">
      <w:pPr>
        <w:spacing w:after="0" w:line="480" w:lineRule="auto"/>
        <w:ind w:firstLine="720"/>
        <w:jc w:val="both"/>
        <w:rPr>
          <w:rFonts w:ascii="Times New Roman" w:hAnsi="Times New Roman" w:cs="Times New Roman"/>
          <w:b/>
          <w:sz w:val="24"/>
          <w:szCs w:val="24"/>
        </w:rPr>
      </w:pPr>
      <w:r w:rsidRPr="004775BF">
        <w:rPr>
          <w:rFonts w:ascii="Times New Roman" w:hAnsi="Times New Roman" w:cs="Times New Roman"/>
          <w:sz w:val="24"/>
          <w:szCs w:val="24"/>
        </w:rPr>
        <w:t xml:space="preserve">This article </w:t>
      </w:r>
      <w:r w:rsidR="00893EE0">
        <w:rPr>
          <w:rFonts w:ascii="Times New Roman" w:hAnsi="Times New Roman" w:cs="Times New Roman"/>
          <w:sz w:val="24"/>
          <w:szCs w:val="24"/>
        </w:rPr>
        <w:t xml:space="preserve">provides </w:t>
      </w:r>
      <w:r w:rsidR="00343BFA">
        <w:rPr>
          <w:rFonts w:ascii="Times New Roman" w:hAnsi="Times New Roman" w:cs="Times New Roman"/>
          <w:sz w:val="24"/>
          <w:szCs w:val="24"/>
        </w:rPr>
        <w:t>the first</w:t>
      </w:r>
      <w:r w:rsidRPr="004775BF">
        <w:rPr>
          <w:rFonts w:ascii="Times New Roman" w:hAnsi="Times New Roman" w:cs="Times New Roman"/>
          <w:sz w:val="24"/>
          <w:szCs w:val="24"/>
        </w:rPr>
        <w:t xml:space="preserve"> </w:t>
      </w:r>
      <w:r w:rsidR="008D060B">
        <w:rPr>
          <w:rFonts w:ascii="Times New Roman" w:hAnsi="Times New Roman" w:cs="Times New Roman"/>
          <w:sz w:val="24"/>
          <w:szCs w:val="24"/>
        </w:rPr>
        <w:t xml:space="preserve">detailed </w:t>
      </w:r>
      <w:r w:rsidRPr="004775BF">
        <w:rPr>
          <w:rFonts w:ascii="Times New Roman" w:hAnsi="Times New Roman" w:cs="Times New Roman"/>
          <w:sz w:val="24"/>
          <w:szCs w:val="24"/>
        </w:rPr>
        <w:t xml:space="preserve">account of </w:t>
      </w:r>
      <w:r w:rsidR="00343BFA">
        <w:rPr>
          <w:rFonts w:ascii="Times New Roman" w:hAnsi="Times New Roman" w:cs="Times New Roman"/>
          <w:sz w:val="24"/>
          <w:szCs w:val="24"/>
        </w:rPr>
        <w:t>one</w:t>
      </w:r>
      <w:r w:rsidRPr="004775BF">
        <w:rPr>
          <w:rFonts w:ascii="Times New Roman" w:hAnsi="Times New Roman" w:cs="Times New Roman"/>
          <w:sz w:val="24"/>
          <w:szCs w:val="24"/>
        </w:rPr>
        <w:t xml:space="preserve"> </w:t>
      </w:r>
      <w:r w:rsidR="006640BC" w:rsidRPr="004775BF">
        <w:rPr>
          <w:rFonts w:ascii="Times New Roman" w:hAnsi="Times New Roman" w:cs="Times New Roman"/>
          <w:sz w:val="24"/>
          <w:szCs w:val="24"/>
        </w:rPr>
        <w:t>relationship between a government and the</w:t>
      </w:r>
      <w:r w:rsidR="00C9096B">
        <w:rPr>
          <w:rFonts w:ascii="Times New Roman" w:hAnsi="Times New Roman" w:cs="Times New Roman"/>
          <w:sz w:val="24"/>
          <w:szCs w:val="24"/>
        </w:rPr>
        <w:t xml:space="preserve"> two</w:t>
      </w:r>
      <w:r w:rsidR="006640BC" w:rsidRPr="004775BF">
        <w:rPr>
          <w:rFonts w:ascii="Times New Roman" w:hAnsi="Times New Roman" w:cs="Times New Roman"/>
          <w:sz w:val="24"/>
          <w:szCs w:val="24"/>
        </w:rPr>
        <w:t xml:space="preserve"> leading New York-based </w:t>
      </w:r>
      <w:r w:rsidRPr="004775BF">
        <w:rPr>
          <w:rFonts w:ascii="Times New Roman" w:hAnsi="Times New Roman" w:cs="Times New Roman"/>
          <w:sz w:val="24"/>
          <w:szCs w:val="24"/>
        </w:rPr>
        <w:t>credit rating agencies</w:t>
      </w:r>
      <w:r w:rsidR="006640BC" w:rsidRPr="004775BF">
        <w:rPr>
          <w:rFonts w:ascii="Times New Roman" w:hAnsi="Times New Roman" w:cs="Times New Roman"/>
          <w:sz w:val="24"/>
          <w:szCs w:val="24"/>
        </w:rPr>
        <w:t xml:space="preserve">. </w:t>
      </w:r>
      <w:r w:rsidR="00A365A4">
        <w:rPr>
          <w:rFonts w:ascii="Times New Roman" w:hAnsi="Times New Roman" w:cs="Times New Roman"/>
          <w:sz w:val="24"/>
          <w:szCs w:val="24"/>
        </w:rPr>
        <w:t xml:space="preserve">It focuses on </w:t>
      </w:r>
      <w:r w:rsidR="007A240F" w:rsidRPr="00C76603">
        <w:rPr>
          <w:rFonts w:ascii="Times New Roman" w:hAnsi="Times New Roman" w:cs="Times New Roman"/>
          <w:sz w:val="24"/>
          <w:szCs w:val="24"/>
        </w:rPr>
        <w:t xml:space="preserve">Moody’s and Standard and Poor’s first </w:t>
      </w:r>
      <w:r w:rsidR="00A63686" w:rsidRPr="001A70D1">
        <w:rPr>
          <w:rFonts w:ascii="Times New Roman" w:hAnsi="Times New Roman" w:cs="Times New Roman"/>
          <w:sz w:val="24"/>
          <w:szCs w:val="24"/>
        </w:rPr>
        <w:t>contemporary</w:t>
      </w:r>
      <w:r w:rsidR="00A63686">
        <w:rPr>
          <w:rFonts w:ascii="Times New Roman" w:hAnsi="Times New Roman" w:cs="Times New Roman"/>
          <w:sz w:val="24"/>
          <w:szCs w:val="24"/>
        </w:rPr>
        <w:t xml:space="preserve"> </w:t>
      </w:r>
      <w:r w:rsidR="007A240F" w:rsidRPr="00C76603">
        <w:rPr>
          <w:rFonts w:ascii="Times New Roman" w:hAnsi="Times New Roman" w:cs="Times New Roman"/>
          <w:sz w:val="24"/>
          <w:szCs w:val="24"/>
        </w:rPr>
        <w:t xml:space="preserve">assessments of the </w:t>
      </w:r>
      <w:r w:rsidR="00893EE0" w:rsidRPr="00C76603">
        <w:rPr>
          <w:rFonts w:ascii="Times New Roman" w:hAnsi="Times New Roman" w:cs="Times New Roman"/>
          <w:sz w:val="24"/>
          <w:szCs w:val="24"/>
        </w:rPr>
        <w:t xml:space="preserve">United Kingdom’s </w:t>
      </w:r>
      <w:r w:rsidR="00343BFA" w:rsidRPr="00C76603">
        <w:rPr>
          <w:rFonts w:ascii="Times New Roman" w:hAnsi="Times New Roman" w:cs="Times New Roman"/>
          <w:sz w:val="24"/>
          <w:szCs w:val="24"/>
        </w:rPr>
        <w:t>public sector</w:t>
      </w:r>
      <w:r w:rsidR="007A240F" w:rsidRPr="00C76603">
        <w:rPr>
          <w:rFonts w:ascii="Times New Roman" w:hAnsi="Times New Roman" w:cs="Times New Roman"/>
          <w:sz w:val="24"/>
          <w:szCs w:val="24"/>
        </w:rPr>
        <w:t xml:space="preserve"> foreign currency borrowing requirements. </w:t>
      </w:r>
      <w:r w:rsidR="008E0145" w:rsidRPr="00C76603">
        <w:rPr>
          <w:rFonts w:ascii="Times New Roman" w:hAnsi="Times New Roman" w:cs="Times New Roman"/>
          <w:sz w:val="24"/>
          <w:szCs w:val="24"/>
        </w:rPr>
        <w:t>Cautious timing</w:t>
      </w:r>
      <w:r w:rsidR="00FF7353" w:rsidRPr="00C76603">
        <w:rPr>
          <w:rFonts w:ascii="Times New Roman" w:hAnsi="Times New Roman" w:cs="Times New Roman"/>
          <w:sz w:val="24"/>
          <w:szCs w:val="24"/>
        </w:rPr>
        <w:t xml:space="preserve"> and extensive preparation</w:t>
      </w:r>
      <w:r w:rsidR="00343BFA" w:rsidRPr="00C76603">
        <w:rPr>
          <w:rFonts w:ascii="Times New Roman" w:hAnsi="Times New Roman" w:cs="Times New Roman"/>
          <w:sz w:val="24"/>
          <w:szCs w:val="24"/>
        </w:rPr>
        <w:t>, coupled with economic recovery,</w:t>
      </w:r>
      <w:r w:rsidR="00FF7353" w:rsidRPr="00C76603">
        <w:rPr>
          <w:rFonts w:ascii="Times New Roman" w:hAnsi="Times New Roman" w:cs="Times New Roman"/>
          <w:sz w:val="24"/>
          <w:szCs w:val="24"/>
        </w:rPr>
        <w:t xml:space="preserve"> allowed t</w:t>
      </w:r>
      <w:r w:rsidR="00C15E61" w:rsidRPr="00C76603">
        <w:rPr>
          <w:rFonts w:ascii="Times New Roman" w:hAnsi="Times New Roman" w:cs="Times New Roman"/>
          <w:sz w:val="24"/>
          <w:szCs w:val="24"/>
        </w:rPr>
        <w:t xml:space="preserve">he British government to secure </w:t>
      </w:r>
      <w:r w:rsidR="00D34BA3">
        <w:rPr>
          <w:rFonts w:ascii="Times New Roman" w:hAnsi="Times New Roman" w:cs="Times New Roman"/>
          <w:sz w:val="24"/>
          <w:szCs w:val="24"/>
        </w:rPr>
        <w:t>two</w:t>
      </w:r>
      <w:r w:rsidR="00C15E61" w:rsidRPr="00C76603">
        <w:rPr>
          <w:rFonts w:ascii="Times New Roman" w:hAnsi="Times New Roman" w:cs="Times New Roman"/>
          <w:sz w:val="24"/>
          <w:szCs w:val="24"/>
        </w:rPr>
        <w:t xml:space="preserve"> ‘triple-A’ rating</w:t>
      </w:r>
      <w:r w:rsidR="00D34BA3">
        <w:rPr>
          <w:rFonts w:ascii="Times New Roman" w:hAnsi="Times New Roman" w:cs="Times New Roman"/>
          <w:sz w:val="24"/>
          <w:szCs w:val="24"/>
        </w:rPr>
        <w:t>s</w:t>
      </w:r>
      <w:r w:rsidR="00A365A4">
        <w:rPr>
          <w:rFonts w:ascii="Times New Roman" w:hAnsi="Times New Roman" w:cs="Times New Roman"/>
          <w:sz w:val="24"/>
          <w:szCs w:val="24"/>
        </w:rPr>
        <w:t xml:space="preserve"> in 1978</w:t>
      </w:r>
      <w:r w:rsidR="00C15E61" w:rsidRPr="00C76603">
        <w:rPr>
          <w:rFonts w:ascii="Times New Roman" w:hAnsi="Times New Roman" w:cs="Times New Roman"/>
          <w:sz w:val="24"/>
          <w:szCs w:val="24"/>
        </w:rPr>
        <w:t xml:space="preserve">. </w:t>
      </w:r>
      <w:r w:rsidR="006F6DC8" w:rsidRPr="00C76603">
        <w:rPr>
          <w:rFonts w:ascii="Times New Roman" w:hAnsi="Times New Roman" w:cs="Times New Roman"/>
          <w:sz w:val="24"/>
          <w:szCs w:val="24"/>
        </w:rPr>
        <w:t xml:space="preserve">The Treasury and the Bank of England had </w:t>
      </w:r>
      <w:r w:rsidR="003F50DE">
        <w:rPr>
          <w:rFonts w:ascii="Times New Roman" w:hAnsi="Times New Roman" w:cs="Times New Roman"/>
          <w:sz w:val="24"/>
          <w:szCs w:val="24"/>
        </w:rPr>
        <w:t>decided to pursue</w:t>
      </w:r>
      <w:r w:rsidR="006F6DC8" w:rsidRPr="00C76603">
        <w:rPr>
          <w:rFonts w:ascii="Times New Roman" w:hAnsi="Times New Roman" w:cs="Times New Roman"/>
          <w:sz w:val="24"/>
          <w:szCs w:val="24"/>
        </w:rPr>
        <w:t xml:space="preserve"> a credit rating to promote better borrowing rates in the New York bond market</w:t>
      </w:r>
      <w:r w:rsidR="00C76603">
        <w:rPr>
          <w:rFonts w:ascii="Times New Roman" w:hAnsi="Times New Roman" w:cs="Times New Roman"/>
          <w:sz w:val="24"/>
          <w:szCs w:val="24"/>
        </w:rPr>
        <w:t>, which</w:t>
      </w:r>
      <w:r w:rsidR="00963B4E">
        <w:rPr>
          <w:rFonts w:ascii="Times New Roman" w:hAnsi="Times New Roman" w:cs="Times New Roman"/>
          <w:sz w:val="24"/>
          <w:szCs w:val="24"/>
        </w:rPr>
        <w:t xml:space="preserve"> in turn</w:t>
      </w:r>
      <w:r w:rsidR="00C76603">
        <w:rPr>
          <w:rFonts w:ascii="Times New Roman" w:hAnsi="Times New Roman" w:cs="Times New Roman"/>
          <w:sz w:val="24"/>
          <w:szCs w:val="24"/>
        </w:rPr>
        <w:t xml:space="preserve"> </w:t>
      </w:r>
      <w:r w:rsidR="00B020BF" w:rsidRPr="00C76603">
        <w:rPr>
          <w:rFonts w:ascii="Times New Roman" w:hAnsi="Times New Roman" w:cs="Times New Roman"/>
          <w:sz w:val="24"/>
          <w:szCs w:val="24"/>
        </w:rPr>
        <w:t xml:space="preserve">reflected a </w:t>
      </w:r>
      <w:r w:rsidR="007878A5">
        <w:rPr>
          <w:rFonts w:ascii="Times New Roman" w:hAnsi="Times New Roman" w:cs="Times New Roman"/>
          <w:sz w:val="24"/>
          <w:szCs w:val="24"/>
        </w:rPr>
        <w:t>sensible</w:t>
      </w:r>
      <w:r w:rsidR="00B020BF" w:rsidRPr="00C76603">
        <w:rPr>
          <w:rFonts w:ascii="Times New Roman" w:hAnsi="Times New Roman" w:cs="Times New Roman"/>
          <w:sz w:val="24"/>
          <w:szCs w:val="24"/>
        </w:rPr>
        <w:t xml:space="preserve"> strategy to manage external debt. </w:t>
      </w:r>
      <w:r w:rsidR="005A0A78">
        <w:rPr>
          <w:rFonts w:ascii="Times New Roman" w:hAnsi="Times New Roman" w:cs="Times New Roman"/>
          <w:sz w:val="24"/>
          <w:szCs w:val="24"/>
        </w:rPr>
        <w:t>B</w:t>
      </w:r>
      <w:r w:rsidR="000A6F5A" w:rsidRPr="00C76603">
        <w:rPr>
          <w:rFonts w:ascii="Times New Roman" w:hAnsi="Times New Roman" w:cs="Times New Roman"/>
          <w:sz w:val="24"/>
          <w:szCs w:val="24"/>
        </w:rPr>
        <w:t>etween 1979 and 1984, the government faced repayments totalling almost $20</w:t>
      </w:r>
      <w:r w:rsidR="000A6F5A">
        <w:rPr>
          <w:rFonts w:ascii="Times New Roman" w:hAnsi="Times New Roman" w:cs="Times New Roman"/>
          <w:sz w:val="24"/>
          <w:szCs w:val="24"/>
        </w:rPr>
        <w:t>bn</w:t>
      </w:r>
      <w:r w:rsidR="000A6F5A" w:rsidRPr="00C76603">
        <w:rPr>
          <w:rFonts w:ascii="Times New Roman" w:hAnsi="Times New Roman" w:cs="Times New Roman"/>
          <w:sz w:val="24"/>
          <w:szCs w:val="24"/>
        </w:rPr>
        <w:t xml:space="preserve">. Borrowing from the New York marketplace, in conjunction with the Euro-dollar market, smoothed a pronounced hump in the </w:t>
      </w:r>
      <w:r w:rsidR="000A6F5A" w:rsidRPr="00C76603">
        <w:rPr>
          <w:rFonts w:ascii="Times New Roman" w:hAnsi="Times New Roman" w:cs="Times New Roman"/>
          <w:sz w:val="24"/>
          <w:szCs w:val="24"/>
        </w:rPr>
        <w:lastRenderedPageBreak/>
        <w:t>repayment schedule of maturing debt.</w:t>
      </w:r>
      <w:r w:rsidR="000A6F5A">
        <w:rPr>
          <w:rFonts w:ascii="Times New Roman" w:hAnsi="Times New Roman" w:cs="Times New Roman"/>
          <w:sz w:val="24"/>
          <w:szCs w:val="24"/>
        </w:rPr>
        <w:t xml:space="preserve"> </w:t>
      </w:r>
      <w:r w:rsidR="006B79EB">
        <w:rPr>
          <w:rFonts w:ascii="Times New Roman" w:hAnsi="Times New Roman" w:cs="Times New Roman"/>
          <w:sz w:val="24"/>
          <w:szCs w:val="24"/>
        </w:rPr>
        <w:t>Although a rating was not essential for access to the New York bond market</w:t>
      </w:r>
      <w:r w:rsidR="006B79EB" w:rsidRPr="00183060">
        <w:rPr>
          <w:rFonts w:ascii="Times New Roman" w:hAnsi="Times New Roman" w:cs="Times New Roman"/>
          <w:sz w:val="24"/>
          <w:szCs w:val="24"/>
        </w:rPr>
        <w:t xml:space="preserve">, it </w:t>
      </w:r>
      <w:r w:rsidR="00183060" w:rsidRPr="00183060">
        <w:rPr>
          <w:rFonts w:ascii="Times New Roman" w:hAnsi="Times New Roman" w:cs="Times New Roman"/>
          <w:sz w:val="24"/>
          <w:szCs w:val="24"/>
        </w:rPr>
        <w:t xml:space="preserve">could influence the </w:t>
      </w:r>
      <w:r w:rsidR="00450D65">
        <w:rPr>
          <w:rFonts w:ascii="Times New Roman" w:hAnsi="Times New Roman" w:cs="Times New Roman"/>
          <w:sz w:val="24"/>
          <w:szCs w:val="24"/>
        </w:rPr>
        <w:t>borrowing costs</w:t>
      </w:r>
      <w:r w:rsidR="00183060" w:rsidRPr="00183060">
        <w:rPr>
          <w:rFonts w:ascii="Times New Roman" w:hAnsi="Times New Roman" w:cs="Times New Roman"/>
          <w:sz w:val="24"/>
          <w:szCs w:val="24"/>
        </w:rPr>
        <w:t xml:space="preserve"> of any bond issue</w:t>
      </w:r>
      <w:r w:rsidR="00963B4E">
        <w:rPr>
          <w:rFonts w:ascii="Times New Roman" w:hAnsi="Times New Roman" w:cs="Times New Roman"/>
          <w:sz w:val="24"/>
          <w:szCs w:val="24"/>
        </w:rPr>
        <w:t xml:space="preserve"> by</w:t>
      </w:r>
      <w:r w:rsidR="004B7121">
        <w:rPr>
          <w:rFonts w:ascii="Times New Roman" w:hAnsi="Times New Roman" w:cs="Times New Roman"/>
          <w:sz w:val="24"/>
          <w:szCs w:val="24"/>
        </w:rPr>
        <w:t xml:space="preserve"> e</w:t>
      </w:r>
      <w:r w:rsidR="00A365A4">
        <w:rPr>
          <w:rFonts w:ascii="Times New Roman" w:hAnsi="Times New Roman" w:cs="Times New Roman"/>
          <w:sz w:val="24"/>
          <w:szCs w:val="24"/>
        </w:rPr>
        <w:t>ncouraging investor confidence</w:t>
      </w:r>
      <w:r w:rsidR="00963B4E">
        <w:rPr>
          <w:rFonts w:ascii="Times New Roman" w:hAnsi="Times New Roman" w:cs="Times New Roman"/>
          <w:sz w:val="24"/>
          <w:szCs w:val="24"/>
        </w:rPr>
        <w:t xml:space="preserve"> and expanding the breadth of the market. F</w:t>
      </w:r>
      <w:r w:rsidR="00A365A4">
        <w:rPr>
          <w:rFonts w:ascii="Times New Roman" w:hAnsi="Times New Roman" w:cs="Times New Roman"/>
          <w:sz w:val="24"/>
          <w:szCs w:val="24"/>
        </w:rPr>
        <w:t xml:space="preserve">inancial </w:t>
      </w:r>
      <w:r w:rsidR="004B7121">
        <w:rPr>
          <w:rFonts w:ascii="Times New Roman" w:hAnsi="Times New Roman" w:cs="Times New Roman"/>
          <w:sz w:val="24"/>
          <w:szCs w:val="24"/>
        </w:rPr>
        <w:t xml:space="preserve">regulations </w:t>
      </w:r>
      <w:r w:rsidR="00450D65">
        <w:rPr>
          <w:rFonts w:ascii="Times New Roman" w:hAnsi="Times New Roman" w:cs="Times New Roman"/>
          <w:sz w:val="24"/>
          <w:szCs w:val="24"/>
        </w:rPr>
        <w:t xml:space="preserve">increasingly </w:t>
      </w:r>
      <w:r w:rsidR="00A365A4">
        <w:rPr>
          <w:rFonts w:ascii="Times New Roman" w:hAnsi="Times New Roman" w:cs="Times New Roman"/>
          <w:sz w:val="24"/>
          <w:szCs w:val="24"/>
        </w:rPr>
        <w:t>restricted</w:t>
      </w:r>
      <w:r w:rsidR="004B7121" w:rsidRPr="004B7121">
        <w:rPr>
          <w:rFonts w:ascii="Times New Roman" w:hAnsi="Times New Roman" w:cs="Times New Roman"/>
          <w:sz w:val="24"/>
          <w:szCs w:val="24"/>
        </w:rPr>
        <w:t xml:space="preserve"> institutional investors</w:t>
      </w:r>
      <w:r w:rsidR="004B7121">
        <w:rPr>
          <w:rFonts w:ascii="Times New Roman" w:hAnsi="Times New Roman" w:cs="Times New Roman"/>
          <w:sz w:val="24"/>
          <w:szCs w:val="24"/>
        </w:rPr>
        <w:t xml:space="preserve"> </w:t>
      </w:r>
      <w:r w:rsidR="00A365A4">
        <w:rPr>
          <w:rFonts w:ascii="Times New Roman" w:hAnsi="Times New Roman" w:cs="Times New Roman"/>
          <w:sz w:val="24"/>
          <w:szCs w:val="24"/>
        </w:rPr>
        <w:t>to the purchase of</w:t>
      </w:r>
      <w:r w:rsidR="004B7121" w:rsidRPr="004B7121">
        <w:rPr>
          <w:rFonts w:ascii="Times New Roman" w:hAnsi="Times New Roman" w:cs="Times New Roman"/>
          <w:sz w:val="24"/>
          <w:szCs w:val="24"/>
        </w:rPr>
        <w:t xml:space="preserve"> securities bearing </w:t>
      </w:r>
      <w:r w:rsidR="004B7121">
        <w:rPr>
          <w:rFonts w:ascii="Times New Roman" w:hAnsi="Times New Roman" w:cs="Times New Roman"/>
          <w:sz w:val="24"/>
          <w:szCs w:val="24"/>
        </w:rPr>
        <w:t>creditworthy</w:t>
      </w:r>
      <w:r w:rsidR="004B7121" w:rsidRPr="004B7121">
        <w:rPr>
          <w:rFonts w:ascii="Times New Roman" w:hAnsi="Times New Roman" w:cs="Times New Roman"/>
          <w:sz w:val="24"/>
          <w:szCs w:val="24"/>
        </w:rPr>
        <w:t xml:space="preserve"> ratings.</w:t>
      </w:r>
      <w:r w:rsidR="004B7121" w:rsidRPr="004B7121">
        <w:rPr>
          <w:rFonts w:ascii="Times New Roman" w:hAnsi="Times New Roman" w:cs="Times New Roman"/>
          <w:sz w:val="24"/>
          <w:szCs w:val="24"/>
          <w:vertAlign w:val="superscript"/>
        </w:rPr>
        <w:footnoteReference w:id="4"/>
      </w:r>
      <w:r w:rsidR="004B7121">
        <w:rPr>
          <w:rFonts w:ascii="Times New Roman" w:hAnsi="Times New Roman" w:cs="Times New Roman"/>
          <w:sz w:val="24"/>
          <w:szCs w:val="24"/>
        </w:rPr>
        <w:t xml:space="preserve"> </w:t>
      </w:r>
      <w:r w:rsidR="00116CB4" w:rsidRPr="00C76603">
        <w:rPr>
          <w:rFonts w:ascii="Times New Roman" w:hAnsi="Times New Roman" w:cs="Times New Roman"/>
          <w:sz w:val="24"/>
          <w:szCs w:val="24"/>
        </w:rPr>
        <w:t>Brazil and Mexico, for example, were borrowing over five years a</w:t>
      </w:r>
      <w:r w:rsidR="00C76603">
        <w:rPr>
          <w:rFonts w:ascii="Times New Roman" w:hAnsi="Times New Roman" w:cs="Times New Roman"/>
          <w:sz w:val="24"/>
          <w:szCs w:val="24"/>
        </w:rPr>
        <w:t>t about 9</w:t>
      </w:r>
      <w:r w:rsidR="00116CB4" w:rsidRPr="00C76603">
        <w:rPr>
          <w:rFonts w:ascii="Times New Roman" w:hAnsi="Times New Roman" w:cs="Times New Roman"/>
          <w:sz w:val="24"/>
          <w:szCs w:val="24"/>
        </w:rPr>
        <w:t xml:space="preserve">½ per cent without a rating, whereas </w:t>
      </w:r>
      <w:r w:rsidR="00374166">
        <w:rPr>
          <w:rFonts w:ascii="Times New Roman" w:hAnsi="Times New Roman" w:cs="Times New Roman"/>
          <w:sz w:val="24"/>
          <w:szCs w:val="24"/>
        </w:rPr>
        <w:t>‘</w:t>
      </w:r>
      <w:r w:rsidR="00116CB4" w:rsidRPr="00C76603">
        <w:rPr>
          <w:rFonts w:ascii="Times New Roman" w:hAnsi="Times New Roman" w:cs="Times New Roman"/>
          <w:sz w:val="24"/>
          <w:szCs w:val="24"/>
        </w:rPr>
        <w:t>triple-A rated</w:t>
      </w:r>
      <w:r w:rsidR="00374166">
        <w:rPr>
          <w:rFonts w:ascii="Times New Roman" w:hAnsi="Times New Roman" w:cs="Times New Roman"/>
          <w:sz w:val="24"/>
          <w:szCs w:val="24"/>
        </w:rPr>
        <w:t>’</w:t>
      </w:r>
      <w:r w:rsidR="00116CB4" w:rsidRPr="00C76603">
        <w:rPr>
          <w:rFonts w:ascii="Times New Roman" w:hAnsi="Times New Roman" w:cs="Times New Roman"/>
          <w:sz w:val="24"/>
          <w:szCs w:val="24"/>
        </w:rPr>
        <w:t xml:space="preserve"> i</w:t>
      </w:r>
      <w:r w:rsidR="00C76603">
        <w:rPr>
          <w:rFonts w:ascii="Times New Roman" w:hAnsi="Times New Roman" w:cs="Times New Roman"/>
          <w:sz w:val="24"/>
          <w:szCs w:val="24"/>
        </w:rPr>
        <w:t>nstitutions were borrowing at 8</w:t>
      </w:r>
      <w:r w:rsidR="00116CB4" w:rsidRPr="00C76603">
        <w:rPr>
          <w:rFonts w:ascii="Times New Roman" w:hAnsi="Times New Roman" w:cs="Times New Roman"/>
          <w:sz w:val="24"/>
          <w:szCs w:val="24"/>
        </w:rPr>
        <w:t>½ per cent</w:t>
      </w:r>
      <w:r w:rsidR="00B020BF" w:rsidRPr="00C76603">
        <w:rPr>
          <w:rFonts w:ascii="Times New Roman" w:hAnsi="Times New Roman" w:cs="Times New Roman"/>
          <w:sz w:val="24"/>
          <w:szCs w:val="24"/>
        </w:rPr>
        <w:t xml:space="preserve"> in 1976</w:t>
      </w:r>
      <w:r w:rsidR="00116CB4" w:rsidRPr="00C76603">
        <w:rPr>
          <w:rFonts w:ascii="Times New Roman" w:hAnsi="Times New Roman" w:cs="Times New Roman"/>
          <w:sz w:val="24"/>
          <w:szCs w:val="24"/>
        </w:rPr>
        <w:t xml:space="preserve">. </w:t>
      </w:r>
      <w:r w:rsidR="006B79EB">
        <w:rPr>
          <w:rFonts w:ascii="Times New Roman" w:hAnsi="Times New Roman" w:cs="Times New Roman"/>
          <w:sz w:val="24"/>
          <w:szCs w:val="24"/>
        </w:rPr>
        <w:t xml:space="preserve">Moreover, the prestige associated with a favourable rating could </w:t>
      </w:r>
      <w:r w:rsidR="000E4A83">
        <w:rPr>
          <w:rFonts w:ascii="Times New Roman" w:hAnsi="Times New Roman" w:cs="Times New Roman"/>
          <w:sz w:val="24"/>
          <w:szCs w:val="24"/>
        </w:rPr>
        <w:t>potentially</w:t>
      </w:r>
      <w:r w:rsidR="006B79EB">
        <w:rPr>
          <w:rFonts w:ascii="Times New Roman" w:hAnsi="Times New Roman" w:cs="Times New Roman"/>
          <w:sz w:val="24"/>
          <w:szCs w:val="24"/>
        </w:rPr>
        <w:t xml:space="preserve"> help to lower borrowing costs in </w:t>
      </w:r>
      <w:r w:rsidR="00A365A4">
        <w:rPr>
          <w:rFonts w:ascii="Times New Roman" w:hAnsi="Times New Roman" w:cs="Times New Roman"/>
          <w:sz w:val="24"/>
          <w:szCs w:val="24"/>
        </w:rPr>
        <w:t>other</w:t>
      </w:r>
      <w:r w:rsidR="006B79EB">
        <w:rPr>
          <w:rFonts w:ascii="Times New Roman" w:hAnsi="Times New Roman" w:cs="Times New Roman"/>
          <w:sz w:val="24"/>
          <w:szCs w:val="24"/>
        </w:rPr>
        <w:t xml:space="preserve"> markets.</w:t>
      </w:r>
      <w:r w:rsidR="006B79EB" w:rsidRPr="00C76603">
        <w:rPr>
          <w:rFonts w:ascii="Times New Roman" w:hAnsi="Times New Roman" w:cs="Times New Roman"/>
          <w:sz w:val="24"/>
          <w:szCs w:val="24"/>
          <w:vertAlign w:val="superscript"/>
        </w:rPr>
        <w:footnoteReference w:id="5"/>
      </w:r>
    </w:p>
    <w:p w:rsidR="0096202F" w:rsidRDefault="00095EE4" w:rsidP="008A3C89">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T</w:t>
      </w:r>
      <w:r w:rsidR="00573342">
        <w:rPr>
          <w:rFonts w:ascii="Times New Roman" w:hAnsi="Times New Roman" w:cs="Times New Roman"/>
          <w:sz w:val="24"/>
          <w:szCs w:val="24"/>
        </w:rPr>
        <w:t xml:space="preserve">he British government </w:t>
      </w:r>
      <w:r>
        <w:rPr>
          <w:rFonts w:ascii="Times New Roman" w:hAnsi="Times New Roman" w:cs="Times New Roman"/>
          <w:sz w:val="24"/>
          <w:szCs w:val="24"/>
        </w:rPr>
        <w:t>entered</w:t>
      </w:r>
      <w:r w:rsidR="00805679">
        <w:rPr>
          <w:rFonts w:ascii="Times New Roman" w:hAnsi="Times New Roman" w:cs="Times New Roman"/>
          <w:sz w:val="24"/>
          <w:szCs w:val="24"/>
        </w:rPr>
        <w:t xml:space="preserve"> </w:t>
      </w:r>
      <w:r w:rsidR="00573342">
        <w:rPr>
          <w:rFonts w:ascii="Times New Roman" w:hAnsi="Times New Roman" w:cs="Times New Roman"/>
          <w:sz w:val="24"/>
          <w:szCs w:val="24"/>
        </w:rPr>
        <w:t>the New York bond market</w:t>
      </w:r>
      <w:r w:rsidR="00805679">
        <w:rPr>
          <w:rFonts w:ascii="Times New Roman" w:hAnsi="Times New Roman" w:cs="Times New Roman"/>
          <w:sz w:val="24"/>
          <w:szCs w:val="24"/>
        </w:rPr>
        <w:t xml:space="preserve"> </w:t>
      </w:r>
      <w:r w:rsidR="00142293">
        <w:rPr>
          <w:rFonts w:ascii="Times New Roman" w:hAnsi="Times New Roman" w:cs="Times New Roman"/>
          <w:sz w:val="24"/>
          <w:szCs w:val="24"/>
        </w:rPr>
        <w:t xml:space="preserve">shortly </w:t>
      </w:r>
      <w:r>
        <w:rPr>
          <w:rFonts w:ascii="Times New Roman" w:hAnsi="Times New Roman" w:cs="Times New Roman"/>
          <w:sz w:val="24"/>
          <w:szCs w:val="24"/>
        </w:rPr>
        <w:t>after receiving its first credit ratings</w:t>
      </w:r>
      <w:r w:rsidR="00573342">
        <w:rPr>
          <w:rFonts w:ascii="Times New Roman" w:hAnsi="Times New Roman" w:cs="Times New Roman"/>
          <w:sz w:val="24"/>
          <w:szCs w:val="24"/>
        </w:rPr>
        <w:t xml:space="preserve">. </w:t>
      </w:r>
      <w:r w:rsidR="00805679" w:rsidRPr="00805679">
        <w:rPr>
          <w:rFonts w:ascii="Times New Roman" w:hAnsi="Times New Roman" w:cs="Times New Roman"/>
          <w:sz w:val="24"/>
          <w:szCs w:val="24"/>
        </w:rPr>
        <w:t xml:space="preserve">The </w:t>
      </w:r>
      <w:r w:rsidR="00374166">
        <w:rPr>
          <w:rFonts w:ascii="Times New Roman" w:hAnsi="Times New Roman" w:cs="Times New Roman"/>
          <w:sz w:val="24"/>
          <w:szCs w:val="24"/>
        </w:rPr>
        <w:t xml:space="preserve">offering, which totalled $350m, </w:t>
      </w:r>
      <w:r w:rsidR="00805679" w:rsidRPr="00805679">
        <w:rPr>
          <w:rFonts w:ascii="Times New Roman" w:hAnsi="Times New Roman" w:cs="Times New Roman"/>
          <w:sz w:val="24"/>
          <w:szCs w:val="24"/>
        </w:rPr>
        <w:t>met with high investor demand</w:t>
      </w:r>
      <w:r w:rsidR="00142293">
        <w:rPr>
          <w:rFonts w:ascii="Times New Roman" w:hAnsi="Times New Roman" w:cs="Times New Roman"/>
          <w:sz w:val="24"/>
          <w:szCs w:val="24"/>
        </w:rPr>
        <w:t xml:space="preserve"> </w:t>
      </w:r>
      <w:r w:rsidR="006B79EB">
        <w:rPr>
          <w:rFonts w:ascii="Times New Roman" w:hAnsi="Times New Roman" w:cs="Times New Roman"/>
          <w:sz w:val="24"/>
          <w:szCs w:val="24"/>
        </w:rPr>
        <w:t>on the primary and secondary market</w:t>
      </w:r>
      <w:r w:rsidR="00A365A4">
        <w:rPr>
          <w:rFonts w:ascii="Times New Roman" w:hAnsi="Times New Roman" w:cs="Times New Roman"/>
          <w:sz w:val="24"/>
          <w:szCs w:val="24"/>
        </w:rPr>
        <w:t>s</w:t>
      </w:r>
      <w:r w:rsidR="006B79EB">
        <w:rPr>
          <w:rFonts w:ascii="Times New Roman" w:hAnsi="Times New Roman" w:cs="Times New Roman"/>
          <w:sz w:val="24"/>
          <w:szCs w:val="24"/>
        </w:rPr>
        <w:t>.</w:t>
      </w:r>
      <w:r w:rsidR="00142293">
        <w:rPr>
          <w:rFonts w:ascii="Times New Roman" w:hAnsi="Times New Roman" w:cs="Times New Roman"/>
          <w:sz w:val="24"/>
          <w:szCs w:val="24"/>
        </w:rPr>
        <w:t xml:space="preserve"> </w:t>
      </w:r>
      <w:r w:rsidR="00CB557C">
        <w:rPr>
          <w:rFonts w:ascii="Times New Roman" w:hAnsi="Times New Roman" w:cs="Times New Roman"/>
          <w:sz w:val="24"/>
          <w:szCs w:val="24"/>
        </w:rPr>
        <w:t>Recognition of such</w:t>
      </w:r>
      <w:r w:rsidR="00142293" w:rsidRPr="00142293">
        <w:rPr>
          <w:rFonts w:ascii="Times New Roman" w:hAnsi="Times New Roman" w:cs="Times New Roman"/>
          <w:sz w:val="24"/>
          <w:szCs w:val="24"/>
        </w:rPr>
        <w:t xml:space="preserve"> successes </w:t>
      </w:r>
      <w:r w:rsidR="00CB557C">
        <w:rPr>
          <w:rFonts w:ascii="Times New Roman" w:hAnsi="Times New Roman" w:cs="Times New Roman"/>
          <w:sz w:val="24"/>
          <w:szCs w:val="24"/>
        </w:rPr>
        <w:t>makes</w:t>
      </w:r>
      <w:r w:rsidR="00142293">
        <w:rPr>
          <w:rFonts w:ascii="Times New Roman" w:hAnsi="Times New Roman" w:cs="Times New Roman"/>
          <w:sz w:val="24"/>
          <w:szCs w:val="24"/>
        </w:rPr>
        <w:t xml:space="preserve"> an important contribution to</w:t>
      </w:r>
      <w:r w:rsidR="00142293" w:rsidRPr="00142293">
        <w:rPr>
          <w:rFonts w:ascii="Times New Roman" w:hAnsi="Times New Roman" w:cs="Times New Roman"/>
          <w:sz w:val="24"/>
          <w:szCs w:val="24"/>
        </w:rPr>
        <w:t xml:space="preserve"> the historiography concerning Britain’s economic performance in the late 1970s. </w:t>
      </w:r>
      <w:r w:rsidR="00A365A4">
        <w:rPr>
          <w:rFonts w:ascii="Times New Roman" w:hAnsi="Times New Roman" w:cs="Times New Roman"/>
          <w:sz w:val="24"/>
          <w:szCs w:val="24"/>
        </w:rPr>
        <w:t>E</w:t>
      </w:r>
      <w:r w:rsidR="00142293" w:rsidRPr="00142293">
        <w:rPr>
          <w:rFonts w:ascii="Times New Roman" w:hAnsi="Times New Roman" w:cs="Times New Roman"/>
          <w:sz w:val="24"/>
          <w:szCs w:val="24"/>
        </w:rPr>
        <w:t xml:space="preserve">ighteen months earlier the United Kingdom had required a </w:t>
      </w:r>
      <w:r w:rsidR="00E83C07">
        <w:rPr>
          <w:rFonts w:ascii="Times New Roman" w:hAnsi="Times New Roman" w:cs="Times New Roman"/>
          <w:sz w:val="24"/>
          <w:szCs w:val="24"/>
        </w:rPr>
        <w:t xml:space="preserve">significant </w:t>
      </w:r>
      <w:r w:rsidR="00142293" w:rsidRPr="00142293">
        <w:rPr>
          <w:rFonts w:ascii="Times New Roman" w:hAnsi="Times New Roman" w:cs="Times New Roman"/>
          <w:sz w:val="24"/>
          <w:szCs w:val="24"/>
        </w:rPr>
        <w:t>bailout from the In</w:t>
      </w:r>
      <w:r w:rsidR="00FF6725">
        <w:rPr>
          <w:rFonts w:ascii="Times New Roman" w:hAnsi="Times New Roman" w:cs="Times New Roman"/>
          <w:sz w:val="24"/>
          <w:szCs w:val="24"/>
        </w:rPr>
        <w:t>ternational Monetary Fund (IMF)</w:t>
      </w:r>
      <w:r w:rsidR="00142293" w:rsidRPr="00142293">
        <w:rPr>
          <w:rFonts w:ascii="Times New Roman" w:hAnsi="Times New Roman" w:cs="Times New Roman"/>
          <w:sz w:val="24"/>
          <w:szCs w:val="24"/>
        </w:rPr>
        <w:t>.</w:t>
      </w:r>
      <w:r w:rsidR="00142293">
        <w:rPr>
          <w:rFonts w:ascii="Times New Roman" w:hAnsi="Times New Roman" w:cs="Times New Roman"/>
          <w:sz w:val="24"/>
          <w:szCs w:val="24"/>
        </w:rPr>
        <w:t xml:space="preserve"> </w:t>
      </w:r>
      <w:r w:rsidR="00FF6725" w:rsidRPr="009C5955">
        <w:rPr>
          <w:rFonts w:ascii="Times New Roman" w:hAnsi="Times New Roman" w:cs="Times New Roman"/>
          <w:sz w:val="24"/>
          <w:szCs w:val="24"/>
        </w:rPr>
        <w:t xml:space="preserve">To be sure, </w:t>
      </w:r>
      <w:r w:rsidR="00E77440" w:rsidRPr="009C5955">
        <w:rPr>
          <w:rFonts w:ascii="Times New Roman" w:hAnsi="Times New Roman" w:cs="Times New Roman"/>
          <w:sz w:val="24"/>
          <w:szCs w:val="24"/>
        </w:rPr>
        <w:t>support from the IMF did not begin in</w:t>
      </w:r>
      <w:r w:rsidR="00FF6725" w:rsidRPr="009C5955">
        <w:rPr>
          <w:rFonts w:ascii="Times New Roman" w:hAnsi="Times New Roman" w:cs="Times New Roman"/>
          <w:sz w:val="24"/>
          <w:szCs w:val="24"/>
        </w:rPr>
        <w:t xml:space="preserve"> 1976. </w:t>
      </w:r>
      <w:r w:rsidR="00582120">
        <w:rPr>
          <w:rFonts w:ascii="Times New Roman" w:hAnsi="Times New Roman" w:cs="Times New Roman"/>
          <w:sz w:val="24"/>
          <w:szCs w:val="24"/>
        </w:rPr>
        <w:t>Although it is important</w:t>
      </w:r>
      <w:r w:rsidR="00582120" w:rsidRPr="002764F2">
        <w:rPr>
          <w:rFonts w:ascii="Times New Roman" w:hAnsi="Times New Roman" w:cs="Times New Roman"/>
          <w:sz w:val="24"/>
          <w:szCs w:val="24"/>
        </w:rPr>
        <w:t xml:space="preserve"> not exaggerate the influence of the IMF on British policy</w:t>
      </w:r>
      <w:r w:rsidR="00582120">
        <w:rPr>
          <w:rFonts w:ascii="Times New Roman" w:hAnsi="Times New Roman" w:cs="Times New Roman"/>
          <w:sz w:val="24"/>
          <w:szCs w:val="24"/>
        </w:rPr>
        <w:t>,</w:t>
      </w:r>
      <w:r w:rsidR="00582120" w:rsidRPr="002764F2">
        <w:rPr>
          <w:rFonts w:ascii="Times New Roman" w:hAnsi="Times New Roman" w:cs="Times New Roman"/>
          <w:sz w:val="24"/>
          <w:szCs w:val="24"/>
        </w:rPr>
        <w:t xml:space="preserve"> </w:t>
      </w:r>
      <w:r w:rsidR="00582120">
        <w:rPr>
          <w:rFonts w:ascii="Times New Roman" w:hAnsi="Times New Roman" w:cs="Times New Roman"/>
          <w:sz w:val="24"/>
          <w:szCs w:val="24"/>
        </w:rPr>
        <w:t>p</w:t>
      </w:r>
      <w:r w:rsidR="00FF6725" w:rsidRPr="002764F2">
        <w:rPr>
          <w:rFonts w:ascii="Times New Roman" w:hAnsi="Times New Roman" w:cs="Times New Roman"/>
          <w:sz w:val="24"/>
          <w:szCs w:val="24"/>
        </w:rPr>
        <w:t>revious borrowing had taken place in 1956, 1961, 1962, 196</w:t>
      </w:r>
      <w:r w:rsidR="00185B27" w:rsidRPr="002764F2">
        <w:rPr>
          <w:rFonts w:ascii="Times New Roman" w:hAnsi="Times New Roman" w:cs="Times New Roman"/>
          <w:sz w:val="24"/>
          <w:szCs w:val="24"/>
        </w:rPr>
        <w:t xml:space="preserve">7, 1969 </w:t>
      </w:r>
      <w:r w:rsidR="00627835">
        <w:rPr>
          <w:rFonts w:ascii="Times New Roman" w:hAnsi="Times New Roman" w:cs="Times New Roman"/>
          <w:sz w:val="24"/>
          <w:szCs w:val="24"/>
        </w:rPr>
        <w:t>and 1974-</w:t>
      </w:r>
      <w:r w:rsidR="00FF6725" w:rsidRPr="002764F2">
        <w:rPr>
          <w:rFonts w:ascii="Times New Roman" w:hAnsi="Times New Roman" w:cs="Times New Roman"/>
          <w:sz w:val="24"/>
          <w:szCs w:val="24"/>
        </w:rPr>
        <w:t>5</w:t>
      </w:r>
      <w:r w:rsidR="00E83C07" w:rsidRPr="002764F2">
        <w:rPr>
          <w:rFonts w:ascii="Times New Roman" w:hAnsi="Times New Roman" w:cs="Times New Roman"/>
          <w:sz w:val="24"/>
          <w:szCs w:val="24"/>
        </w:rPr>
        <w:t>,</w:t>
      </w:r>
      <w:r w:rsidR="009C5955" w:rsidRPr="002764F2">
        <w:rPr>
          <w:rFonts w:ascii="Times New Roman" w:hAnsi="Times New Roman" w:cs="Times New Roman"/>
          <w:sz w:val="24"/>
          <w:szCs w:val="24"/>
        </w:rPr>
        <w:t xml:space="preserve"> all </w:t>
      </w:r>
      <w:r w:rsidR="00061513">
        <w:rPr>
          <w:rFonts w:ascii="Times New Roman" w:hAnsi="Times New Roman" w:cs="Times New Roman"/>
          <w:sz w:val="24"/>
          <w:szCs w:val="24"/>
        </w:rPr>
        <w:t>re</w:t>
      </w:r>
      <w:r w:rsidR="002764F2">
        <w:rPr>
          <w:rFonts w:ascii="Times New Roman" w:hAnsi="Times New Roman" w:cs="Times New Roman"/>
          <w:sz w:val="24"/>
          <w:szCs w:val="24"/>
        </w:rPr>
        <w:t>negotiated</w:t>
      </w:r>
      <w:r w:rsidR="009C5955" w:rsidRPr="002764F2">
        <w:rPr>
          <w:rFonts w:ascii="Times New Roman" w:hAnsi="Times New Roman" w:cs="Times New Roman"/>
          <w:sz w:val="24"/>
          <w:szCs w:val="24"/>
        </w:rPr>
        <w:t xml:space="preserve"> annually</w:t>
      </w:r>
      <w:r w:rsidR="00E83C07" w:rsidRPr="002764F2">
        <w:rPr>
          <w:rFonts w:ascii="Times New Roman" w:hAnsi="Times New Roman" w:cs="Times New Roman"/>
          <w:sz w:val="24"/>
          <w:szCs w:val="24"/>
        </w:rPr>
        <w:t xml:space="preserve"> </w:t>
      </w:r>
      <w:r w:rsidR="009C5955" w:rsidRPr="002764F2">
        <w:rPr>
          <w:rFonts w:ascii="Times New Roman" w:hAnsi="Times New Roman" w:cs="Times New Roman"/>
          <w:sz w:val="24"/>
          <w:szCs w:val="24"/>
        </w:rPr>
        <w:t>under Article XIV</w:t>
      </w:r>
      <w:r w:rsidR="00627835">
        <w:rPr>
          <w:rFonts w:ascii="Times New Roman" w:hAnsi="Times New Roman" w:cs="Times New Roman"/>
          <w:sz w:val="24"/>
          <w:szCs w:val="24"/>
        </w:rPr>
        <w:t xml:space="preserve"> of the Fund Agreements</w:t>
      </w:r>
      <w:r w:rsidR="00FF6725" w:rsidRPr="002764F2">
        <w:rPr>
          <w:rFonts w:ascii="Times New Roman" w:hAnsi="Times New Roman" w:cs="Times New Roman"/>
          <w:sz w:val="24"/>
          <w:szCs w:val="24"/>
        </w:rPr>
        <w:t>.</w:t>
      </w:r>
      <w:r w:rsidR="00FF6725" w:rsidRPr="002764F2">
        <w:rPr>
          <w:rStyle w:val="FootnoteReference"/>
          <w:rFonts w:ascii="Times New Roman" w:hAnsi="Times New Roman" w:cs="Times New Roman"/>
          <w:sz w:val="24"/>
          <w:szCs w:val="24"/>
        </w:rPr>
        <w:footnoteReference w:id="6"/>
      </w:r>
      <w:r w:rsidR="00FF6725">
        <w:rPr>
          <w:rFonts w:ascii="Times New Roman" w:hAnsi="Times New Roman" w:cs="Times New Roman"/>
          <w:b/>
          <w:sz w:val="24"/>
          <w:szCs w:val="24"/>
        </w:rPr>
        <w:t xml:space="preserve"> </w:t>
      </w:r>
      <w:r w:rsidR="00B67384" w:rsidRPr="007E680D">
        <w:rPr>
          <w:rFonts w:ascii="Times New Roman" w:hAnsi="Times New Roman" w:cs="Times New Roman"/>
          <w:sz w:val="24"/>
          <w:szCs w:val="24"/>
        </w:rPr>
        <w:t xml:space="preserve">Nevertheless, </w:t>
      </w:r>
      <w:r w:rsidR="005D4E58" w:rsidRPr="007E680D">
        <w:rPr>
          <w:rFonts w:ascii="Times New Roman" w:hAnsi="Times New Roman" w:cs="Times New Roman"/>
          <w:sz w:val="24"/>
          <w:szCs w:val="24"/>
        </w:rPr>
        <w:t>the historiography</w:t>
      </w:r>
      <w:r w:rsidR="000966FD">
        <w:rPr>
          <w:rFonts w:ascii="Times New Roman" w:hAnsi="Times New Roman" w:cs="Times New Roman"/>
          <w:sz w:val="24"/>
          <w:szCs w:val="24"/>
        </w:rPr>
        <w:t xml:space="preserve"> tends to focus</w:t>
      </w:r>
      <w:r w:rsidR="005D4E58" w:rsidRPr="007E680D">
        <w:rPr>
          <w:rFonts w:ascii="Times New Roman" w:hAnsi="Times New Roman" w:cs="Times New Roman"/>
          <w:sz w:val="24"/>
          <w:szCs w:val="24"/>
        </w:rPr>
        <w:t xml:space="preserve"> on the economic difficulties of the period. </w:t>
      </w:r>
      <w:r w:rsidR="007E680D" w:rsidRPr="007E680D">
        <w:rPr>
          <w:rFonts w:ascii="Times New Roman" w:hAnsi="Times New Roman" w:cs="Times New Roman"/>
          <w:sz w:val="24"/>
          <w:szCs w:val="24"/>
        </w:rPr>
        <w:t xml:space="preserve">Yet, as this article reveals, </w:t>
      </w:r>
      <w:r w:rsidR="00B67384" w:rsidRPr="007E680D">
        <w:rPr>
          <w:rFonts w:ascii="Times New Roman" w:hAnsi="Times New Roman" w:cs="Times New Roman"/>
          <w:sz w:val="24"/>
          <w:szCs w:val="24"/>
        </w:rPr>
        <w:t>i</w:t>
      </w:r>
      <w:r w:rsidR="00C82AA5" w:rsidRPr="007E680D">
        <w:rPr>
          <w:rFonts w:ascii="Times New Roman" w:hAnsi="Times New Roman" w:cs="Times New Roman"/>
          <w:sz w:val="24"/>
          <w:szCs w:val="24"/>
        </w:rPr>
        <w:t xml:space="preserve">n contrast to </w:t>
      </w:r>
      <w:r w:rsidR="00AB5C9E" w:rsidRPr="007E680D">
        <w:rPr>
          <w:rFonts w:ascii="Times New Roman" w:hAnsi="Times New Roman" w:cs="Times New Roman"/>
          <w:sz w:val="24"/>
          <w:szCs w:val="24"/>
        </w:rPr>
        <w:t xml:space="preserve">headlines like </w:t>
      </w:r>
      <w:r w:rsidR="00C82AA5" w:rsidRPr="007E680D">
        <w:rPr>
          <w:rFonts w:ascii="Times New Roman" w:hAnsi="Times New Roman" w:cs="Times New Roman"/>
          <w:sz w:val="24"/>
          <w:szCs w:val="24"/>
        </w:rPr>
        <w:t>‘</w:t>
      </w:r>
      <w:r w:rsidR="00AB5C9E" w:rsidRPr="007E680D">
        <w:rPr>
          <w:rFonts w:ascii="Times New Roman" w:hAnsi="Times New Roman" w:cs="Times New Roman"/>
          <w:sz w:val="24"/>
          <w:szCs w:val="24"/>
        </w:rPr>
        <w:t>G</w:t>
      </w:r>
      <w:r w:rsidR="00C82AA5" w:rsidRPr="007E680D">
        <w:rPr>
          <w:rFonts w:ascii="Times New Roman" w:hAnsi="Times New Roman" w:cs="Times New Roman"/>
          <w:sz w:val="24"/>
          <w:szCs w:val="24"/>
        </w:rPr>
        <w:t>oodbye, Great Britain’, American investors welcomed the United Kingdom with open arms.</w:t>
      </w:r>
      <w:r w:rsidR="00374166" w:rsidRPr="007E680D">
        <w:rPr>
          <w:rStyle w:val="FootnoteReference"/>
          <w:rFonts w:ascii="Times New Roman" w:hAnsi="Times New Roman" w:cs="Times New Roman"/>
          <w:sz w:val="24"/>
          <w:szCs w:val="24"/>
        </w:rPr>
        <w:footnoteReference w:id="7"/>
      </w:r>
      <w:r w:rsidR="00C82AA5" w:rsidRPr="007E680D">
        <w:rPr>
          <w:rFonts w:ascii="Times New Roman" w:hAnsi="Times New Roman" w:cs="Times New Roman"/>
          <w:sz w:val="24"/>
          <w:szCs w:val="24"/>
        </w:rPr>
        <w:t xml:space="preserve"> </w:t>
      </w:r>
      <w:r w:rsidR="00AB7D24">
        <w:rPr>
          <w:rFonts w:ascii="Times New Roman" w:hAnsi="Times New Roman" w:cs="Times New Roman"/>
          <w:sz w:val="24"/>
          <w:szCs w:val="24"/>
        </w:rPr>
        <w:t>Appreciation</w:t>
      </w:r>
      <w:r w:rsidR="00C82AA5" w:rsidRPr="007E680D">
        <w:rPr>
          <w:rFonts w:ascii="Times New Roman" w:hAnsi="Times New Roman" w:cs="Times New Roman"/>
          <w:sz w:val="24"/>
          <w:szCs w:val="24"/>
        </w:rPr>
        <w:t xml:space="preserve"> of these </w:t>
      </w:r>
      <w:r w:rsidR="00F94303" w:rsidRPr="007E680D">
        <w:rPr>
          <w:rFonts w:ascii="Times New Roman" w:hAnsi="Times New Roman" w:cs="Times New Roman"/>
          <w:sz w:val="24"/>
          <w:szCs w:val="24"/>
        </w:rPr>
        <w:t>successes,</w:t>
      </w:r>
      <w:r w:rsidR="00AB5C9E" w:rsidRPr="007E680D">
        <w:rPr>
          <w:rFonts w:ascii="Times New Roman" w:hAnsi="Times New Roman" w:cs="Times New Roman"/>
          <w:sz w:val="24"/>
          <w:szCs w:val="24"/>
        </w:rPr>
        <w:t xml:space="preserve"> curiously overlooked by historians and practitioners</w:t>
      </w:r>
      <w:r w:rsidR="001E51CF" w:rsidRPr="007E680D">
        <w:rPr>
          <w:rStyle w:val="FootnoteReference"/>
          <w:rFonts w:ascii="Times New Roman" w:hAnsi="Times New Roman" w:cs="Times New Roman"/>
          <w:sz w:val="24"/>
          <w:szCs w:val="24"/>
        </w:rPr>
        <w:footnoteReference w:id="8"/>
      </w:r>
      <w:r w:rsidR="00AB5C9E" w:rsidRPr="007E680D">
        <w:rPr>
          <w:rFonts w:ascii="Times New Roman" w:hAnsi="Times New Roman" w:cs="Times New Roman"/>
          <w:sz w:val="24"/>
          <w:szCs w:val="24"/>
        </w:rPr>
        <w:t xml:space="preserve">, </w:t>
      </w:r>
      <w:r w:rsidR="00F94303" w:rsidRPr="007E680D">
        <w:rPr>
          <w:rFonts w:ascii="Times New Roman" w:hAnsi="Times New Roman" w:cs="Times New Roman"/>
          <w:sz w:val="24"/>
          <w:szCs w:val="24"/>
        </w:rPr>
        <w:t>complements</w:t>
      </w:r>
      <w:r w:rsidR="008A3C89" w:rsidRPr="007E680D">
        <w:rPr>
          <w:rFonts w:ascii="Times New Roman" w:hAnsi="Times New Roman" w:cs="Times New Roman"/>
          <w:sz w:val="24"/>
          <w:szCs w:val="24"/>
        </w:rPr>
        <w:t xml:space="preserve"> research concerning</w:t>
      </w:r>
      <w:r w:rsidR="0096202F" w:rsidRPr="007E680D">
        <w:rPr>
          <w:rFonts w:ascii="Times New Roman" w:hAnsi="Times New Roman" w:cs="Times New Roman"/>
          <w:sz w:val="24"/>
          <w:szCs w:val="24"/>
        </w:rPr>
        <w:t xml:space="preserve"> Britain’s </w:t>
      </w:r>
      <w:r w:rsidR="00F94303" w:rsidRPr="007E680D">
        <w:rPr>
          <w:rFonts w:ascii="Times New Roman" w:hAnsi="Times New Roman" w:cs="Times New Roman"/>
          <w:sz w:val="24"/>
          <w:szCs w:val="24"/>
        </w:rPr>
        <w:t xml:space="preserve">economic </w:t>
      </w:r>
      <w:r w:rsidR="00ED6E69">
        <w:rPr>
          <w:rFonts w:ascii="Times New Roman" w:hAnsi="Times New Roman" w:cs="Times New Roman"/>
          <w:sz w:val="24"/>
          <w:szCs w:val="24"/>
        </w:rPr>
        <w:lastRenderedPageBreak/>
        <w:t>successes</w:t>
      </w:r>
      <w:r w:rsidRPr="007E680D">
        <w:rPr>
          <w:rFonts w:ascii="Times New Roman" w:hAnsi="Times New Roman" w:cs="Times New Roman"/>
          <w:sz w:val="24"/>
          <w:szCs w:val="24"/>
        </w:rPr>
        <w:t xml:space="preserve"> </w:t>
      </w:r>
      <w:r w:rsidR="00AB7D24">
        <w:rPr>
          <w:rFonts w:ascii="Times New Roman" w:hAnsi="Times New Roman" w:cs="Times New Roman"/>
          <w:sz w:val="24"/>
          <w:szCs w:val="24"/>
        </w:rPr>
        <w:t>between</w:t>
      </w:r>
      <w:r w:rsidR="007E680D" w:rsidRPr="007E680D">
        <w:rPr>
          <w:rFonts w:ascii="Times New Roman" w:hAnsi="Times New Roman" w:cs="Times New Roman"/>
          <w:sz w:val="24"/>
          <w:szCs w:val="24"/>
        </w:rPr>
        <w:t xml:space="preserve"> the IMF bailout </w:t>
      </w:r>
      <w:r w:rsidR="00AB7D24">
        <w:rPr>
          <w:rFonts w:ascii="Times New Roman" w:hAnsi="Times New Roman" w:cs="Times New Roman"/>
          <w:sz w:val="24"/>
          <w:szCs w:val="24"/>
        </w:rPr>
        <w:t>of 1976 and</w:t>
      </w:r>
      <w:r w:rsidR="001F3593" w:rsidRPr="007E680D">
        <w:rPr>
          <w:rFonts w:ascii="Times New Roman" w:hAnsi="Times New Roman" w:cs="Times New Roman"/>
          <w:sz w:val="24"/>
          <w:szCs w:val="24"/>
        </w:rPr>
        <w:t xml:space="preserve"> the</w:t>
      </w:r>
      <w:r w:rsidR="00E83C07" w:rsidRPr="007E680D">
        <w:rPr>
          <w:rFonts w:ascii="Times New Roman" w:hAnsi="Times New Roman" w:cs="Times New Roman"/>
          <w:sz w:val="24"/>
          <w:szCs w:val="24"/>
        </w:rPr>
        <w:t xml:space="preserve"> political difficulties of the</w:t>
      </w:r>
      <w:r w:rsidRPr="007E680D">
        <w:rPr>
          <w:rFonts w:ascii="Times New Roman" w:hAnsi="Times New Roman" w:cs="Times New Roman"/>
          <w:sz w:val="24"/>
          <w:szCs w:val="24"/>
        </w:rPr>
        <w:t xml:space="preserve"> ‘winter of discontent’ in 1979</w:t>
      </w:r>
      <w:r w:rsidR="00AB7D24">
        <w:rPr>
          <w:rFonts w:ascii="Times New Roman" w:hAnsi="Times New Roman" w:cs="Times New Roman"/>
          <w:sz w:val="24"/>
          <w:szCs w:val="24"/>
        </w:rPr>
        <w:t>. Such</w:t>
      </w:r>
      <w:r w:rsidR="001F3593" w:rsidRPr="007E680D">
        <w:rPr>
          <w:rFonts w:ascii="Times New Roman" w:hAnsi="Times New Roman" w:cs="Times New Roman"/>
          <w:sz w:val="24"/>
          <w:szCs w:val="24"/>
        </w:rPr>
        <w:t xml:space="preserve"> </w:t>
      </w:r>
      <w:r w:rsidR="00ED6E69">
        <w:rPr>
          <w:rFonts w:ascii="Times New Roman" w:hAnsi="Times New Roman" w:cs="Times New Roman"/>
          <w:sz w:val="24"/>
          <w:szCs w:val="24"/>
        </w:rPr>
        <w:t>events</w:t>
      </w:r>
      <w:r w:rsidR="00AB7D24">
        <w:rPr>
          <w:rFonts w:ascii="Times New Roman" w:hAnsi="Times New Roman" w:cs="Times New Roman"/>
          <w:sz w:val="24"/>
          <w:szCs w:val="24"/>
        </w:rPr>
        <w:t xml:space="preserve"> have </w:t>
      </w:r>
      <w:r w:rsidR="00A365A4">
        <w:rPr>
          <w:rFonts w:ascii="Times New Roman" w:hAnsi="Times New Roman" w:cs="Times New Roman"/>
          <w:sz w:val="24"/>
          <w:szCs w:val="24"/>
        </w:rPr>
        <w:t>tend</w:t>
      </w:r>
      <w:r w:rsidR="00AB7D24">
        <w:rPr>
          <w:rFonts w:ascii="Times New Roman" w:hAnsi="Times New Roman" w:cs="Times New Roman"/>
          <w:sz w:val="24"/>
          <w:szCs w:val="24"/>
        </w:rPr>
        <w:t>ed</w:t>
      </w:r>
      <w:r w:rsidR="00A365A4">
        <w:rPr>
          <w:rFonts w:ascii="Times New Roman" w:hAnsi="Times New Roman" w:cs="Times New Roman"/>
          <w:sz w:val="24"/>
          <w:szCs w:val="24"/>
        </w:rPr>
        <w:t xml:space="preserve"> to</w:t>
      </w:r>
      <w:r w:rsidRPr="007E680D">
        <w:rPr>
          <w:rFonts w:ascii="Times New Roman" w:hAnsi="Times New Roman" w:cs="Times New Roman"/>
          <w:sz w:val="24"/>
          <w:szCs w:val="24"/>
        </w:rPr>
        <w:t xml:space="preserve"> distort accounts of the period</w:t>
      </w:r>
      <w:r w:rsidR="0096202F" w:rsidRPr="007E680D">
        <w:rPr>
          <w:rFonts w:ascii="Times New Roman" w:hAnsi="Times New Roman" w:cs="Times New Roman"/>
          <w:sz w:val="24"/>
          <w:szCs w:val="24"/>
        </w:rPr>
        <w:t>.</w:t>
      </w:r>
      <w:r w:rsidR="00ED6E69" w:rsidRPr="00ED6E69">
        <w:rPr>
          <w:rFonts w:ascii="Times New Roman" w:hAnsi="Times New Roman" w:cs="Times New Roman"/>
          <w:sz w:val="24"/>
          <w:szCs w:val="24"/>
          <w:vertAlign w:val="superscript"/>
        </w:rPr>
        <w:footnoteReference w:id="9"/>
      </w:r>
    </w:p>
    <w:p w:rsidR="001D21E5" w:rsidRDefault="008E4818" w:rsidP="001D21E5">
      <w:pPr>
        <w:spacing w:after="0" w:line="480" w:lineRule="auto"/>
        <w:jc w:val="both"/>
        <w:rPr>
          <w:rFonts w:ascii="Times New Roman" w:hAnsi="Times New Roman" w:cs="Times New Roman"/>
          <w:sz w:val="24"/>
          <w:szCs w:val="24"/>
        </w:rPr>
      </w:pPr>
      <w:r w:rsidRPr="004775BF">
        <w:rPr>
          <w:rFonts w:ascii="Times New Roman" w:hAnsi="Times New Roman" w:cs="Times New Roman"/>
          <w:sz w:val="24"/>
          <w:szCs w:val="24"/>
        </w:rPr>
        <w:tab/>
      </w:r>
      <w:r w:rsidR="00142293">
        <w:rPr>
          <w:rFonts w:ascii="Times New Roman" w:hAnsi="Times New Roman" w:cs="Times New Roman"/>
          <w:sz w:val="24"/>
          <w:szCs w:val="24"/>
        </w:rPr>
        <w:t>S</w:t>
      </w:r>
      <w:r w:rsidR="004C6670" w:rsidRPr="004775BF">
        <w:rPr>
          <w:rFonts w:ascii="Times New Roman" w:hAnsi="Times New Roman" w:cs="Times New Roman"/>
          <w:sz w:val="24"/>
          <w:szCs w:val="24"/>
        </w:rPr>
        <w:t>crutiny of</w:t>
      </w:r>
      <w:r w:rsidR="00565F33" w:rsidRPr="004775BF">
        <w:rPr>
          <w:rFonts w:ascii="Times New Roman" w:hAnsi="Times New Roman" w:cs="Times New Roman"/>
          <w:sz w:val="24"/>
          <w:szCs w:val="24"/>
        </w:rPr>
        <w:t xml:space="preserve"> </w:t>
      </w:r>
      <w:r w:rsidR="004C6670" w:rsidRPr="004775BF">
        <w:rPr>
          <w:rFonts w:ascii="Times New Roman" w:hAnsi="Times New Roman" w:cs="Times New Roman"/>
          <w:sz w:val="24"/>
          <w:szCs w:val="24"/>
        </w:rPr>
        <w:t xml:space="preserve">the </w:t>
      </w:r>
      <w:r w:rsidR="00243B66" w:rsidRPr="004775BF">
        <w:rPr>
          <w:rFonts w:ascii="Times New Roman" w:hAnsi="Times New Roman" w:cs="Times New Roman"/>
          <w:sz w:val="24"/>
          <w:szCs w:val="24"/>
        </w:rPr>
        <w:t xml:space="preserve">British government’s </w:t>
      </w:r>
      <w:r w:rsidR="00302D03" w:rsidRPr="004775BF">
        <w:rPr>
          <w:rFonts w:ascii="Times New Roman" w:hAnsi="Times New Roman" w:cs="Times New Roman"/>
          <w:sz w:val="24"/>
          <w:szCs w:val="24"/>
        </w:rPr>
        <w:t>pursuit of a sovereign rating</w:t>
      </w:r>
      <w:r w:rsidR="00243B66" w:rsidRPr="004775BF">
        <w:rPr>
          <w:rFonts w:ascii="Times New Roman" w:hAnsi="Times New Roman" w:cs="Times New Roman"/>
          <w:sz w:val="24"/>
          <w:szCs w:val="24"/>
        </w:rPr>
        <w:t xml:space="preserve"> </w:t>
      </w:r>
      <w:r w:rsidR="00E81362">
        <w:rPr>
          <w:rFonts w:ascii="Times New Roman" w:hAnsi="Times New Roman" w:cs="Times New Roman"/>
          <w:sz w:val="24"/>
          <w:szCs w:val="24"/>
        </w:rPr>
        <w:t xml:space="preserve">also </w:t>
      </w:r>
      <w:r w:rsidR="004C6670" w:rsidRPr="004775BF">
        <w:rPr>
          <w:rFonts w:ascii="Times New Roman" w:hAnsi="Times New Roman" w:cs="Times New Roman"/>
          <w:sz w:val="24"/>
          <w:szCs w:val="24"/>
        </w:rPr>
        <w:t>offers a rare glimpse into the process itself.</w:t>
      </w:r>
      <w:r w:rsidR="008E0D6A">
        <w:rPr>
          <w:rFonts w:ascii="Times New Roman" w:hAnsi="Times New Roman" w:cs="Times New Roman"/>
          <w:sz w:val="24"/>
          <w:szCs w:val="24"/>
        </w:rPr>
        <w:t xml:space="preserve"> </w:t>
      </w:r>
      <w:r w:rsidR="00557D11">
        <w:rPr>
          <w:rFonts w:ascii="Times New Roman" w:hAnsi="Times New Roman" w:cs="Times New Roman"/>
          <w:sz w:val="24"/>
          <w:szCs w:val="24"/>
        </w:rPr>
        <w:t>Indeed, t</w:t>
      </w:r>
      <w:r w:rsidR="008E0D6A">
        <w:rPr>
          <w:rFonts w:ascii="Times New Roman" w:hAnsi="Times New Roman" w:cs="Times New Roman"/>
          <w:sz w:val="24"/>
          <w:szCs w:val="24"/>
        </w:rPr>
        <w:t xml:space="preserve">he </w:t>
      </w:r>
      <w:r w:rsidR="00AB7D24">
        <w:rPr>
          <w:rFonts w:ascii="Times New Roman" w:hAnsi="Times New Roman" w:cs="Times New Roman"/>
          <w:sz w:val="24"/>
          <w:szCs w:val="24"/>
        </w:rPr>
        <w:t>details of discussions between governments and agencies have previously been</w:t>
      </w:r>
      <w:r w:rsidR="008E0D6A">
        <w:rPr>
          <w:rFonts w:ascii="Times New Roman" w:hAnsi="Times New Roman" w:cs="Times New Roman"/>
          <w:sz w:val="24"/>
          <w:szCs w:val="24"/>
        </w:rPr>
        <w:t xml:space="preserve"> confidential.</w:t>
      </w:r>
      <w:r w:rsidR="008E0D6A" w:rsidRPr="008E0D6A">
        <w:rPr>
          <w:rFonts w:ascii="Times New Roman" w:hAnsi="Times New Roman" w:cs="Times New Roman"/>
          <w:sz w:val="24"/>
          <w:szCs w:val="24"/>
          <w:vertAlign w:val="superscript"/>
        </w:rPr>
        <w:footnoteReference w:id="10"/>
      </w:r>
      <w:r w:rsidR="004C6670" w:rsidRPr="004775BF">
        <w:rPr>
          <w:rFonts w:ascii="Times New Roman" w:hAnsi="Times New Roman" w:cs="Times New Roman"/>
          <w:sz w:val="24"/>
          <w:szCs w:val="24"/>
        </w:rPr>
        <w:t xml:space="preserve"> </w:t>
      </w:r>
      <w:r w:rsidR="009F0DDF" w:rsidRPr="009F0DDF">
        <w:rPr>
          <w:rFonts w:ascii="Times New Roman" w:hAnsi="Times New Roman" w:cs="Times New Roman"/>
          <w:sz w:val="24"/>
          <w:szCs w:val="24"/>
          <w:lang w:val="en-US"/>
        </w:rPr>
        <w:t>Economists have spent considerable amounts of time, and adopted a wide variety of approaches, attempting to determine the causes of sovereign ratings.</w:t>
      </w:r>
      <w:r w:rsidR="009F0DDF" w:rsidRPr="009F0DDF">
        <w:rPr>
          <w:rFonts w:ascii="Times New Roman" w:hAnsi="Times New Roman" w:cs="Times New Roman"/>
          <w:sz w:val="24"/>
          <w:szCs w:val="24"/>
          <w:vertAlign w:val="superscript"/>
          <w:lang w:val="en-US"/>
        </w:rPr>
        <w:footnoteReference w:id="11"/>
      </w:r>
      <w:r w:rsidR="009F0DDF" w:rsidRPr="009F0DDF">
        <w:rPr>
          <w:rFonts w:ascii="Times New Roman" w:hAnsi="Times New Roman" w:cs="Times New Roman"/>
          <w:sz w:val="24"/>
          <w:szCs w:val="24"/>
          <w:lang w:val="en-US"/>
        </w:rPr>
        <w:t xml:space="preserve"> </w:t>
      </w:r>
      <w:r w:rsidR="00980B5C" w:rsidRPr="00980B5C">
        <w:rPr>
          <w:rFonts w:ascii="Times New Roman" w:hAnsi="Times New Roman" w:cs="Times New Roman"/>
          <w:sz w:val="24"/>
          <w:szCs w:val="24"/>
        </w:rPr>
        <w:t>Archival research</w:t>
      </w:r>
      <w:r w:rsidR="001F3593">
        <w:rPr>
          <w:rFonts w:ascii="Times New Roman" w:hAnsi="Times New Roman" w:cs="Times New Roman"/>
          <w:sz w:val="24"/>
          <w:szCs w:val="24"/>
        </w:rPr>
        <w:t xml:space="preserve"> </w:t>
      </w:r>
      <w:r w:rsidR="00E46525">
        <w:rPr>
          <w:rFonts w:ascii="Times New Roman" w:hAnsi="Times New Roman" w:cs="Times New Roman"/>
          <w:sz w:val="24"/>
          <w:szCs w:val="24"/>
        </w:rPr>
        <w:t>suggests</w:t>
      </w:r>
      <w:r w:rsidR="00980B5C" w:rsidRPr="00980B5C">
        <w:rPr>
          <w:rFonts w:ascii="Times New Roman" w:hAnsi="Times New Roman" w:cs="Times New Roman"/>
          <w:sz w:val="24"/>
          <w:szCs w:val="24"/>
        </w:rPr>
        <w:t xml:space="preserve"> that </w:t>
      </w:r>
      <w:r w:rsidR="009F0DDF">
        <w:rPr>
          <w:rFonts w:ascii="Times New Roman" w:hAnsi="Times New Roman" w:cs="Times New Roman"/>
          <w:sz w:val="24"/>
          <w:szCs w:val="24"/>
        </w:rPr>
        <w:t>existing analyses</w:t>
      </w:r>
      <w:r w:rsidR="007A7F47">
        <w:rPr>
          <w:rFonts w:ascii="Times New Roman" w:hAnsi="Times New Roman" w:cs="Times New Roman"/>
          <w:sz w:val="24"/>
          <w:szCs w:val="24"/>
        </w:rPr>
        <w:t xml:space="preserve"> </w:t>
      </w:r>
      <w:r w:rsidR="00AB7D24">
        <w:rPr>
          <w:rFonts w:ascii="Times New Roman" w:hAnsi="Times New Roman" w:cs="Times New Roman"/>
          <w:sz w:val="24"/>
          <w:szCs w:val="24"/>
        </w:rPr>
        <w:t>have downplayed</w:t>
      </w:r>
      <w:r w:rsidR="00024DF6" w:rsidRPr="004775BF">
        <w:rPr>
          <w:rFonts w:ascii="Times New Roman" w:hAnsi="Times New Roman" w:cs="Times New Roman"/>
          <w:sz w:val="24"/>
          <w:szCs w:val="24"/>
        </w:rPr>
        <w:t xml:space="preserve"> the importance of governments</w:t>
      </w:r>
      <w:r w:rsidR="00E81362">
        <w:rPr>
          <w:rFonts w:ascii="Times New Roman" w:hAnsi="Times New Roman" w:cs="Times New Roman"/>
          <w:sz w:val="24"/>
          <w:szCs w:val="24"/>
        </w:rPr>
        <w:t xml:space="preserve"> in </w:t>
      </w:r>
      <w:r w:rsidR="00E46525">
        <w:rPr>
          <w:rFonts w:ascii="Times New Roman" w:hAnsi="Times New Roman" w:cs="Times New Roman"/>
          <w:sz w:val="24"/>
          <w:szCs w:val="24"/>
        </w:rPr>
        <w:t xml:space="preserve">affecting </w:t>
      </w:r>
      <w:r w:rsidR="00E81362">
        <w:rPr>
          <w:rFonts w:ascii="Times New Roman" w:hAnsi="Times New Roman" w:cs="Times New Roman"/>
          <w:sz w:val="24"/>
          <w:szCs w:val="24"/>
        </w:rPr>
        <w:t>ratings decisions</w:t>
      </w:r>
      <w:r w:rsidR="00024DF6" w:rsidRPr="004775BF">
        <w:rPr>
          <w:rFonts w:ascii="Times New Roman" w:hAnsi="Times New Roman" w:cs="Times New Roman"/>
          <w:sz w:val="24"/>
          <w:szCs w:val="24"/>
        </w:rPr>
        <w:t xml:space="preserve">. </w:t>
      </w:r>
      <w:r w:rsidR="00980B5C">
        <w:rPr>
          <w:rFonts w:ascii="Times New Roman" w:hAnsi="Times New Roman" w:cs="Times New Roman"/>
          <w:sz w:val="24"/>
          <w:szCs w:val="24"/>
        </w:rPr>
        <w:t>S</w:t>
      </w:r>
      <w:r w:rsidR="00024DF6" w:rsidRPr="004775BF">
        <w:rPr>
          <w:rFonts w:ascii="Times New Roman" w:hAnsi="Times New Roman" w:cs="Times New Roman"/>
          <w:sz w:val="24"/>
          <w:szCs w:val="24"/>
        </w:rPr>
        <w:t>enior officials in the Bank of England and the Treasury went to considerable effort</w:t>
      </w:r>
      <w:r w:rsidR="004576EB">
        <w:rPr>
          <w:rFonts w:ascii="Times New Roman" w:hAnsi="Times New Roman" w:cs="Times New Roman"/>
          <w:sz w:val="24"/>
          <w:szCs w:val="24"/>
        </w:rPr>
        <w:t>s</w:t>
      </w:r>
      <w:r w:rsidR="00024DF6" w:rsidRPr="004775BF">
        <w:rPr>
          <w:rFonts w:ascii="Times New Roman" w:hAnsi="Times New Roman" w:cs="Times New Roman"/>
          <w:sz w:val="24"/>
          <w:szCs w:val="24"/>
        </w:rPr>
        <w:t xml:space="preserve"> to influence </w:t>
      </w:r>
      <w:r w:rsidR="004775BF" w:rsidRPr="004775BF">
        <w:rPr>
          <w:rFonts w:ascii="Times New Roman" w:hAnsi="Times New Roman" w:cs="Times New Roman"/>
          <w:sz w:val="24"/>
          <w:szCs w:val="24"/>
        </w:rPr>
        <w:t>the</w:t>
      </w:r>
      <w:r w:rsidR="00024DF6" w:rsidRPr="004775BF">
        <w:rPr>
          <w:rFonts w:ascii="Times New Roman" w:hAnsi="Times New Roman" w:cs="Times New Roman"/>
          <w:sz w:val="24"/>
          <w:szCs w:val="24"/>
        </w:rPr>
        <w:t xml:space="preserve"> rating</w:t>
      </w:r>
      <w:r w:rsidR="004775BF" w:rsidRPr="004775BF">
        <w:rPr>
          <w:rFonts w:ascii="Times New Roman" w:hAnsi="Times New Roman" w:cs="Times New Roman"/>
          <w:sz w:val="24"/>
          <w:szCs w:val="24"/>
        </w:rPr>
        <w:t>s</w:t>
      </w:r>
      <w:r w:rsidR="00CA4268" w:rsidRPr="004775BF">
        <w:rPr>
          <w:rFonts w:ascii="Times New Roman" w:hAnsi="Times New Roman" w:cs="Times New Roman"/>
          <w:sz w:val="24"/>
          <w:szCs w:val="24"/>
        </w:rPr>
        <w:t xml:space="preserve"> </w:t>
      </w:r>
      <w:r w:rsidR="004775BF" w:rsidRPr="004775BF">
        <w:rPr>
          <w:rFonts w:ascii="Times New Roman" w:hAnsi="Times New Roman" w:cs="Times New Roman"/>
          <w:sz w:val="24"/>
          <w:szCs w:val="24"/>
        </w:rPr>
        <w:t>process</w:t>
      </w:r>
      <w:r w:rsidR="00024DF6" w:rsidRPr="004775BF">
        <w:rPr>
          <w:rFonts w:ascii="Times New Roman" w:hAnsi="Times New Roman" w:cs="Times New Roman"/>
          <w:sz w:val="24"/>
          <w:szCs w:val="24"/>
        </w:rPr>
        <w:t>.</w:t>
      </w:r>
      <w:r w:rsidR="0019689C" w:rsidRPr="004775BF">
        <w:rPr>
          <w:rFonts w:ascii="Times New Roman" w:hAnsi="Times New Roman" w:cs="Times New Roman"/>
          <w:sz w:val="24"/>
          <w:szCs w:val="24"/>
        </w:rPr>
        <w:t xml:space="preserve"> </w:t>
      </w:r>
      <w:r w:rsidR="004775BF" w:rsidRPr="004775BF">
        <w:rPr>
          <w:rFonts w:ascii="Times New Roman" w:hAnsi="Times New Roman" w:cs="Times New Roman"/>
          <w:sz w:val="24"/>
          <w:szCs w:val="24"/>
        </w:rPr>
        <w:t xml:space="preserve">The British government </w:t>
      </w:r>
      <w:r w:rsidR="00BC5A39">
        <w:rPr>
          <w:rFonts w:ascii="Times New Roman" w:hAnsi="Times New Roman" w:cs="Times New Roman"/>
          <w:sz w:val="24"/>
          <w:szCs w:val="24"/>
        </w:rPr>
        <w:t>employed</w:t>
      </w:r>
      <w:r w:rsidR="00BC5A39" w:rsidRPr="004775BF">
        <w:rPr>
          <w:rFonts w:ascii="Times New Roman" w:hAnsi="Times New Roman" w:cs="Times New Roman"/>
          <w:sz w:val="24"/>
          <w:szCs w:val="24"/>
        </w:rPr>
        <w:t xml:space="preserve"> </w:t>
      </w:r>
      <w:r w:rsidR="004576EB">
        <w:rPr>
          <w:rFonts w:ascii="Times New Roman" w:hAnsi="Times New Roman" w:cs="Times New Roman"/>
          <w:sz w:val="24"/>
          <w:szCs w:val="24"/>
        </w:rPr>
        <w:t>external advisors familiar with the process</w:t>
      </w:r>
      <w:r w:rsidR="00E264DB">
        <w:rPr>
          <w:rFonts w:ascii="Times New Roman" w:hAnsi="Times New Roman" w:cs="Times New Roman"/>
          <w:sz w:val="24"/>
          <w:szCs w:val="24"/>
        </w:rPr>
        <w:t xml:space="preserve"> and</w:t>
      </w:r>
      <w:r w:rsidR="00A7450B">
        <w:rPr>
          <w:rFonts w:ascii="Times New Roman" w:hAnsi="Times New Roman" w:cs="Times New Roman"/>
          <w:sz w:val="24"/>
          <w:szCs w:val="24"/>
        </w:rPr>
        <w:t xml:space="preserve"> then</w:t>
      </w:r>
      <w:r w:rsidR="00E264DB">
        <w:rPr>
          <w:rFonts w:ascii="Times New Roman" w:hAnsi="Times New Roman" w:cs="Times New Roman"/>
          <w:sz w:val="24"/>
          <w:szCs w:val="24"/>
        </w:rPr>
        <w:t xml:space="preserve"> </w:t>
      </w:r>
      <w:r w:rsidR="004775BF" w:rsidRPr="004775BF">
        <w:rPr>
          <w:rFonts w:ascii="Times New Roman" w:hAnsi="Times New Roman" w:cs="Times New Roman"/>
          <w:sz w:val="24"/>
          <w:szCs w:val="24"/>
        </w:rPr>
        <w:t>controlled</w:t>
      </w:r>
      <w:r w:rsidR="0019689C" w:rsidRPr="004775BF">
        <w:rPr>
          <w:rFonts w:ascii="Times New Roman" w:hAnsi="Times New Roman" w:cs="Times New Roman"/>
          <w:sz w:val="24"/>
          <w:szCs w:val="24"/>
        </w:rPr>
        <w:t xml:space="preserve"> the flow of information</w:t>
      </w:r>
      <w:r w:rsidR="004775BF" w:rsidRPr="004775BF">
        <w:rPr>
          <w:rFonts w:ascii="Times New Roman" w:hAnsi="Times New Roman" w:cs="Times New Roman"/>
          <w:sz w:val="24"/>
          <w:szCs w:val="24"/>
        </w:rPr>
        <w:t xml:space="preserve"> available to </w:t>
      </w:r>
      <w:r w:rsidR="00C71106">
        <w:rPr>
          <w:rFonts w:ascii="Times New Roman" w:hAnsi="Times New Roman" w:cs="Times New Roman"/>
          <w:sz w:val="24"/>
          <w:szCs w:val="24"/>
        </w:rPr>
        <w:t>its</w:t>
      </w:r>
      <w:r w:rsidR="004775BF" w:rsidRPr="004775BF">
        <w:rPr>
          <w:rFonts w:ascii="Times New Roman" w:hAnsi="Times New Roman" w:cs="Times New Roman"/>
          <w:sz w:val="24"/>
          <w:szCs w:val="24"/>
        </w:rPr>
        <w:t xml:space="preserve"> assessors</w:t>
      </w:r>
      <w:r w:rsidR="00A7450B">
        <w:rPr>
          <w:rFonts w:ascii="Times New Roman" w:hAnsi="Times New Roman" w:cs="Times New Roman"/>
          <w:sz w:val="24"/>
          <w:szCs w:val="24"/>
        </w:rPr>
        <w:t xml:space="preserve"> accordingly</w:t>
      </w:r>
      <w:r w:rsidR="004775BF" w:rsidRPr="004775BF">
        <w:rPr>
          <w:rFonts w:ascii="Times New Roman" w:hAnsi="Times New Roman" w:cs="Times New Roman"/>
          <w:sz w:val="24"/>
          <w:szCs w:val="24"/>
        </w:rPr>
        <w:t xml:space="preserve">, </w:t>
      </w:r>
      <w:r w:rsidR="00A7450B">
        <w:rPr>
          <w:rFonts w:ascii="Times New Roman" w:hAnsi="Times New Roman" w:cs="Times New Roman"/>
          <w:sz w:val="24"/>
          <w:szCs w:val="24"/>
        </w:rPr>
        <w:t xml:space="preserve">stressing the strengths of the British economy whilst </w:t>
      </w:r>
      <w:r w:rsidR="007A1587">
        <w:rPr>
          <w:rFonts w:ascii="Times New Roman" w:hAnsi="Times New Roman" w:cs="Times New Roman"/>
          <w:sz w:val="24"/>
          <w:szCs w:val="24"/>
        </w:rPr>
        <w:t>downplaying</w:t>
      </w:r>
      <w:r w:rsidR="004775BF" w:rsidRPr="004775BF">
        <w:rPr>
          <w:rFonts w:ascii="Times New Roman" w:hAnsi="Times New Roman" w:cs="Times New Roman"/>
          <w:sz w:val="24"/>
          <w:szCs w:val="24"/>
        </w:rPr>
        <w:t xml:space="preserve"> </w:t>
      </w:r>
      <w:r w:rsidR="007A1587">
        <w:rPr>
          <w:rFonts w:ascii="Times New Roman" w:hAnsi="Times New Roman" w:cs="Times New Roman"/>
          <w:sz w:val="24"/>
          <w:szCs w:val="24"/>
        </w:rPr>
        <w:t xml:space="preserve">the </w:t>
      </w:r>
      <w:r w:rsidR="004775BF" w:rsidRPr="004775BF">
        <w:rPr>
          <w:rFonts w:ascii="Times New Roman" w:hAnsi="Times New Roman" w:cs="Times New Roman"/>
          <w:sz w:val="24"/>
          <w:szCs w:val="24"/>
        </w:rPr>
        <w:t>weaknesses</w:t>
      </w:r>
      <w:r w:rsidR="0019689C" w:rsidRPr="004775BF">
        <w:rPr>
          <w:rFonts w:ascii="Times New Roman" w:hAnsi="Times New Roman" w:cs="Times New Roman"/>
          <w:sz w:val="24"/>
          <w:szCs w:val="24"/>
        </w:rPr>
        <w:t>.</w:t>
      </w:r>
      <w:r w:rsidR="00024DF6" w:rsidRPr="004775BF">
        <w:rPr>
          <w:rFonts w:ascii="Times New Roman" w:hAnsi="Times New Roman" w:cs="Times New Roman"/>
          <w:sz w:val="24"/>
          <w:szCs w:val="24"/>
        </w:rPr>
        <w:t xml:space="preserve"> </w:t>
      </w:r>
      <w:r w:rsidR="007A7F47">
        <w:rPr>
          <w:rFonts w:ascii="Times New Roman" w:hAnsi="Times New Roman" w:cs="Times New Roman"/>
          <w:sz w:val="24"/>
          <w:szCs w:val="24"/>
        </w:rPr>
        <w:t xml:space="preserve">Although the rating agencies admitted they were </w:t>
      </w:r>
      <w:r w:rsidR="007A7F47" w:rsidRPr="007A7F47">
        <w:rPr>
          <w:rFonts w:ascii="Times New Roman" w:hAnsi="Times New Roman" w:cs="Times New Roman"/>
          <w:sz w:val="24"/>
          <w:szCs w:val="24"/>
        </w:rPr>
        <w:t>‘eager to be persuaded</w:t>
      </w:r>
      <w:r w:rsidR="007A7F47">
        <w:rPr>
          <w:rFonts w:ascii="Times New Roman" w:hAnsi="Times New Roman" w:cs="Times New Roman"/>
          <w:sz w:val="24"/>
          <w:szCs w:val="24"/>
        </w:rPr>
        <w:t>’,</w:t>
      </w:r>
      <w:r w:rsidR="00BB3E45">
        <w:rPr>
          <w:rFonts w:ascii="Times New Roman" w:hAnsi="Times New Roman" w:cs="Times New Roman"/>
          <w:sz w:val="24"/>
          <w:szCs w:val="24"/>
        </w:rPr>
        <w:t xml:space="preserve"> </w:t>
      </w:r>
      <w:proofErr w:type="gramStart"/>
      <w:r w:rsidR="00816985">
        <w:rPr>
          <w:rFonts w:ascii="Times New Roman" w:hAnsi="Times New Roman" w:cs="Times New Roman"/>
          <w:sz w:val="24"/>
          <w:szCs w:val="24"/>
        </w:rPr>
        <w:t>Standard</w:t>
      </w:r>
      <w:proofErr w:type="gramEnd"/>
      <w:r w:rsidR="00816985">
        <w:rPr>
          <w:rFonts w:ascii="Times New Roman" w:hAnsi="Times New Roman" w:cs="Times New Roman"/>
          <w:sz w:val="24"/>
          <w:szCs w:val="24"/>
        </w:rPr>
        <w:t xml:space="preserve"> and Poor’s</w:t>
      </w:r>
      <w:r w:rsidR="00B020BF">
        <w:rPr>
          <w:rFonts w:ascii="Times New Roman" w:hAnsi="Times New Roman" w:cs="Times New Roman"/>
          <w:sz w:val="24"/>
          <w:szCs w:val="24"/>
        </w:rPr>
        <w:t xml:space="preserve"> </w:t>
      </w:r>
      <w:r w:rsidR="002D3E0D">
        <w:rPr>
          <w:rFonts w:ascii="Times New Roman" w:hAnsi="Times New Roman" w:cs="Times New Roman"/>
          <w:sz w:val="24"/>
          <w:szCs w:val="24"/>
        </w:rPr>
        <w:t>was</w:t>
      </w:r>
      <w:r w:rsidR="00B020BF">
        <w:rPr>
          <w:rFonts w:ascii="Times New Roman" w:hAnsi="Times New Roman" w:cs="Times New Roman"/>
          <w:sz w:val="24"/>
          <w:szCs w:val="24"/>
        </w:rPr>
        <w:t xml:space="preserve"> clear that t</w:t>
      </w:r>
      <w:r w:rsidR="00BB3E45" w:rsidRPr="00BB3E45">
        <w:rPr>
          <w:rFonts w:ascii="Times New Roman" w:hAnsi="Times New Roman" w:cs="Times New Roman"/>
          <w:sz w:val="24"/>
          <w:szCs w:val="24"/>
        </w:rPr>
        <w:t>he U</w:t>
      </w:r>
      <w:r w:rsidR="00BB3E45">
        <w:rPr>
          <w:rFonts w:ascii="Times New Roman" w:hAnsi="Times New Roman" w:cs="Times New Roman"/>
          <w:sz w:val="24"/>
          <w:szCs w:val="24"/>
        </w:rPr>
        <w:t xml:space="preserve">nited </w:t>
      </w:r>
      <w:r w:rsidR="00BB3E45" w:rsidRPr="00BB3E45">
        <w:rPr>
          <w:rFonts w:ascii="Times New Roman" w:hAnsi="Times New Roman" w:cs="Times New Roman"/>
          <w:sz w:val="24"/>
          <w:szCs w:val="24"/>
        </w:rPr>
        <w:t>K</w:t>
      </w:r>
      <w:r w:rsidR="00BB3E45">
        <w:rPr>
          <w:rFonts w:ascii="Times New Roman" w:hAnsi="Times New Roman" w:cs="Times New Roman"/>
          <w:sz w:val="24"/>
          <w:szCs w:val="24"/>
        </w:rPr>
        <w:t>ingdom</w:t>
      </w:r>
      <w:r w:rsidR="00BB3E45" w:rsidRPr="00BB3E45">
        <w:rPr>
          <w:rFonts w:ascii="Times New Roman" w:hAnsi="Times New Roman" w:cs="Times New Roman"/>
          <w:sz w:val="24"/>
          <w:szCs w:val="24"/>
        </w:rPr>
        <w:t xml:space="preserve"> was not an </w:t>
      </w:r>
      <w:r w:rsidR="007A7F47">
        <w:rPr>
          <w:rFonts w:ascii="Times New Roman" w:hAnsi="Times New Roman" w:cs="Times New Roman"/>
          <w:sz w:val="24"/>
          <w:szCs w:val="24"/>
        </w:rPr>
        <w:t>‘</w:t>
      </w:r>
      <w:r w:rsidR="00BB3E45" w:rsidRPr="00BB3E45">
        <w:rPr>
          <w:rFonts w:ascii="Times New Roman" w:hAnsi="Times New Roman" w:cs="Times New Roman"/>
          <w:sz w:val="24"/>
          <w:szCs w:val="24"/>
        </w:rPr>
        <w:t>open and shut</w:t>
      </w:r>
      <w:r w:rsidR="007A7F47">
        <w:rPr>
          <w:rFonts w:ascii="Times New Roman" w:hAnsi="Times New Roman" w:cs="Times New Roman"/>
          <w:sz w:val="24"/>
          <w:szCs w:val="24"/>
        </w:rPr>
        <w:t>’ case</w:t>
      </w:r>
      <w:r w:rsidR="00BB3E45" w:rsidRPr="00BB3E45">
        <w:rPr>
          <w:rFonts w:ascii="Times New Roman" w:hAnsi="Times New Roman" w:cs="Times New Roman"/>
          <w:sz w:val="24"/>
          <w:szCs w:val="24"/>
        </w:rPr>
        <w:t>.’</w:t>
      </w:r>
      <w:r w:rsidR="00BB3E45" w:rsidRPr="00BB3E45">
        <w:rPr>
          <w:rFonts w:ascii="Times New Roman" w:hAnsi="Times New Roman" w:cs="Times New Roman"/>
          <w:sz w:val="24"/>
          <w:szCs w:val="24"/>
          <w:vertAlign w:val="superscript"/>
        </w:rPr>
        <w:footnoteReference w:id="12"/>
      </w:r>
      <w:r w:rsidR="007A7F47">
        <w:rPr>
          <w:rFonts w:ascii="Times New Roman" w:hAnsi="Times New Roman" w:cs="Times New Roman"/>
          <w:sz w:val="24"/>
          <w:szCs w:val="24"/>
        </w:rPr>
        <w:t xml:space="preserve"> The government made every effort to ‘</w:t>
      </w:r>
      <w:r w:rsidR="007A7F47" w:rsidRPr="007A7F47">
        <w:rPr>
          <w:rFonts w:ascii="Times New Roman" w:hAnsi="Times New Roman" w:cs="Times New Roman"/>
          <w:sz w:val="24"/>
          <w:szCs w:val="24"/>
        </w:rPr>
        <w:t>persuade’ and ‘convince</w:t>
      </w:r>
      <w:r w:rsidR="007A7F47">
        <w:rPr>
          <w:rFonts w:ascii="Times New Roman" w:hAnsi="Times New Roman" w:cs="Times New Roman"/>
          <w:sz w:val="24"/>
          <w:szCs w:val="24"/>
        </w:rPr>
        <w:t>’</w:t>
      </w:r>
      <w:r w:rsidR="007A7F47" w:rsidRPr="007A7F47">
        <w:rPr>
          <w:rFonts w:ascii="Times New Roman" w:hAnsi="Times New Roman" w:cs="Times New Roman"/>
          <w:sz w:val="24"/>
          <w:szCs w:val="24"/>
        </w:rPr>
        <w:t xml:space="preserve"> </w:t>
      </w:r>
      <w:r w:rsidR="007A7F47">
        <w:rPr>
          <w:rFonts w:ascii="Times New Roman" w:hAnsi="Times New Roman" w:cs="Times New Roman"/>
          <w:sz w:val="24"/>
          <w:szCs w:val="24"/>
        </w:rPr>
        <w:t>them</w:t>
      </w:r>
      <w:r w:rsidR="00C60B61">
        <w:rPr>
          <w:rFonts w:ascii="Times New Roman" w:hAnsi="Times New Roman" w:cs="Times New Roman"/>
          <w:sz w:val="24"/>
          <w:szCs w:val="24"/>
        </w:rPr>
        <w:t xml:space="preserve"> that </w:t>
      </w:r>
      <w:r w:rsidR="00C60B61" w:rsidRPr="00C60B61">
        <w:rPr>
          <w:rFonts w:ascii="Times New Roman" w:hAnsi="Times New Roman" w:cs="Times New Roman"/>
          <w:sz w:val="24"/>
          <w:szCs w:val="24"/>
        </w:rPr>
        <w:t>the United Kingdom deserved a ‘triple-A’ rather than a ‘double-A’ rating</w:t>
      </w:r>
      <w:r w:rsidR="00C60B61">
        <w:rPr>
          <w:rFonts w:ascii="Times New Roman" w:hAnsi="Times New Roman" w:cs="Times New Roman"/>
          <w:sz w:val="24"/>
          <w:szCs w:val="24"/>
        </w:rPr>
        <w:t xml:space="preserve"> or lower</w:t>
      </w:r>
      <w:r w:rsidR="007A7F47" w:rsidRPr="007A7F47">
        <w:rPr>
          <w:rFonts w:ascii="Times New Roman" w:hAnsi="Times New Roman" w:cs="Times New Roman"/>
          <w:sz w:val="24"/>
          <w:szCs w:val="24"/>
        </w:rPr>
        <w:t>.</w:t>
      </w:r>
      <w:r w:rsidR="007A7F47" w:rsidRPr="007A7F47">
        <w:rPr>
          <w:rFonts w:ascii="Times New Roman" w:hAnsi="Times New Roman" w:cs="Times New Roman"/>
          <w:sz w:val="24"/>
          <w:szCs w:val="24"/>
          <w:vertAlign w:val="superscript"/>
        </w:rPr>
        <w:footnoteReference w:id="13"/>
      </w:r>
      <w:r w:rsidR="007A7F47">
        <w:rPr>
          <w:rFonts w:ascii="Times New Roman" w:hAnsi="Times New Roman" w:cs="Times New Roman"/>
          <w:sz w:val="24"/>
          <w:szCs w:val="24"/>
        </w:rPr>
        <w:t xml:space="preserve"> </w:t>
      </w:r>
      <w:r w:rsidR="005F040F" w:rsidRPr="005F040F">
        <w:rPr>
          <w:rFonts w:ascii="Times New Roman" w:hAnsi="Times New Roman" w:cs="Times New Roman"/>
          <w:sz w:val="24"/>
          <w:szCs w:val="24"/>
        </w:rPr>
        <w:t xml:space="preserve">The </w:t>
      </w:r>
      <w:r w:rsidR="00450D65">
        <w:rPr>
          <w:rFonts w:ascii="Times New Roman" w:hAnsi="Times New Roman" w:cs="Times New Roman"/>
          <w:sz w:val="24"/>
          <w:szCs w:val="24"/>
        </w:rPr>
        <w:t>comparatively</w:t>
      </w:r>
      <w:r w:rsidR="0068632C">
        <w:rPr>
          <w:rFonts w:ascii="Times New Roman" w:hAnsi="Times New Roman" w:cs="Times New Roman"/>
          <w:sz w:val="24"/>
          <w:szCs w:val="24"/>
        </w:rPr>
        <w:t xml:space="preserve"> </w:t>
      </w:r>
      <w:r w:rsidR="00450D65">
        <w:rPr>
          <w:rFonts w:ascii="Times New Roman" w:hAnsi="Times New Roman" w:cs="Times New Roman"/>
          <w:sz w:val="24"/>
          <w:szCs w:val="24"/>
        </w:rPr>
        <w:t>in</w:t>
      </w:r>
      <w:r w:rsidR="005F040F" w:rsidRPr="005F040F">
        <w:rPr>
          <w:rFonts w:ascii="Times New Roman" w:hAnsi="Times New Roman" w:cs="Times New Roman"/>
          <w:sz w:val="24"/>
          <w:szCs w:val="24"/>
        </w:rPr>
        <w:t xml:space="preserve">experienced staff </w:t>
      </w:r>
      <w:r w:rsidR="00B020BF">
        <w:rPr>
          <w:rFonts w:ascii="Times New Roman" w:hAnsi="Times New Roman" w:cs="Times New Roman"/>
          <w:sz w:val="24"/>
          <w:szCs w:val="24"/>
        </w:rPr>
        <w:t>of the rating agencies</w:t>
      </w:r>
      <w:r w:rsidR="005F040F" w:rsidRPr="005F040F">
        <w:rPr>
          <w:rFonts w:ascii="Times New Roman" w:hAnsi="Times New Roman" w:cs="Times New Roman"/>
          <w:sz w:val="24"/>
          <w:szCs w:val="24"/>
        </w:rPr>
        <w:t xml:space="preserve">, </w:t>
      </w:r>
      <w:r w:rsidR="002E10C0">
        <w:rPr>
          <w:rFonts w:ascii="Times New Roman" w:hAnsi="Times New Roman" w:cs="Times New Roman"/>
          <w:sz w:val="24"/>
          <w:szCs w:val="24"/>
        </w:rPr>
        <w:t xml:space="preserve">operating </w:t>
      </w:r>
      <w:r w:rsidR="0065733B">
        <w:rPr>
          <w:rFonts w:ascii="Times New Roman" w:hAnsi="Times New Roman" w:cs="Times New Roman"/>
          <w:sz w:val="24"/>
          <w:szCs w:val="24"/>
        </w:rPr>
        <w:t xml:space="preserve">many </w:t>
      </w:r>
      <w:r w:rsidR="0065733B" w:rsidRPr="006A0660">
        <w:rPr>
          <w:rFonts w:ascii="Times New Roman" w:hAnsi="Times New Roman" w:cs="Times New Roman"/>
          <w:sz w:val="24"/>
          <w:szCs w:val="24"/>
        </w:rPr>
        <w:t>years</w:t>
      </w:r>
      <w:r w:rsidR="005F040F" w:rsidRPr="006A0660">
        <w:rPr>
          <w:rFonts w:ascii="Times New Roman" w:hAnsi="Times New Roman" w:cs="Times New Roman"/>
          <w:sz w:val="24"/>
          <w:szCs w:val="24"/>
        </w:rPr>
        <w:t xml:space="preserve"> </w:t>
      </w:r>
      <w:r w:rsidR="00654BD2">
        <w:rPr>
          <w:rFonts w:ascii="Times New Roman" w:hAnsi="Times New Roman" w:cs="Times New Roman"/>
          <w:sz w:val="24"/>
          <w:szCs w:val="24"/>
        </w:rPr>
        <w:t>before</w:t>
      </w:r>
      <w:r w:rsidR="005F040F" w:rsidRPr="006A0660">
        <w:rPr>
          <w:rFonts w:ascii="Times New Roman" w:hAnsi="Times New Roman" w:cs="Times New Roman"/>
          <w:sz w:val="24"/>
          <w:szCs w:val="24"/>
        </w:rPr>
        <w:t xml:space="preserve"> the agencies</w:t>
      </w:r>
      <w:r w:rsidR="00F05DC7">
        <w:rPr>
          <w:rFonts w:ascii="Times New Roman" w:hAnsi="Times New Roman" w:cs="Times New Roman"/>
          <w:sz w:val="24"/>
          <w:szCs w:val="24"/>
        </w:rPr>
        <w:t xml:space="preserve"> sought</w:t>
      </w:r>
      <w:r w:rsidR="005F040F" w:rsidRPr="006A0660">
        <w:rPr>
          <w:rFonts w:ascii="Times New Roman" w:hAnsi="Times New Roman" w:cs="Times New Roman"/>
          <w:sz w:val="24"/>
          <w:szCs w:val="24"/>
        </w:rPr>
        <w:t xml:space="preserve"> to </w:t>
      </w:r>
      <w:r w:rsidR="00BE2826" w:rsidRPr="006A0660">
        <w:rPr>
          <w:rFonts w:ascii="Times New Roman" w:hAnsi="Times New Roman" w:cs="Times New Roman"/>
          <w:sz w:val="24"/>
          <w:szCs w:val="24"/>
        </w:rPr>
        <w:t>‘</w:t>
      </w:r>
      <w:r w:rsidR="005F040F" w:rsidRPr="006A0660">
        <w:rPr>
          <w:rFonts w:ascii="Times New Roman" w:hAnsi="Times New Roman" w:cs="Times New Roman"/>
          <w:sz w:val="24"/>
          <w:szCs w:val="24"/>
        </w:rPr>
        <w:t>professionalize</w:t>
      </w:r>
      <w:r w:rsidR="00872706" w:rsidRPr="006A0660">
        <w:rPr>
          <w:rFonts w:ascii="Times New Roman" w:hAnsi="Times New Roman" w:cs="Times New Roman"/>
          <w:sz w:val="24"/>
          <w:szCs w:val="24"/>
        </w:rPr>
        <w:t>’</w:t>
      </w:r>
      <w:r w:rsidR="005F040F" w:rsidRPr="006A0660">
        <w:rPr>
          <w:rFonts w:ascii="Times New Roman" w:hAnsi="Times New Roman" w:cs="Times New Roman"/>
          <w:sz w:val="24"/>
          <w:szCs w:val="24"/>
        </w:rPr>
        <w:t xml:space="preserve"> their sovereign debt teams, complemented such efforts.</w:t>
      </w:r>
      <w:r w:rsidR="005F040F" w:rsidRPr="006A0660">
        <w:rPr>
          <w:rStyle w:val="FootnoteReference"/>
          <w:rFonts w:ascii="Times New Roman" w:hAnsi="Times New Roman" w:cs="Times New Roman"/>
          <w:sz w:val="24"/>
          <w:szCs w:val="24"/>
        </w:rPr>
        <w:footnoteReference w:id="14"/>
      </w:r>
      <w:r w:rsidR="002E10C0" w:rsidRPr="006A0660">
        <w:rPr>
          <w:rFonts w:ascii="Times New Roman" w:hAnsi="Times New Roman" w:cs="Times New Roman"/>
          <w:sz w:val="24"/>
          <w:szCs w:val="24"/>
        </w:rPr>
        <w:t xml:space="preserve"> </w:t>
      </w:r>
      <w:r w:rsidR="00095EE4" w:rsidRPr="006A0660">
        <w:rPr>
          <w:rFonts w:ascii="Times New Roman" w:hAnsi="Times New Roman" w:cs="Times New Roman"/>
          <w:sz w:val="24"/>
          <w:szCs w:val="24"/>
        </w:rPr>
        <w:t>‘</w:t>
      </w:r>
      <w:r w:rsidR="0066078E" w:rsidRPr="006A0660">
        <w:rPr>
          <w:rFonts w:ascii="Times New Roman" w:hAnsi="Times New Roman" w:cs="Times New Roman"/>
          <w:sz w:val="24"/>
          <w:szCs w:val="24"/>
        </w:rPr>
        <w:t>Triple-A</w:t>
      </w:r>
      <w:r w:rsidR="00095EE4" w:rsidRPr="006A0660">
        <w:rPr>
          <w:rFonts w:ascii="Times New Roman" w:hAnsi="Times New Roman" w:cs="Times New Roman"/>
          <w:sz w:val="24"/>
          <w:szCs w:val="24"/>
        </w:rPr>
        <w:t>’</w:t>
      </w:r>
      <w:r w:rsidR="0066078E" w:rsidRPr="006A0660">
        <w:rPr>
          <w:rFonts w:ascii="Times New Roman" w:hAnsi="Times New Roman" w:cs="Times New Roman"/>
          <w:sz w:val="24"/>
          <w:szCs w:val="24"/>
        </w:rPr>
        <w:t xml:space="preserve"> status therefore reflected more than </w:t>
      </w:r>
      <w:r w:rsidR="005F040F" w:rsidRPr="006A0660">
        <w:rPr>
          <w:rFonts w:ascii="Times New Roman" w:hAnsi="Times New Roman" w:cs="Times New Roman"/>
          <w:sz w:val="24"/>
          <w:szCs w:val="24"/>
        </w:rPr>
        <w:t>an</w:t>
      </w:r>
      <w:r w:rsidR="0066078E" w:rsidRPr="006A0660">
        <w:rPr>
          <w:rFonts w:ascii="Times New Roman" w:hAnsi="Times New Roman" w:cs="Times New Roman"/>
          <w:sz w:val="24"/>
          <w:szCs w:val="24"/>
        </w:rPr>
        <w:t xml:space="preserve"> improvement in economic fortunes</w:t>
      </w:r>
      <w:r w:rsidR="00C66E7D" w:rsidRPr="006A0660">
        <w:rPr>
          <w:rFonts w:ascii="Times New Roman" w:hAnsi="Times New Roman" w:cs="Times New Roman"/>
          <w:sz w:val="24"/>
          <w:szCs w:val="24"/>
        </w:rPr>
        <w:t>;</w:t>
      </w:r>
      <w:r w:rsidR="00B020BF" w:rsidRPr="006A0660">
        <w:rPr>
          <w:rFonts w:ascii="Times New Roman" w:hAnsi="Times New Roman" w:cs="Times New Roman"/>
          <w:sz w:val="24"/>
          <w:szCs w:val="24"/>
        </w:rPr>
        <w:t xml:space="preserve"> </w:t>
      </w:r>
      <w:r w:rsidR="00C66E7D" w:rsidRPr="006A0660">
        <w:rPr>
          <w:rFonts w:ascii="Times New Roman" w:hAnsi="Times New Roman" w:cs="Times New Roman"/>
          <w:sz w:val="24"/>
          <w:szCs w:val="24"/>
        </w:rPr>
        <w:t>q</w:t>
      </w:r>
      <w:r w:rsidR="00095EE4" w:rsidRPr="006A0660">
        <w:rPr>
          <w:rFonts w:ascii="Times New Roman" w:hAnsi="Times New Roman" w:cs="Times New Roman"/>
          <w:sz w:val="24"/>
          <w:szCs w:val="24"/>
        </w:rPr>
        <w:t>ualitative</w:t>
      </w:r>
      <w:r w:rsidR="00B020BF" w:rsidRPr="006A0660">
        <w:rPr>
          <w:rFonts w:ascii="Times New Roman" w:hAnsi="Times New Roman" w:cs="Times New Roman"/>
          <w:sz w:val="24"/>
          <w:szCs w:val="24"/>
        </w:rPr>
        <w:t xml:space="preserve"> factors played an important role in the process.</w:t>
      </w:r>
      <w:r w:rsidR="00C35A91" w:rsidRPr="006A0660">
        <w:rPr>
          <w:rFonts w:ascii="Times New Roman" w:hAnsi="Times New Roman" w:cs="Times New Roman"/>
          <w:sz w:val="24"/>
          <w:szCs w:val="24"/>
        </w:rPr>
        <w:t xml:space="preserve"> </w:t>
      </w:r>
      <w:r w:rsidR="006A0660">
        <w:rPr>
          <w:rFonts w:ascii="Times New Roman" w:hAnsi="Times New Roman" w:cs="Times New Roman"/>
          <w:sz w:val="24"/>
          <w:szCs w:val="24"/>
          <w:lang w:val="en-US"/>
        </w:rPr>
        <w:t>Both major credit rating agencies</w:t>
      </w:r>
      <w:r w:rsidR="00731F67" w:rsidRPr="006A0660">
        <w:rPr>
          <w:rFonts w:ascii="Times New Roman" w:hAnsi="Times New Roman" w:cs="Times New Roman"/>
          <w:sz w:val="24"/>
          <w:szCs w:val="24"/>
          <w:lang w:val="en-US"/>
        </w:rPr>
        <w:t xml:space="preserve"> openly admit that assessment</w:t>
      </w:r>
      <w:r w:rsidR="006A0660">
        <w:rPr>
          <w:rFonts w:ascii="Times New Roman" w:hAnsi="Times New Roman" w:cs="Times New Roman"/>
          <w:sz w:val="24"/>
          <w:szCs w:val="24"/>
          <w:lang w:val="en-US"/>
        </w:rPr>
        <w:t>s</w:t>
      </w:r>
      <w:r w:rsidR="00731F67" w:rsidRPr="006A0660">
        <w:rPr>
          <w:rFonts w:ascii="Times New Roman" w:hAnsi="Times New Roman" w:cs="Times New Roman"/>
          <w:sz w:val="24"/>
          <w:szCs w:val="24"/>
          <w:lang w:val="en-US"/>
        </w:rPr>
        <w:t xml:space="preserve"> of creditworthiness </w:t>
      </w:r>
      <w:r w:rsidR="00C35A91" w:rsidRPr="006A0660">
        <w:rPr>
          <w:rFonts w:ascii="Times New Roman" w:hAnsi="Times New Roman" w:cs="Times New Roman"/>
          <w:sz w:val="24"/>
          <w:szCs w:val="24"/>
          <w:lang w:val="en-US"/>
        </w:rPr>
        <w:t>‘</w:t>
      </w:r>
      <w:r w:rsidR="00731F67" w:rsidRPr="006A0660">
        <w:rPr>
          <w:rFonts w:ascii="Times New Roman" w:hAnsi="Times New Roman" w:cs="Times New Roman"/>
          <w:sz w:val="24"/>
          <w:szCs w:val="24"/>
          <w:lang w:val="en-US"/>
        </w:rPr>
        <w:t>necessit</w:t>
      </w:r>
      <w:r w:rsidR="006A0660">
        <w:rPr>
          <w:rFonts w:ascii="Times New Roman" w:hAnsi="Times New Roman" w:cs="Times New Roman"/>
          <w:sz w:val="24"/>
          <w:szCs w:val="24"/>
          <w:lang w:val="en-US"/>
        </w:rPr>
        <w:t>ate a more qualitative approach</w:t>
      </w:r>
      <w:r w:rsidR="00C35A91" w:rsidRPr="006A0660">
        <w:rPr>
          <w:rFonts w:ascii="Times New Roman" w:hAnsi="Times New Roman" w:cs="Times New Roman"/>
          <w:sz w:val="24"/>
          <w:szCs w:val="24"/>
          <w:lang w:val="en-US"/>
        </w:rPr>
        <w:t>’</w:t>
      </w:r>
      <w:r w:rsidR="006A0660">
        <w:rPr>
          <w:rFonts w:ascii="Times New Roman" w:hAnsi="Times New Roman" w:cs="Times New Roman"/>
          <w:sz w:val="24"/>
          <w:szCs w:val="24"/>
          <w:lang w:val="en-US"/>
        </w:rPr>
        <w:t>, explaining that</w:t>
      </w:r>
      <w:r w:rsidR="00731F67" w:rsidRPr="006A0660">
        <w:rPr>
          <w:rFonts w:ascii="Times New Roman" w:hAnsi="Times New Roman" w:cs="Times New Roman"/>
          <w:sz w:val="24"/>
          <w:szCs w:val="24"/>
          <w:lang w:val="en-US"/>
        </w:rPr>
        <w:t xml:space="preserve"> </w:t>
      </w:r>
      <w:r w:rsidR="00C35A91" w:rsidRPr="006A0660">
        <w:rPr>
          <w:rFonts w:ascii="Times New Roman" w:hAnsi="Times New Roman" w:cs="Times New Roman"/>
          <w:sz w:val="24"/>
          <w:szCs w:val="24"/>
          <w:lang w:val="en-US"/>
        </w:rPr>
        <w:t>‘</w:t>
      </w:r>
      <w:r w:rsidR="00731F67" w:rsidRPr="006A0660">
        <w:rPr>
          <w:rFonts w:ascii="Times New Roman" w:hAnsi="Times New Roman" w:cs="Times New Roman"/>
          <w:sz w:val="24"/>
          <w:szCs w:val="24"/>
          <w:lang w:val="en-US"/>
        </w:rPr>
        <w:t xml:space="preserve">a mechanistic approach based on quantitative factors </w:t>
      </w:r>
      <w:r w:rsidR="00731F67" w:rsidRPr="006A0660">
        <w:rPr>
          <w:rFonts w:ascii="Times New Roman" w:hAnsi="Times New Roman" w:cs="Times New Roman"/>
          <w:sz w:val="24"/>
          <w:szCs w:val="24"/>
          <w:lang w:val="en-US"/>
        </w:rPr>
        <w:lastRenderedPageBreak/>
        <w:t xml:space="preserve">alone is unable to capture the complexity of </w:t>
      </w:r>
      <w:r w:rsidR="006A0660">
        <w:rPr>
          <w:rFonts w:ascii="Times New Roman" w:hAnsi="Times New Roman" w:cs="Times New Roman"/>
          <w:sz w:val="24"/>
          <w:szCs w:val="24"/>
          <w:lang w:val="en-US"/>
        </w:rPr>
        <w:t>[…]</w:t>
      </w:r>
      <w:r w:rsidR="00731F67" w:rsidRPr="006A0660">
        <w:rPr>
          <w:rFonts w:ascii="Times New Roman" w:hAnsi="Times New Roman" w:cs="Times New Roman"/>
          <w:sz w:val="24"/>
          <w:szCs w:val="24"/>
          <w:lang w:val="en-US"/>
        </w:rPr>
        <w:t xml:space="preserve"> sovereign credit.</w:t>
      </w:r>
      <w:r w:rsidR="006A0660">
        <w:rPr>
          <w:rFonts w:ascii="Times New Roman" w:hAnsi="Times New Roman" w:cs="Times New Roman"/>
          <w:sz w:val="24"/>
          <w:szCs w:val="24"/>
          <w:lang w:val="en-US"/>
        </w:rPr>
        <w:t>’</w:t>
      </w:r>
      <w:r w:rsidR="006A0660" w:rsidRPr="006A0660">
        <w:rPr>
          <w:rFonts w:ascii="Times New Roman" w:hAnsi="Times New Roman" w:cs="Times New Roman"/>
          <w:sz w:val="24"/>
          <w:szCs w:val="24"/>
          <w:vertAlign w:val="superscript"/>
          <w:lang w:val="en-US"/>
        </w:rPr>
        <w:footnoteReference w:id="15"/>
      </w:r>
      <w:r w:rsidR="006A0660">
        <w:rPr>
          <w:rFonts w:ascii="Times New Roman" w:hAnsi="Times New Roman" w:cs="Times New Roman"/>
          <w:sz w:val="24"/>
          <w:szCs w:val="24"/>
          <w:lang w:val="en-US"/>
        </w:rPr>
        <w:t xml:space="preserve"> </w:t>
      </w:r>
      <w:r w:rsidR="00C66E7D">
        <w:rPr>
          <w:rFonts w:ascii="Times New Roman" w:hAnsi="Times New Roman" w:cs="Times New Roman"/>
          <w:sz w:val="24"/>
          <w:szCs w:val="24"/>
        </w:rPr>
        <w:t>Nevertheless, e</w:t>
      </w:r>
      <w:r w:rsidR="00095EE4">
        <w:rPr>
          <w:rFonts w:ascii="Times New Roman" w:hAnsi="Times New Roman" w:cs="Times New Roman"/>
          <w:sz w:val="24"/>
          <w:szCs w:val="24"/>
        </w:rPr>
        <w:t xml:space="preserve">conomists </w:t>
      </w:r>
      <w:r w:rsidR="00C66E7D">
        <w:rPr>
          <w:rFonts w:ascii="Times New Roman" w:hAnsi="Times New Roman" w:cs="Times New Roman"/>
          <w:sz w:val="24"/>
          <w:szCs w:val="24"/>
        </w:rPr>
        <w:t>readily concede that s</w:t>
      </w:r>
      <w:r w:rsidR="00095EE4">
        <w:rPr>
          <w:rFonts w:ascii="Times New Roman" w:hAnsi="Times New Roman" w:cs="Times New Roman"/>
          <w:sz w:val="24"/>
          <w:szCs w:val="24"/>
        </w:rPr>
        <w:t>uch</w:t>
      </w:r>
      <w:r w:rsidR="00B020BF" w:rsidRPr="00B020BF">
        <w:rPr>
          <w:rFonts w:ascii="Times New Roman" w:hAnsi="Times New Roman" w:cs="Times New Roman"/>
          <w:sz w:val="24"/>
          <w:szCs w:val="24"/>
        </w:rPr>
        <w:t xml:space="preserve"> nuances certainly remain underdeveloped</w:t>
      </w:r>
      <w:r w:rsidR="00C66E7D">
        <w:rPr>
          <w:rFonts w:ascii="Times New Roman" w:hAnsi="Times New Roman" w:cs="Times New Roman"/>
          <w:sz w:val="24"/>
          <w:szCs w:val="24"/>
        </w:rPr>
        <w:t xml:space="preserve"> in the extant literature</w:t>
      </w:r>
      <w:r w:rsidR="00B020BF" w:rsidRPr="00B020BF">
        <w:rPr>
          <w:rFonts w:ascii="Times New Roman" w:hAnsi="Times New Roman" w:cs="Times New Roman"/>
          <w:sz w:val="24"/>
          <w:szCs w:val="24"/>
        </w:rPr>
        <w:t>.</w:t>
      </w:r>
      <w:r w:rsidR="00B020BF" w:rsidRPr="00B020BF">
        <w:rPr>
          <w:rFonts w:ascii="Times New Roman" w:hAnsi="Times New Roman" w:cs="Times New Roman"/>
          <w:sz w:val="24"/>
          <w:szCs w:val="24"/>
          <w:vertAlign w:val="superscript"/>
        </w:rPr>
        <w:footnoteReference w:id="16"/>
      </w:r>
    </w:p>
    <w:p w:rsidR="007951F4" w:rsidRDefault="006A0660" w:rsidP="00344248">
      <w:pPr>
        <w:spacing w:after="0" w:line="480" w:lineRule="auto"/>
        <w:ind w:firstLine="720"/>
        <w:jc w:val="both"/>
        <w:rPr>
          <w:rFonts w:ascii="Times New Roman" w:hAnsi="Times New Roman" w:cs="Times New Roman"/>
          <w:sz w:val="24"/>
          <w:szCs w:val="24"/>
        </w:rPr>
      </w:pPr>
      <w:r w:rsidRPr="00681B9D">
        <w:rPr>
          <w:rFonts w:ascii="Times New Roman" w:hAnsi="Times New Roman" w:cs="Times New Roman"/>
          <w:sz w:val="24"/>
          <w:szCs w:val="24"/>
        </w:rPr>
        <w:t>T</w:t>
      </w:r>
      <w:r w:rsidR="00D25296" w:rsidRPr="00681B9D">
        <w:rPr>
          <w:rFonts w:ascii="Times New Roman" w:hAnsi="Times New Roman" w:cs="Times New Roman"/>
          <w:sz w:val="24"/>
          <w:szCs w:val="24"/>
        </w:rPr>
        <w:t xml:space="preserve">his article </w:t>
      </w:r>
      <w:r w:rsidR="001D21E5" w:rsidRPr="00681B9D">
        <w:rPr>
          <w:rFonts w:ascii="Times New Roman" w:hAnsi="Times New Roman" w:cs="Times New Roman"/>
          <w:sz w:val="24"/>
          <w:szCs w:val="24"/>
        </w:rPr>
        <w:t>also contribute</w:t>
      </w:r>
      <w:r w:rsidR="00BF3796" w:rsidRPr="00681B9D">
        <w:rPr>
          <w:rFonts w:ascii="Times New Roman" w:hAnsi="Times New Roman" w:cs="Times New Roman"/>
          <w:sz w:val="24"/>
          <w:szCs w:val="24"/>
        </w:rPr>
        <w:t>s</w:t>
      </w:r>
      <w:r w:rsidR="001D21E5" w:rsidRPr="00681B9D">
        <w:rPr>
          <w:rFonts w:ascii="Times New Roman" w:hAnsi="Times New Roman" w:cs="Times New Roman"/>
          <w:sz w:val="24"/>
          <w:szCs w:val="24"/>
        </w:rPr>
        <w:t xml:space="preserve"> to </w:t>
      </w:r>
      <w:r w:rsidR="009B231F" w:rsidRPr="00681B9D">
        <w:rPr>
          <w:rFonts w:ascii="Times New Roman" w:hAnsi="Times New Roman" w:cs="Times New Roman"/>
          <w:sz w:val="24"/>
          <w:szCs w:val="24"/>
        </w:rPr>
        <w:t>a</w:t>
      </w:r>
      <w:r w:rsidR="001D21E5" w:rsidRPr="00681B9D">
        <w:rPr>
          <w:rFonts w:ascii="Times New Roman" w:hAnsi="Times New Roman" w:cs="Times New Roman"/>
          <w:sz w:val="24"/>
          <w:szCs w:val="24"/>
        </w:rPr>
        <w:t xml:space="preserve"> general </w:t>
      </w:r>
      <w:r w:rsidR="009B231F" w:rsidRPr="00681B9D">
        <w:rPr>
          <w:rFonts w:ascii="Times New Roman" w:hAnsi="Times New Roman" w:cs="Times New Roman"/>
          <w:sz w:val="24"/>
          <w:szCs w:val="24"/>
        </w:rPr>
        <w:t>account</w:t>
      </w:r>
      <w:r w:rsidR="001D21E5" w:rsidRPr="00681B9D">
        <w:rPr>
          <w:rFonts w:ascii="Times New Roman" w:hAnsi="Times New Roman" w:cs="Times New Roman"/>
          <w:sz w:val="24"/>
          <w:szCs w:val="24"/>
        </w:rPr>
        <w:t xml:space="preserve"> of </w:t>
      </w:r>
      <w:r w:rsidR="00C43F33" w:rsidRPr="00681B9D">
        <w:rPr>
          <w:rFonts w:ascii="Times New Roman" w:hAnsi="Times New Roman" w:cs="Times New Roman"/>
          <w:sz w:val="24"/>
          <w:szCs w:val="24"/>
        </w:rPr>
        <w:t>the history of sovereign credit ratings</w:t>
      </w:r>
      <w:r w:rsidR="001D21E5" w:rsidRPr="00681B9D">
        <w:rPr>
          <w:rFonts w:ascii="Times New Roman" w:hAnsi="Times New Roman" w:cs="Times New Roman"/>
          <w:sz w:val="24"/>
          <w:szCs w:val="24"/>
        </w:rPr>
        <w:t>.</w:t>
      </w:r>
      <w:r w:rsidR="00E6598D" w:rsidRPr="00D002B7">
        <w:rPr>
          <w:rFonts w:ascii="Times New Roman" w:hAnsi="Times New Roman" w:cs="Times New Roman"/>
          <w:sz w:val="24"/>
          <w:szCs w:val="24"/>
        </w:rPr>
        <w:t xml:space="preserve"> </w:t>
      </w:r>
      <w:r w:rsidR="00D002B7" w:rsidRPr="00D002B7">
        <w:rPr>
          <w:rFonts w:ascii="Times New Roman" w:hAnsi="Times New Roman" w:cs="Times New Roman"/>
          <w:sz w:val="24"/>
          <w:szCs w:val="24"/>
        </w:rPr>
        <w:t>Scholars have divided</w:t>
      </w:r>
      <w:r w:rsidR="000F7E17" w:rsidRPr="00D002B7">
        <w:rPr>
          <w:rFonts w:ascii="Times New Roman" w:hAnsi="Times New Roman" w:cs="Times New Roman"/>
          <w:sz w:val="24"/>
          <w:szCs w:val="24"/>
        </w:rPr>
        <w:t xml:space="preserve"> the </w:t>
      </w:r>
      <w:r w:rsidR="002D3E0D">
        <w:rPr>
          <w:rFonts w:ascii="Times New Roman" w:hAnsi="Times New Roman" w:cs="Times New Roman"/>
          <w:sz w:val="24"/>
          <w:szCs w:val="24"/>
        </w:rPr>
        <w:t>last century</w:t>
      </w:r>
      <w:r w:rsidR="000F7E17" w:rsidRPr="00D002B7">
        <w:rPr>
          <w:rFonts w:ascii="Times New Roman" w:hAnsi="Times New Roman" w:cs="Times New Roman"/>
          <w:sz w:val="24"/>
          <w:szCs w:val="24"/>
        </w:rPr>
        <w:t xml:space="preserve"> into</w:t>
      </w:r>
      <w:r w:rsidR="003A780E" w:rsidRPr="00D002B7">
        <w:rPr>
          <w:rFonts w:ascii="Times New Roman" w:hAnsi="Times New Roman" w:cs="Times New Roman"/>
          <w:sz w:val="24"/>
          <w:szCs w:val="24"/>
        </w:rPr>
        <w:t xml:space="preserve"> </w:t>
      </w:r>
      <w:r w:rsidR="00255279" w:rsidRPr="00D002B7">
        <w:rPr>
          <w:rFonts w:ascii="Times New Roman" w:hAnsi="Times New Roman" w:cs="Times New Roman"/>
          <w:sz w:val="24"/>
          <w:szCs w:val="24"/>
        </w:rPr>
        <w:t xml:space="preserve">the </w:t>
      </w:r>
      <w:r w:rsidR="00A51B0A" w:rsidRPr="00D002B7">
        <w:rPr>
          <w:rFonts w:ascii="Times New Roman" w:hAnsi="Times New Roman" w:cs="Times New Roman"/>
          <w:sz w:val="24"/>
          <w:szCs w:val="24"/>
        </w:rPr>
        <w:t>‘</w:t>
      </w:r>
      <w:r w:rsidR="00255279" w:rsidRPr="00D002B7">
        <w:rPr>
          <w:rFonts w:ascii="Times New Roman" w:hAnsi="Times New Roman" w:cs="Times New Roman"/>
          <w:sz w:val="24"/>
          <w:szCs w:val="24"/>
        </w:rPr>
        <w:t>inter-war</w:t>
      </w:r>
      <w:r w:rsidR="00CE50D2" w:rsidRPr="00D002B7">
        <w:rPr>
          <w:rFonts w:ascii="Times New Roman" w:hAnsi="Times New Roman" w:cs="Times New Roman"/>
          <w:sz w:val="24"/>
          <w:szCs w:val="24"/>
        </w:rPr>
        <w:t xml:space="preserve"> years</w:t>
      </w:r>
      <w:r w:rsidR="00A51B0A" w:rsidRPr="00D002B7">
        <w:rPr>
          <w:rFonts w:ascii="Times New Roman" w:hAnsi="Times New Roman" w:cs="Times New Roman"/>
          <w:sz w:val="24"/>
          <w:szCs w:val="24"/>
        </w:rPr>
        <w:t>’</w:t>
      </w:r>
      <w:r w:rsidR="00B3726B" w:rsidRPr="00D002B7">
        <w:rPr>
          <w:rFonts w:ascii="Times New Roman" w:hAnsi="Times New Roman" w:cs="Times New Roman"/>
          <w:sz w:val="24"/>
          <w:szCs w:val="24"/>
        </w:rPr>
        <w:t xml:space="preserve"> and </w:t>
      </w:r>
      <w:r w:rsidR="00A51B0A" w:rsidRPr="00D002B7">
        <w:rPr>
          <w:rFonts w:ascii="Times New Roman" w:hAnsi="Times New Roman" w:cs="Times New Roman"/>
          <w:sz w:val="24"/>
          <w:szCs w:val="24"/>
        </w:rPr>
        <w:t>‘</w:t>
      </w:r>
      <w:r w:rsidR="00CE50D2" w:rsidRPr="00D002B7">
        <w:rPr>
          <w:rFonts w:ascii="Times New Roman" w:hAnsi="Times New Roman" w:cs="Times New Roman"/>
          <w:sz w:val="24"/>
          <w:szCs w:val="24"/>
        </w:rPr>
        <w:t xml:space="preserve">the </w:t>
      </w:r>
      <w:r w:rsidR="00255279" w:rsidRPr="00D002B7">
        <w:rPr>
          <w:rFonts w:ascii="Times New Roman" w:hAnsi="Times New Roman" w:cs="Times New Roman"/>
          <w:sz w:val="24"/>
          <w:szCs w:val="24"/>
        </w:rPr>
        <w:t>modern</w:t>
      </w:r>
      <w:r w:rsidR="00CE50D2" w:rsidRPr="00D002B7">
        <w:rPr>
          <w:rFonts w:ascii="Times New Roman" w:hAnsi="Times New Roman" w:cs="Times New Roman"/>
          <w:sz w:val="24"/>
          <w:szCs w:val="24"/>
        </w:rPr>
        <w:t xml:space="preserve"> era</w:t>
      </w:r>
      <w:r w:rsidR="00A51B0A" w:rsidRPr="00D002B7">
        <w:rPr>
          <w:rFonts w:ascii="Times New Roman" w:hAnsi="Times New Roman" w:cs="Times New Roman"/>
          <w:sz w:val="24"/>
          <w:szCs w:val="24"/>
        </w:rPr>
        <w:t>’</w:t>
      </w:r>
      <w:r w:rsidR="00B3726B" w:rsidRPr="00D002B7">
        <w:rPr>
          <w:rFonts w:ascii="Times New Roman" w:hAnsi="Times New Roman" w:cs="Times New Roman"/>
          <w:sz w:val="24"/>
          <w:szCs w:val="24"/>
        </w:rPr>
        <w:t xml:space="preserve"> </w:t>
      </w:r>
      <w:r w:rsidR="00A51B0A" w:rsidRPr="00D002B7">
        <w:rPr>
          <w:rFonts w:ascii="Times New Roman" w:hAnsi="Times New Roman" w:cs="Times New Roman"/>
          <w:sz w:val="24"/>
          <w:szCs w:val="24"/>
        </w:rPr>
        <w:t>or</w:t>
      </w:r>
      <w:r w:rsidR="000F7E17" w:rsidRPr="00D002B7">
        <w:rPr>
          <w:rFonts w:ascii="Times New Roman" w:hAnsi="Times New Roman" w:cs="Times New Roman"/>
          <w:sz w:val="24"/>
          <w:szCs w:val="24"/>
        </w:rPr>
        <w:t xml:space="preserve"> instead</w:t>
      </w:r>
      <w:r w:rsidR="00A51B0A" w:rsidRPr="00D002B7">
        <w:rPr>
          <w:rFonts w:ascii="Times New Roman" w:hAnsi="Times New Roman" w:cs="Times New Roman"/>
          <w:sz w:val="24"/>
          <w:szCs w:val="24"/>
        </w:rPr>
        <w:t xml:space="preserve"> ‘emerging’, ‘consolidating’, ‘globalizing’, and ‘contemporary’ periods</w:t>
      </w:r>
      <w:r w:rsidR="003A780E" w:rsidRPr="00D002B7">
        <w:rPr>
          <w:rFonts w:ascii="Times New Roman" w:hAnsi="Times New Roman" w:cs="Times New Roman"/>
          <w:sz w:val="24"/>
          <w:szCs w:val="24"/>
        </w:rPr>
        <w:t>.</w:t>
      </w:r>
      <w:r w:rsidR="00255279" w:rsidRPr="00D002B7">
        <w:rPr>
          <w:rStyle w:val="FootnoteReference"/>
          <w:rFonts w:ascii="Times New Roman" w:hAnsi="Times New Roman" w:cs="Times New Roman"/>
          <w:sz w:val="24"/>
          <w:szCs w:val="24"/>
        </w:rPr>
        <w:footnoteReference w:id="17"/>
      </w:r>
      <w:r w:rsidR="003A780E" w:rsidRPr="00D002B7">
        <w:rPr>
          <w:rFonts w:ascii="Times New Roman" w:hAnsi="Times New Roman" w:cs="Times New Roman"/>
          <w:sz w:val="24"/>
          <w:szCs w:val="24"/>
        </w:rPr>
        <w:t xml:space="preserve"> </w:t>
      </w:r>
      <w:r w:rsidR="00D002B7" w:rsidRPr="00D002B7">
        <w:rPr>
          <w:rFonts w:ascii="Times New Roman" w:hAnsi="Times New Roman" w:cs="Times New Roman"/>
          <w:sz w:val="24"/>
          <w:szCs w:val="24"/>
        </w:rPr>
        <w:t>Few</w:t>
      </w:r>
      <w:r w:rsidR="003A780E" w:rsidRPr="00D002B7">
        <w:rPr>
          <w:rFonts w:ascii="Times New Roman" w:hAnsi="Times New Roman" w:cs="Times New Roman"/>
          <w:sz w:val="24"/>
          <w:szCs w:val="24"/>
        </w:rPr>
        <w:t xml:space="preserve"> focus on </w:t>
      </w:r>
      <w:r w:rsidR="002D3E0D">
        <w:rPr>
          <w:rFonts w:ascii="Times New Roman" w:hAnsi="Times New Roman" w:cs="Times New Roman"/>
          <w:sz w:val="24"/>
          <w:szCs w:val="24"/>
        </w:rPr>
        <w:t>events between</w:t>
      </w:r>
      <w:r w:rsidR="006171E0">
        <w:rPr>
          <w:rFonts w:ascii="Times New Roman" w:hAnsi="Times New Roman" w:cs="Times New Roman"/>
          <w:sz w:val="24"/>
          <w:szCs w:val="24"/>
        </w:rPr>
        <w:t xml:space="preserve"> 1974</w:t>
      </w:r>
      <w:r w:rsidR="002D3E0D">
        <w:rPr>
          <w:rFonts w:ascii="Times New Roman" w:hAnsi="Times New Roman" w:cs="Times New Roman"/>
          <w:sz w:val="24"/>
          <w:szCs w:val="24"/>
        </w:rPr>
        <w:t xml:space="preserve"> and 198</w:t>
      </w:r>
      <w:r w:rsidR="00E27B44">
        <w:rPr>
          <w:rFonts w:ascii="Times New Roman" w:hAnsi="Times New Roman" w:cs="Times New Roman"/>
          <w:sz w:val="24"/>
          <w:szCs w:val="24"/>
        </w:rPr>
        <w:t>5</w:t>
      </w:r>
      <w:r w:rsidR="003A780E" w:rsidRPr="00D002B7">
        <w:rPr>
          <w:rFonts w:ascii="Times New Roman" w:hAnsi="Times New Roman" w:cs="Times New Roman"/>
          <w:sz w:val="24"/>
          <w:szCs w:val="24"/>
        </w:rPr>
        <w:t xml:space="preserve">, </w:t>
      </w:r>
      <w:r w:rsidR="00CE50D2" w:rsidRPr="00D002B7">
        <w:rPr>
          <w:rFonts w:ascii="Times New Roman" w:hAnsi="Times New Roman" w:cs="Times New Roman"/>
          <w:sz w:val="24"/>
          <w:szCs w:val="24"/>
        </w:rPr>
        <w:t xml:space="preserve">suggesting that </w:t>
      </w:r>
      <w:r w:rsidR="009D1626">
        <w:rPr>
          <w:rFonts w:ascii="Times New Roman" w:hAnsi="Times New Roman" w:cs="Times New Roman"/>
          <w:sz w:val="24"/>
          <w:szCs w:val="24"/>
        </w:rPr>
        <w:t>the sovereign debt market remained a ’sleeping beauty’</w:t>
      </w:r>
      <w:r w:rsidR="00CE50D2" w:rsidRPr="00D002B7">
        <w:rPr>
          <w:rFonts w:ascii="Times New Roman" w:hAnsi="Times New Roman" w:cs="Times New Roman"/>
          <w:sz w:val="24"/>
          <w:szCs w:val="24"/>
        </w:rPr>
        <w:t>.</w:t>
      </w:r>
      <w:r w:rsidR="009D1626">
        <w:rPr>
          <w:rStyle w:val="FootnoteReference"/>
          <w:rFonts w:ascii="Times New Roman" w:hAnsi="Times New Roman" w:cs="Times New Roman"/>
          <w:sz w:val="24"/>
          <w:szCs w:val="24"/>
        </w:rPr>
        <w:footnoteReference w:id="18"/>
      </w:r>
      <w:r w:rsidR="00CE50D2" w:rsidRPr="00D002B7">
        <w:rPr>
          <w:rFonts w:ascii="Times New Roman" w:hAnsi="Times New Roman" w:cs="Times New Roman"/>
          <w:sz w:val="24"/>
          <w:szCs w:val="24"/>
        </w:rPr>
        <w:t xml:space="preserve"> </w:t>
      </w:r>
      <w:r w:rsidRPr="00D002B7">
        <w:rPr>
          <w:rFonts w:ascii="Times New Roman" w:hAnsi="Times New Roman" w:cs="Times New Roman"/>
          <w:sz w:val="24"/>
          <w:szCs w:val="24"/>
        </w:rPr>
        <w:t>However, a</w:t>
      </w:r>
      <w:r w:rsidR="00AB569D" w:rsidRPr="00D002B7">
        <w:rPr>
          <w:rFonts w:ascii="Times New Roman" w:hAnsi="Times New Roman" w:cs="Times New Roman"/>
          <w:sz w:val="24"/>
          <w:szCs w:val="24"/>
        </w:rPr>
        <w:t xml:space="preserve"> distinct </w:t>
      </w:r>
      <w:r w:rsidR="000F6EBC" w:rsidRPr="00D002B7">
        <w:rPr>
          <w:rFonts w:ascii="Times New Roman" w:hAnsi="Times New Roman" w:cs="Times New Roman"/>
          <w:sz w:val="24"/>
          <w:szCs w:val="24"/>
        </w:rPr>
        <w:t xml:space="preserve">period of </w:t>
      </w:r>
      <w:r w:rsidR="00CE50D2" w:rsidRPr="00D002B7">
        <w:rPr>
          <w:rFonts w:ascii="Times New Roman" w:hAnsi="Times New Roman" w:cs="Times New Roman"/>
          <w:sz w:val="24"/>
          <w:szCs w:val="24"/>
        </w:rPr>
        <w:t>‘revival’</w:t>
      </w:r>
      <w:r w:rsidR="00A22380" w:rsidRPr="00D002B7">
        <w:rPr>
          <w:rFonts w:ascii="Times New Roman" w:hAnsi="Times New Roman" w:cs="Times New Roman"/>
          <w:sz w:val="24"/>
          <w:szCs w:val="24"/>
        </w:rPr>
        <w:t xml:space="preserve"> </w:t>
      </w:r>
      <w:r w:rsidR="00CE50D2" w:rsidRPr="00D002B7">
        <w:rPr>
          <w:rFonts w:ascii="Times New Roman" w:hAnsi="Times New Roman" w:cs="Times New Roman"/>
          <w:sz w:val="24"/>
          <w:szCs w:val="24"/>
        </w:rPr>
        <w:t xml:space="preserve">is </w:t>
      </w:r>
      <w:r w:rsidR="007A58F2" w:rsidRPr="00D002B7">
        <w:rPr>
          <w:rFonts w:ascii="Times New Roman" w:hAnsi="Times New Roman" w:cs="Times New Roman"/>
          <w:sz w:val="24"/>
          <w:szCs w:val="24"/>
        </w:rPr>
        <w:t>evident</w:t>
      </w:r>
      <w:r w:rsidR="000F7E17" w:rsidRPr="00D002B7">
        <w:rPr>
          <w:rFonts w:ascii="Times New Roman" w:hAnsi="Times New Roman" w:cs="Times New Roman"/>
          <w:sz w:val="24"/>
          <w:szCs w:val="24"/>
        </w:rPr>
        <w:t xml:space="preserve">. </w:t>
      </w:r>
      <w:r w:rsidR="00963B4E">
        <w:rPr>
          <w:rFonts w:ascii="Times New Roman" w:hAnsi="Times New Roman" w:cs="Times New Roman"/>
          <w:sz w:val="24"/>
          <w:szCs w:val="24"/>
        </w:rPr>
        <w:t>As the rating agencies returned to the sovereign market, t</w:t>
      </w:r>
      <w:r w:rsidR="000F7E17" w:rsidRPr="00D002B7">
        <w:rPr>
          <w:rFonts w:ascii="Times New Roman" w:hAnsi="Times New Roman" w:cs="Times New Roman"/>
          <w:sz w:val="24"/>
          <w:szCs w:val="24"/>
        </w:rPr>
        <w:t xml:space="preserve">he number of </w:t>
      </w:r>
      <w:r w:rsidR="009B231F" w:rsidRPr="00D002B7">
        <w:rPr>
          <w:rFonts w:ascii="Times New Roman" w:hAnsi="Times New Roman" w:cs="Times New Roman"/>
          <w:sz w:val="24"/>
          <w:szCs w:val="24"/>
        </w:rPr>
        <w:t>rate</w:t>
      </w:r>
      <w:r w:rsidR="009B231F">
        <w:rPr>
          <w:rFonts w:ascii="Times New Roman" w:hAnsi="Times New Roman" w:cs="Times New Roman"/>
          <w:sz w:val="24"/>
          <w:szCs w:val="24"/>
        </w:rPr>
        <w:t xml:space="preserve">d </w:t>
      </w:r>
      <w:r w:rsidR="000F7E17" w:rsidRPr="00D002B7">
        <w:rPr>
          <w:rFonts w:ascii="Times New Roman" w:hAnsi="Times New Roman" w:cs="Times New Roman"/>
          <w:sz w:val="24"/>
          <w:szCs w:val="24"/>
        </w:rPr>
        <w:t xml:space="preserve">countries </w:t>
      </w:r>
      <w:r w:rsidR="006B0E54">
        <w:rPr>
          <w:rFonts w:ascii="Times New Roman" w:hAnsi="Times New Roman" w:cs="Times New Roman"/>
          <w:sz w:val="24"/>
          <w:szCs w:val="24"/>
        </w:rPr>
        <w:t xml:space="preserve">grew to </w:t>
      </w:r>
      <w:r w:rsidR="00907D01">
        <w:rPr>
          <w:rFonts w:ascii="Times New Roman" w:hAnsi="Times New Roman" w:cs="Times New Roman"/>
          <w:sz w:val="24"/>
          <w:szCs w:val="24"/>
        </w:rPr>
        <w:t xml:space="preserve">approximately </w:t>
      </w:r>
      <w:r w:rsidR="00E27B44">
        <w:rPr>
          <w:rFonts w:ascii="Times New Roman" w:hAnsi="Times New Roman" w:cs="Times New Roman"/>
          <w:sz w:val="24"/>
          <w:szCs w:val="24"/>
        </w:rPr>
        <w:t>one</w:t>
      </w:r>
      <w:r w:rsidR="00907D01">
        <w:rPr>
          <w:rFonts w:ascii="Times New Roman" w:hAnsi="Times New Roman" w:cs="Times New Roman"/>
          <w:sz w:val="24"/>
          <w:szCs w:val="24"/>
        </w:rPr>
        <w:t xml:space="preserve"> dozen </w:t>
      </w:r>
      <w:r w:rsidR="00551B00">
        <w:rPr>
          <w:rFonts w:ascii="Times New Roman" w:hAnsi="Times New Roman" w:cs="Times New Roman"/>
          <w:sz w:val="24"/>
          <w:szCs w:val="24"/>
        </w:rPr>
        <w:t>but was limited to predominately</w:t>
      </w:r>
      <w:r w:rsidR="006B0E54">
        <w:rPr>
          <w:rFonts w:ascii="Times New Roman" w:hAnsi="Times New Roman" w:cs="Times New Roman"/>
          <w:sz w:val="24"/>
          <w:szCs w:val="24"/>
        </w:rPr>
        <w:t xml:space="preserve"> ‘</w:t>
      </w:r>
      <w:r w:rsidR="00D002B7" w:rsidRPr="00D002B7">
        <w:rPr>
          <w:rFonts w:ascii="Times New Roman" w:hAnsi="Times New Roman" w:cs="Times New Roman"/>
          <w:sz w:val="24"/>
          <w:szCs w:val="24"/>
        </w:rPr>
        <w:t>triple-A</w:t>
      </w:r>
      <w:r w:rsidR="006B0E54">
        <w:rPr>
          <w:rFonts w:ascii="Times New Roman" w:hAnsi="Times New Roman" w:cs="Times New Roman"/>
          <w:sz w:val="24"/>
          <w:szCs w:val="24"/>
        </w:rPr>
        <w:t>’</w:t>
      </w:r>
      <w:r w:rsidR="00D002B7" w:rsidRPr="00D002B7">
        <w:rPr>
          <w:rFonts w:ascii="Times New Roman" w:hAnsi="Times New Roman" w:cs="Times New Roman"/>
          <w:sz w:val="24"/>
          <w:szCs w:val="24"/>
        </w:rPr>
        <w:t xml:space="preserve"> </w:t>
      </w:r>
      <w:r w:rsidR="00551B00">
        <w:rPr>
          <w:rFonts w:ascii="Times New Roman" w:hAnsi="Times New Roman" w:cs="Times New Roman"/>
          <w:sz w:val="24"/>
          <w:szCs w:val="24"/>
        </w:rPr>
        <w:t>borrowers</w:t>
      </w:r>
      <w:r w:rsidR="00903DDD">
        <w:rPr>
          <w:rFonts w:ascii="Times New Roman" w:hAnsi="Times New Roman" w:cs="Times New Roman"/>
          <w:sz w:val="24"/>
          <w:szCs w:val="24"/>
        </w:rPr>
        <w:t xml:space="preserve"> (see figure</w:t>
      </w:r>
      <w:r w:rsidR="00D002B7" w:rsidRPr="00D002B7">
        <w:rPr>
          <w:rFonts w:ascii="Times New Roman" w:hAnsi="Times New Roman" w:cs="Times New Roman"/>
          <w:sz w:val="24"/>
          <w:szCs w:val="24"/>
        </w:rPr>
        <w:t xml:space="preserve"> 1 and </w:t>
      </w:r>
      <w:r w:rsidR="00E7265D">
        <w:rPr>
          <w:rFonts w:ascii="Times New Roman" w:hAnsi="Times New Roman" w:cs="Times New Roman"/>
          <w:sz w:val="24"/>
          <w:szCs w:val="24"/>
        </w:rPr>
        <w:t>table 1</w:t>
      </w:r>
      <w:r w:rsidR="00D002B7" w:rsidRPr="00D002B7">
        <w:rPr>
          <w:rFonts w:ascii="Times New Roman" w:hAnsi="Times New Roman" w:cs="Times New Roman"/>
          <w:sz w:val="24"/>
          <w:szCs w:val="24"/>
        </w:rPr>
        <w:t>)</w:t>
      </w:r>
      <w:r w:rsidR="002D3E0D">
        <w:rPr>
          <w:rFonts w:ascii="Times New Roman" w:hAnsi="Times New Roman" w:cs="Times New Roman"/>
          <w:sz w:val="24"/>
          <w:szCs w:val="24"/>
        </w:rPr>
        <w:t xml:space="preserve">. </w:t>
      </w:r>
      <w:r w:rsidR="00907D01">
        <w:rPr>
          <w:rFonts w:ascii="Times New Roman" w:hAnsi="Times New Roman" w:cs="Times New Roman"/>
          <w:sz w:val="24"/>
          <w:szCs w:val="24"/>
        </w:rPr>
        <w:t>This period was therefore unique in both its limited size and its lack of ratings diversity</w:t>
      </w:r>
      <w:r w:rsidR="006B0E54">
        <w:rPr>
          <w:rFonts w:ascii="Times New Roman" w:hAnsi="Times New Roman" w:cs="Times New Roman"/>
          <w:sz w:val="24"/>
          <w:szCs w:val="24"/>
        </w:rPr>
        <w:t>.</w:t>
      </w:r>
      <w:r w:rsidR="006B0E54">
        <w:rPr>
          <w:rStyle w:val="FootnoteReference"/>
          <w:rFonts w:ascii="Times New Roman" w:hAnsi="Times New Roman" w:cs="Times New Roman"/>
          <w:sz w:val="24"/>
          <w:szCs w:val="24"/>
        </w:rPr>
        <w:footnoteReference w:id="19"/>
      </w:r>
      <w:r w:rsidR="00943522">
        <w:rPr>
          <w:rFonts w:ascii="Times New Roman" w:hAnsi="Times New Roman" w:cs="Times New Roman"/>
          <w:sz w:val="24"/>
          <w:szCs w:val="24"/>
        </w:rPr>
        <w:t xml:space="preserve"> </w:t>
      </w:r>
      <w:r w:rsidR="000D3B01">
        <w:rPr>
          <w:rFonts w:ascii="Times New Roman" w:hAnsi="Times New Roman" w:cs="Times New Roman"/>
          <w:sz w:val="24"/>
          <w:szCs w:val="24"/>
        </w:rPr>
        <w:t>G</w:t>
      </w:r>
      <w:r w:rsidR="00A829D8" w:rsidRPr="00A829D8">
        <w:rPr>
          <w:rFonts w:ascii="Times New Roman" w:hAnsi="Times New Roman" w:cs="Times New Roman"/>
          <w:sz w:val="24"/>
          <w:szCs w:val="24"/>
        </w:rPr>
        <w:t>eographical</w:t>
      </w:r>
      <w:r w:rsidR="000D3B01" w:rsidRPr="000D3B01">
        <w:rPr>
          <w:rFonts w:ascii="Times New Roman" w:hAnsi="Times New Roman" w:cs="Times New Roman"/>
          <w:sz w:val="24"/>
          <w:szCs w:val="24"/>
        </w:rPr>
        <w:t xml:space="preserve"> </w:t>
      </w:r>
      <w:r w:rsidR="000D3B01">
        <w:rPr>
          <w:rFonts w:ascii="Times New Roman" w:hAnsi="Times New Roman" w:cs="Times New Roman"/>
          <w:sz w:val="24"/>
          <w:szCs w:val="24"/>
        </w:rPr>
        <w:t>differences</w:t>
      </w:r>
      <w:r w:rsidR="00551B00">
        <w:rPr>
          <w:rFonts w:ascii="Times New Roman" w:hAnsi="Times New Roman" w:cs="Times New Roman"/>
          <w:sz w:val="24"/>
          <w:szCs w:val="24"/>
        </w:rPr>
        <w:t xml:space="preserve"> are more</w:t>
      </w:r>
      <w:r w:rsidR="000D3B01">
        <w:rPr>
          <w:rFonts w:ascii="Times New Roman" w:hAnsi="Times New Roman" w:cs="Times New Roman"/>
          <w:sz w:val="24"/>
          <w:szCs w:val="24"/>
        </w:rPr>
        <w:t xml:space="preserve"> difficult</w:t>
      </w:r>
      <w:r w:rsidR="000D3B01" w:rsidRPr="007951F4">
        <w:rPr>
          <w:rFonts w:ascii="Times New Roman" w:hAnsi="Times New Roman" w:cs="Times New Roman"/>
          <w:sz w:val="24"/>
          <w:szCs w:val="24"/>
        </w:rPr>
        <w:t xml:space="preserve"> </w:t>
      </w:r>
      <w:r w:rsidR="000D3B01">
        <w:rPr>
          <w:rFonts w:ascii="Times New Roman" w:hAnsi="Times New Roman" w:cs="Times New Roman"/>
          <w:sz w:val="24"/>
          <w:szCs w:val="24"/>
        </w:rPr>
        <w:t>to establish</w:t>
      </w:r>
      <w:r w:rsidR="00A829D8">
        <w:rPr>
          <w:rFonts w:ascii="Times New Roman" w:hAnsi="Times New Roman" w:cs="Times New Roman"/>
          <w:sz w:val="24"/>
          <w:szCs w:val="24"/>
        </w:rPr>
        <w:t xml:space="preserve">. </w:t>
      </w:r>
      <w:r w:rsidR="00D83B3A" w:rsidRPr="00D83B3A">
        <w:rPr>
          <w:rFonts w:ascii="Times New Roman" w:hAnsi="Times New Roman" w:cs="Times New Roman"/>
          <w:sz w:val="24"/>
          <w:szCs w:val="24"/>
        </w:rPr>
        <w:t>A paucity of data</w:t>
      </w:r>
      <w:r w:rsidR="00E35A55">
        <w:rPr>
          <w:rFonts w:ascii="Times New Roman" w:hAnsi="Times New Roman" w:cs="Times New Roman"/>
          <w:sz w:val="24"/>
          <w:szCs w:val="24"/>
        </w:rPr>
        <w:t xml:space="preserve"> from </w:t>
      </w:r>
      <w:r w:rsidR="002D3E0D">
        <w:rPr>
          <w:rFonts w:ascii="Times New Roman" w:hAnsi="Times New Roman" w:cs="Times New Roman"/>
          <w:sz w:val="24"/>
          <w:szCs w:val="24"/>
        </w:rPr>
        <w:t xml:space="preserve">other </w:t>
      </w:r>
      <w:r w:rsidR="00E35A55">
        <w:rPr>
          <w:rFonts w:ascii="Times New Roman" w:hAnsi="Times New Roman" w:cs="Times New Roman"/>
          <w:sz w:val="24"/>
          <w:szCs w:val="24"/>
        </w:rPr>
        <w:t>archives</w:t>
      </w:r>
      <w:r w:rsidR="00D83B3A" w:rsidRPr="00D83B3A">
        <w:rPr>
          <w:rFonts w:ascii="Times New Roman" w:hAnsi="Times New Roman" w:cs="Times New Roman"/>
          <w:sz w:val="24"/>
          <w:szCs w:val="24"/>
        </w:rPr>
        <w:t xml:space="preserve"> </w:t>
      </w:r>
      <w:r w:rsidR="00D83B3A" w:rsidRPr="006A465E">
        <w:rPr>
          <w:rFonts w:ascii="Times New Roman" w:hAnsi="Times New Roman" w:cs="Times New Roman"/>
          <w:sz w:val="24"/>
          <w:szCs w:val="24"/>
        </w:rPr>
        <w:t xml:space="preserve">inhibits comparisons </w:t>
      </w:r>
      <w:r w:rsidR="00C36001" w:rsidRPr="006A465E">
        <w:rPr>
          <w:rFonts w:ascii="Times New Roman" w:hAnsi="Times New Roman" w:cs="Times New Roman"/>
          <w:sz w:val="24"/>
          <w:szCs w:val="24"/>
        </w:rPr>
        <w:t>between</w:t>
      </w:r>
      <w:r w:rsidR="00D83B3A" w:rsidRPr="006A465E">
        <w:rPr>
          <w:rFonts w:ascii="Times New Roman" w:hAnsi="Times New Roman" w:cs="Times New Roman"/>
          <w:sz w:val="24"/>
          <w:szCs w:val="24"/>
        </w:rPr>
        <w:t xml:space="preserve"> </w:t>
      </w:r>
      <w:r w:rsidR="002D3E0D" w:rsidRPr="006A465E">
        <w:rPr>
          <w:rFonts w:ascii="Times New Roman" w:hAnsi="Times New Roman" w:cs="Times New Roman"/>
          <w:sz w:val="24"/>
          <w:szCs w:val="24"/>
        </w:rPr>
        <w:t>countries</w:t>
      </w:r>
      <w:r w:rsidR="00C36001" w:rsidRPr="006A465E">
        <w:rPr>
          <w:rFonts w:ascii="Times New Roman" w:hAnsi="Times New Roman" w:cs="Times New Roman"/>
          <w:sz w:val="24"/>
          <w:szCs w:val="24"/>
        </w:rPr>
        <w:t>’</w:t>
      </w:r>
      <w:r w:rsidR="00D83B3A" w:rsidRPr="006A465E">
        <w:rPr>
          <w:rFonts w:ascii="Times New Roman" w:hAnsi="Times New Roman" w:cs="Times New Roman"/>
          <w:sz w:val="24"/>
          <w:szCs w:val="24"/>
        </w:rPr>
        <w:t xml:space="preserve"> </w:t>
      </w:r>
      <w:r w:rsidR="00C36001" w:rsidRPr="006A465E">
        <w:rPr>
          <w:rFonts w:ascii="Times New Roman" w:hAnsi="Times New Roman" w:cs="Times New Roman"/>
          <w:sz w:val="24"/>
          <w:szCs w:val="24"/>
        </w:rPr>
        <w:t>approaches to</w:t>
      </w:r>
      <w:r w:rsidR="00D83B3A" w:rsidRPr="006A465E">
        <w:rPr>
          <w:rFonts w:ascii="Times New Roman" w:hAnsi="Times New Roman" w:cs="Times New Roman"/>
          <w:sz w:val="24"/>
          <w:szCs w:val="24"/>
        </w:rPr>
        <w:t xml:space="preserve"> the rating process. </w:t>
      </w:r>
      <w:r w:rsidR="002D3E0D" w:rsidRPr="006A465E">
        <w:rPr>
          <w:rFonts w:ascii="Times New Roman" w:hAnsi="Times New Roman" w:cs="Times New Roman"/>
          <w:sz w:val="24"/>
          <w:szCs w:val="24"/>
        </w:rPr>
        <w:t xml:space="preserve">Moreover, </w:t>
      </w:r>
      <w:r w:rsidR="00A80E6B">
        <w:rPr>
          <w:rFonts w:ascii="Times New Roman" w:hAnsi="Times New Roman" w:cs="Times New Roman"/>
          <w:sz w:val="24"/>
          <w:szCs w:val="24"/>
        </w:rPr>
        <w:t xml:space="preserve">most </w:t>
      </w:r>
      <w:r w:rsidR="002D3E0D" w:rsidRPr="006A465E">
        <w:rPr>
          <w:rFonts w:ascii="Times New Roman" w:hAnsi="Times New Roman" w:cs="Times New Roman"/>
          <w:sz w:val="24"/>
          <w:szCs w:val="24"/>
        </w:rPr>
        <w:t xml:space="preserve">governments </w:t>
      </w:r>
      <w:r w:rsidR="00344248" w:rsidRPr="006A465E">
        <w:rPr>
          <w:rFonts w:ascii="Times New Roman" w:hAnsi="Times New Roman" w:cs="Times New Roman"/>
          <w:sz w:val="24"/>
          <w:szCs w:val="24"/>
        </w:rPr>
        <w:t xml:space="preserve">would only seek a </w:t>
      </w:r>
      <w:r w:rsidR="00A80E6B">
        <w:rPr>
          <w:rFonts w:ascii="Times New Roman" w:hAnsi="Times New Roman" w:cs="Times New Roman"/>
          <w:sz w:val="24"/>
          <w:szCs w:val="24"/>
        </w:rPr>
        <w:t xml:space="preserve">public </w:t>
      </w:r>
      <w:r w:rsidR="00344248" w:rsidRPr="006A465E">
        <w:rPr>
          <w:rFonts w:ascii="Times New Roman" w:hAnsi="Times New Roman" w:cs="Times New Roman"/>
          <w:sz w:val="24"/>
          <w:szCs w:val="24"/>
        </w:rPr>
        <w:t>rating when confident of the outcome</w:t>
      </w:r>
      <w:r w:rsidR="00CB29D1" w:rsidRPr="006A465E">
        <w:rPr>
          <w:rFonts w:ascii="Times New Roman" w:hAnsi="Times New Roman" w:cs="Times New Roman"/>
          <w:sz w:val="24"/>
          <w:szCs w:val="24"/>
        </w:rPr>
        <w:t>.</w:t>
      </w:r>
      <w:r w:rsidR="00CB29D1" w:rsidRPr="006A465E">
        <w:rPr>
          <w:rStyle w:val="FootnoteReference"/>
          <w:rFonts w:ascii="Times New Roman" w:hAnsi="Times New Roman" w:cs="Times New Roman"/>
          <w:sz w:val="24"/>
          <w:szCs w:val="24"/>
        </w:rPr>
        <w:footnoteReference w:id="20"/>
      </w:r>
      <w:r w:rsidR="00CB29D1">
        <w:rPr>
          <w:rFonts w:ascii="Times New Roman" w:hAnsi="Times New Roman" w:cs="Times New Roman"/>
          <w:sz w:val="24"/>
          <w:szCs w:val="24"/>
        </w:rPr>
        <w:t xml:space="preserve"> </w:t>
      </w:r>
      <w:r w:rsidR="00FA4F47">
        <w:rPr>
          <w:rFonts w:ascii="Times New Roman" w:hAnsi="Times New Roman" w:cs="Times New Roman"/>
          <w:sz w:val="24"/>
          <w:szCs w:val="24"/>
        </w:rPr>
        <w:t>T</w:t>
      </w:r>
      <w:r w:rsidR="00D0629F">
        <w:rPr>
          <w:rFonts w:ascii="Times New Roman" w:hAnsi="Times New Roman" w:cs="Times New Roman"/>
          <w:sz w:val="24"/>
          <w:szCs w:val="24"/>
        </w:rPr>
        <w:t xml:space="preserve">he archives </w:t>
      </w:r>
      <w:r w:rsidR="00FA4F47">
        <w:rPr>
          <w:rFonts w:ascii="Times New Roman" w:hAnsi="Times New Roman" w:cs="Times New Roman"/>
          <w:sz w:val="24"/>
          <w:szCs w:val="24"/>
        </w:rPr>
        <w:t xml:space="preserve">do </w:t>
      </w:r>
      <w:r w:rsidR="00D0629F">
        <w:rPr>
          <w:rFonts w:ascii="Times New Roman" w:hAnsi="Times New Roman" w:cs="Times New Roman"/>
          <w:sz w:val="24"/>
          <w:szCs w:val="24"/>
        </w:rPr>
        <w:t>reveal</w:t>
      </w:r>
      <w:r w:rsidR="00FA4F47">
        <w:rPr>
          <w:rFonts w:ascii="Times New Roman" w:hAnsi="Times New Roman" w:cs="Times New Roman"/>
          <w:sz w:val="24"/>
          <w:szCs w:val="24"/>
        </w:rPr>
        <w:t>, however,</w:t>
      </w:r>
      <w:r w:rsidR="00D0629F">
        <w:rPr>
          <w:rFonts w:ascii="Times New Roman" w:hAnsi="Times New Roman" w:cs="Times New Roman"/>
          <w:sz w:val="24"/>
          <w:szCs w:val="24"/>
        </w:rPr>
        <w:t xml:space="preserve"> that </w:t>
      </w:r>
      <w:r w:rsidR="00FA4F47">
        <w:rPr>
          <w:rFonts w:ascii="Times New Roman" w:hAnsi="Times New Roman" w:cs="Times New Roman"/>
          <w:sz w:val="24"/>
          <w:szCs w:val="24"/>
        </w:rPr>
        <w:t>many</w:t>
      </w:r>
      <w:r w:rsidR="007951F4">
        <w:rPr>
          <w:rFonts w:ascii="Times New Roman" w:hAnsi="Times New Roman" w:cs="Times New Roman"/>
          <w:sz w:val="24"/>
          <w:szCs w:val="24"/>
        </w:rPr>
        <w:t xml:space="preserve"> countries relied on American investment banks as intermediaries when seeking their first </w:t>
      </w:r>
      <w:r w:rsidR="00551B00">
        <w:rPr>
          <w:rFonts w:ascii="Times New Roman" w:hAnsi="Times New Roman" w:cs="Times New Roman"/>
          <w:sz w:val="24"/>
          <w:szCs w:val="24"/>
        </w:rPr>
        <w:t xml:space="preserve">sovereign </w:t>
      </w:r>
      <w:r w:rsidR="007951F4">
        <w:rPr>
          <w:rFonts w:ascii="Times New Roman" w:hAnsi="Times New Roman" w:cs="Times New Roman"/>
          <w:sz w:val="24"/>
          <w:szCs w:val="24"/>
        </w:rPr>
        <w:t>ratings</w:t>
      </w:r>
      <w:r w:rsidR="00A31FB9">
        <w:rPr>
          <w:rFonts w:ascii="Times New Roman" w:hAnsi="Times New Roman" w:cs="Times New Roman"/>
          <w:sz w:val="24"/>
          <w:szCs w:val="24"/>
        </w:rPr>
        <w:t xml:space="preserve"> in this period</w:t>
      </w:r>
      <w:r w:rsidR="003F6670">
        <w:rPr>
          <w:rFonts w:ascii="Times New Roman" w:hAnsi="Times New Roman" w:cs="Times New Roman"/>
          <w:sz w:val="24"/>
          <w:szCs w:val="24"/>
        </w:rPr>
        <w:t xml:space="preserve">. </w:t>
      </w:r>
      <w:r w:rsidR="001A2152">
        <w:rPr>
          <w:rFonts w:ascii="Times New Roman" w:hAnsi="Times New Roman" w:cs="Times New Roman"/>
          <w:sz w:val="24"/>
          <w:szCs w:val="24"/>
        </w:rPr>
        <w:t>The United Kingdom, Australia, and Venezuela</w:t>
      </w:r>
      <w:r w:rsidR="00FA4F47">
        <w:rPr>
          <w:rFonts w:ascii="Times New Roman" w:hAnsi="Times New Roman" w:cs="Times New Roman"/>
          <w:sz w:val="24"/>
          <w:szCs w:val="24"/>
        </w:rPr>
        <w:t>, for instance,</w:t>
      </w:r>
      <w:r w:rsidR="001A2152">
        <w:rPr>
          <w:rFonts w:ascii="Times New Roman" w:hAnsi="Times New Roman" w:cs="Times New Roman"/>
          <w:sz w:val="24"/>
          <w:szCs w:val="24"/>
        </w:rPr>
        <w:t xml:space="preserve"> all relied on advice </w:t>
      </w:r>
      <w:r w:rsidR="00FA4F47">
        <w:rPr>
          <w:rFonts w:ascii="Times New Roman" w:hAnsi="Times New Roman" w:cs="Times New Roman"/>
          <w:sz w:val="24"/>
          <w:szCs w:val="24"/>
        </w:rPr>
        <w:t>from</w:t>
      </w:r>
      <w:r w:rsidR="001A2152">
        <w:rPr>
          <w:rFonts w:ascii="Times New Roman" w:hAnsi="Times New Roman" w:cs="Times New Roman"/>
          <w:sz w:val="24"/>
          <w:szCs w:val="24"/>
        </w:rPr>
        <w:t xml:space="preserve"> Morgan Stanley. Many s</w:t>
      </w:r>
      <w:r w:rsidR="003F6670">
        <w:rPr>
          <w:rFonts w:ascii="Times New Roman" w:hAnsi="Times New Roman" w:cs="Times New Roman"/>
          <w:sz w:val="24"/>
          <w:szCs w:val="24"/>
        </w:rPr>
        <w:t xml:space="preserve">tates </w:t>
      </w:r>
      <w:r w:rsidR="00D83B3A">
        <w:rPr>
          <w:rFonts w:ascii="Times New Roman" w:hAnsi="Times New Roman" w:cs="Times New Roman"/>
          <w:sz w:val="24"/>
          <w:szCs w:val="24"/>
        </w:rPr>
        <w:t xml:space="preserve">were therefore likely to have </w:t>
      </w:r>
      <w:r w:rsidR="00A31FB9">
        <w:rPr>
          <w:rFonts w:ascii="Times New Roman" w:hAnsi="Times New Roman" w:cs="Times New Roman"/>
          <w:sz w:val="24"/>
          <w:szCs w:val="24"/>
        </w:rPr>
        <w:t>approached</w:t>
      </w:r>
      <w:r w:rsidR="00D83B3A">
        <w:rPr>
          <w:rFonts w:ascii="Times New Roman" w:hAnsi="Times New Roman" w:cs="Times New Roman"/>
          <w:sz w:val="24"/>
          <w:szCs w:val="24"/>
        </w:rPr>
        <w:t xml:space="preserve"> the rating process in similar</w:t>
      </w:r>
      <w:r w:rsidR="00F16715" w:rsidRPr="00F16715">
        <w:rPr>
          <w:rFonts w:ascii="Times New Roman" w:hAnsi="Times New Roman" w:cs="Times New Roman"/>
          <w:sz w:val="24"/>
          <w:szCs w:val="24"/>
        </w:rPr>
        <w:t xml:space="preserve"> </w:t>
      </w:r>
      <w:r w:rsidR="00F16715">
        <w:rPr>
          <w:rFonts w:ascii="Times New Roman" w:hAnsi="Times New Roman" w:cs="Times New Roman"/>
          <w:sz w:val="24"/>
          <w:szCs w:val="24"/>
        </w:rPr>
        <w:t>ways</w:t>
      </w:r>
      <w:r w:rsidR="001A2152">
        <w:rPr>
          <w:rFonts w:ascii="Times New Roman" w:hAnsi="Times New Roman" w:cs="Times New Roman"/>
          <w:sz w:val="24"/>
          <w:szCs w:val="24"/>
        </w:rPr>
        <w:t>.</w:t>
      </w:r>
    </w:p>
    <w:p w:rsidR="003F6670" w:rsidRDefault="003F6670" w:rsidP="008F10F6">
      <w:pPr>
        <w:spacing w:after="0" w:line="480" w:lineRule="auto"/>
        <w:ind w:firstLine="720"/>
        <w:jc w:val="both"/>
        <w:rPr>
          <w:rFonts w:ascii="Times New Roman" w:hAnsi="Times New Roman" w:cs="Times New Roman"/>
          <w:sz w:val="24"/>
          <w:szCs w:val="24"/>
        </w:rPr>
      </w:pPr>
    </w:p>
    <w:p w:rsidR="003F6670" w:rsidRDefault="003070E7" w:rsidP="003F6670">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F</w:t>
      </w:r>
      <w:r w:rsidR="003F6670" w:rsidRPr="003F6670">
        <w:rPr>
          <w:rFonts w:ascii="Times New Roman" w:hAnsi="Times New Roman" w:cs="Times New Roman"/>
          <w:b/>
          <w:sz w:val="24"/>
          <w:szCs w:val="24"/>
        </w:rPr>
        <w:t xml:space="preserve">igure </w:t>
      </w:r>
      <w:r w:rsidR="003F6670">
        <w:rPr>
          <w:rFonts w:ascii="Times New Roman" w:hAnsi="Times New Roman" w:cs="Times New Roman"/>
          <w:b/>
          <w:sz w:val="24"/>
          <w:szCs w:val="24"/>
        </w:rPr>
        <w:t>1</w:t>
      </w:r>
      <w:r w:rsidR="003F6670" w:rsidRPr="003F6670">
        <w:rPr>
          <w:rFonts w:ascii="Times New Roman" w:hAnsi="Times New Roman" w:cs="Times New Roman"/>
          <w:b/>
          <w:sz w:val="24"/>
          <w:szCs w:val="24"/>
        </w:rPr>
        <w:t xml:space="preserve"> here</w:t>
      </w:r>
    </w:p>
    <w:p w:rsidR="00CA74A7" w:rsidRDefault="00CA74A7" w:rsidP="003F6670">
      <w:pPr>
        <w:spacing w:after="0" w:line="480" w:lineRule="auto"/>
        <w:jc w:val="center"/>
        <w:rPr>
          <w:rFonts w:ascii="Times New Roman" w:hAnsi="Times New Roman" w:cs="Times New Roman"/>
          <w:b/>
          <w:sz w:val="24"/>
          <w:szCs w:val="24"/>
        </w:rPr>
      </w:pPr>
    </w:p>
    <w:p w:rsidR="00CA74A7" w:rsidRPr="003F6670" w:rsidRDefault="00CA74A7" w:rsidP="00CA74A7">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Table</w:t>
      </w:r>
      <w:r w:rsidRPr="003F6670">
        <w:rPr>
          <w:rFonts w:ascii="Times New Roman" w:hAnsi="Times New Roman" w:cs="Times New Roman"/>
          <w:b/>
          <w:sz w:val="24"/>
          <w:szCs w:val="24"/>
        </w:rPr>
        <w:t xml:space="preserve"> </w:t>
      </w:r>
      <w:r>
        <w:rPr>
          <w:rFonts w:ascii="Times New Roman" w:hAnsi="Times New Roman" w:cs="Times New Roman"/>
          <w:b/>
          <w:sz w:val="24"/>
          <w:szCs w:val="24"/>
        </w:rPr>
        <w:t>1</w:t>
      </w:r>
      <w:r w:rsidRPr="003F6670">
        <w:rPr>
          <w:rFonts w:ascii="Times New Roman" w:hAnsi="Times New Roman" w:cs="Times New Roman"/>
          <w:b/>
          <w:sz w:val="24"/>
          <w:szCs w:val="24"/>
        </w:rPr>
        <w:t xml:space="preserve"> here</w:t>
      </w:r>
    </w:p>
    <w:p w:rsidR="003F6670" w:rsidRDefault="003F6670" w:rsidP="00903DDD">
      <w:pPr>
        <w:spacing w:after="0" w:line="480" w:lineRule="auto"/>
        <w:jc w:val="both"/>
        <w:rPr>
          <w:rFonts w:ascii="Times New Roman" w:hAnsi="Times New Roman" w:cs="Times New Roman"/>
          <w:sz w:val="24"/>
          <w:szCs w:val="24"/>
        </w:rPr>
      </w:pPr>
    </w:p>
    <w:p w:rsidR="0028619A" w:rsidRDefault="00A31FB9" w:rsidP="00B020BF">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T</w:t>
      </w:r>
      <w:r w:rsidR="0028619A" w:rsidRPr="006C6DDD">
        <w:rPr>
          <w:rFonts w:ascii="Times New Roman" w:hAnsi="Times New Roman" w:cs="Times New Roman"/>
          <w:sz w:val="24"/>
          <w:szCs w:val="24"/>
        </w:rPr>
        <w:t>his article</w:t>
      </w:r>
      <w:r w:rsidR="001C5BED">
        <w:rPr>
          <w:rFonts w:ascii="Times New Roman" w:hAnsi="Times New Roman" w:cs="Times New Roman"/>
          <w:sz w:val="24"/>
          <w:szCs w:val="24"/>
        </w:rPr>
        <w:t xml:space="preserve"> </w:t>
      </w:r>
      <w:r w:rsidR="0028619A" w:rsidRPr="006C6DDD">
        <w:rPr>
          <w:rFonts w:ascii="Times New Roman" w:hAnsi="Times New Roman" w:cs="Times New Roman"/>
          <w:sz w:val="24"/>
          <w:szCs w:val="24"/>
        </w:rPr>
        <w:t xml:space="preserve">divides into </w:t>
      </w:r>
      <w:r w:rsidR="006270CF">
        <w:rPr>
          <w:rFonts w:ascii="Times New Roman" w:hAnsi="Times New Roman" w:cs="Times New Roman"/>
          <w:sz w:val="24"/>
          <w:szCs w:val="24"/>
        </w:rPr>
        <w:t>four</w:t>
      </w:r>
      <w:r w:rsidR="0028619A" w:rsidRPr="006C6DDD">
        <w:rPr>
          <w:rFonts w:ascii="Times New Roman" w:hAnsi="Times New Roman" w:cs="Times New Roman"/>
          <w:sz w:val="24"/>
          <w:szCs w:val="24"/>
        </w:rPr>
        <w:t xml:space="preserve"> parts. </w:t>
      </w:r>
      <w:r w:rsidR="006C6DDD">
        <w:rPr>
          <w:rFonts w:ascii="Times New Roman" w:hAnsi="Times New Roman" w:cs="Times New Roman"/>
          <w:sz w:val="24"/>
          <w:szCs w:val="24"/>
        </w:rPr>
        <w:t>Part I</w:t>
      </w:r>
      <w:r w:rsidR="008459D2">
        <w:rPr>
          <w:rFonts w:ascii="Times New Roman" w:hAnsi="Times New Roman" w:cs="Times New Roman"/>
          <w:sz w:val="24"/>
          <w:szCs w:val="24"/>
        </w:rPr>
        <w:t xml:space="preserve"> details the historical context surrounding the British government’s pursuit of a sovereign credit rating</w:t>
      </w:r>
      <w:r w:rsidR="001B0E04">
        <w:rPr>
          <w:rFonts w:ascii="Times New Roman" w:hAnsi="Times New Roman" w:cs="Times New Roman"/>
          <w:sz w:val="24"/>
          <w:szCs w:val="24"/>
        </w:rPr>
        <w:t xml:space="preserve"> in 1976</w:t>
      </w:r>
      <w:r w:rsidR="008459D2">
        <w:rPr>
          <w:rFonts w:ascii="Times New Roman" w:hAnsi="Times New Roman" w:cs="Times New Roman"/>
          <w:sz w:val="24"/>
          <w:szCs w:val="24"/>
        </w:rPr>
        <w:t xml:space="preserve">. </w:t>
      </w:r>
      <w:r w:rsidR="001804CB">
        <w:rPr>
          <w:rFonts w:ascii="Times New Roman" w:hAnsi="Times New Roman" w:cs="Times New Roman"/>
          <w:sz w:val="24"/>
          <w:szCs w:val="24"/>
        </w:rPr>
        <w:t>A</w:t>
      </w:r>
      <w:r w:rsidR="008459D2">
        <w:rPr>
          <w:rFonts w:ascii="Times New Roman" w:hAnsi="Times New Roman" w:cs="Times New Roman"/>
          <w:sz w:val="24"/>
          <w:szCs w:val="24"/>
        </w:rPr>
        <w:t xml:space="preserve"> </w:t>
      </w:r>
      <w:r w:rsidR="00CE65F5">
        <w:rPr>
          <w:rFonts w:ascii="Times New Roman" w:hAnsi="Times New Roman" w:cs="Times New Roman"/>
          <w:sz w:val="24"/>
          <w:szCs w:val="24"/>
        </w:rPr>
        <w:t>‘</w:t>
      </w:r>
      <w:r w:rsidR="008459D2" w:rsidRPr="008459D2">
        <w:rPr>
          <w:rFonts w:ascii="Times New Roman" w:hAnsi="Times New Roman" w:cs="Times New Roman"/>
          <w:sz w:val="24"/>
          <w:szCs w:val="24"/>
        </w:rPr>
        <w:t>triple-A</w:t>
      </w:r>
      <w:r w:rsidR="00CE65F5">
        <w:rPr>
          <w:rFonts w:ascii="Times New Roman" w:hAnsi="Times New Roman" w:cs="Times New Roman"/>
          <w:sz w:val="24"/>
          <w:szCs w:val="24"/>
        </w:rPr>
        <w:t>’</w:t>
      </w:r>
      <w:r w:rsidR="008459D2" w:rsidRPr="008459D2">
        <w:rPr>
          <w:rFonts w:ascii="Times New Roman" w:hAnsi="Times New Roman" w:cs="Times New Roman"/>
          <w:sz w:val="24"/>
          <w:szCs w:val="24"/>
        </w:rPr>
        <w:t xml:space="preserve"> </w:t>
      </w:r>
      <w:r w:rsidR="001804CB">
        <w:rPr>
          <w:rFonts w:ascii="Times New Roman" w:hAnsi="Times New Roman" w:cs="Times New Roman"/>
          <w:sz w:val="24"/>
          <w:szCs w:val="24"/>
        </w:rPr>
        <w:t xml:space="preserve">credit rating would </w:t>
      </w:r>
      <w:r>
        <w:rPr>
          <w:rFonts w:ascii="Times New Roman" w:hAnsi="Times New Roman" w:cs="Times New Roman"/>
          <w:sz w:val="24"/>
          <w:szCs w:val="24"/>
        </w:rPr>
        <w:t>help the performance of British bonds in</w:t>
      </w:r>
      <w:r w:rsidR="008459D2" w:rsidRPr="008459D2">
        <w:rPr>
          <w:rFonts w:ascii="Times New Roman" w:hAnsi="Times New Roman" w:cs="Times New Roman"/>
          <w:sz w:val="24"/>
          <w:szCs w:val="24"/>
        </w:rPr>
        <w:t xml:space="preserve"> the New York bond market. </w:t>
      </w:r>
      <w:r w:rsidR="00963B4E">
        <w:rPr>
          <w:rFonts w:ascii="Times New Roman" w:hAnsi="Times New Roman" w:cs="Times New Roman"/>
          <w:sz w:val="24"/>
          <w:szCs w:val="24"/>
        </w:rPr>
        <w:t>Good demand from</w:t>
      </w:r>
      <w:r w:rsidR="001804CB">
        <w:rPr>
          <w:rFonts w:ascii="Times New Roman" w:hAnsi="Times New Roman" w:cs="Times New Roman"/>
          <w:sz w:val="24"/>
          <w:szCs w:val="24"/>
        </w:rPr>
        <w:t xml:space="preserve"> </w:t>
      </w:r>
      <w:r w:rsidR="008459D2" w:rsidRPr="008459D2">
        <w:rPr>
          <w:rFonts w:ascii="Times New Roman" w:hAnsi="Times New Roman" w:cs="Times New Roman"/>
          <w:sz w:val="24"/>
          <w:szCs w:val="24"/>
        </w:rPr>
        <w:t xml:space="preserve">American investors, in </w:t>
      </w:r>
      <w:r w:rsidR="001804CB">
        <w:rPr>
          <w:rFonts w:ascii="Times New Roman" w:hAnsi="Times New Roman" w:cs="Times New Roman"/>
          <w:sz w:val="24"/>
          <w:szCs w:val="24"/>
        </w:rPr>
        <w:t>addition</w:t>
      </w:r>
      <w:r w:rsidR="008459D2" w:rsidRPr="008459D2">
        <w:rPr>
          <w:rFonts w:ascii="Times New Roman" w:hAnsi="Times New Roman" w:cs="Times New Roman"/>
          <w:sz w:val="24"/>
          <w:szCs w:val="24"/>
        </w:rPr>
        <w:t xml:space="preserve"> to </w:t>
      </w:r>
      <w:r w:rsidR="00054267">
        <w:rPr>
          <w:rFonts w:ascii="Times New Roman" w:hAnsi="Times New Roman" w:cs="Times New Roman"/>
          <w:sz w:val="24"/>
          <w:szCs w:val="24"/>
        </w:rPr>
        <w:t xml:space="preserve">borrowing from </w:t>
      </w:r>
      <w:r w:rsidR="008459D2" w:rsidRPr="008459D2">
        <w:rPr>
          <w:rFonts w:ascii="Times New Roman" w:hAnsi="Times New Roman" w:cs="Times New Roman"/>
          <w:sz w:val="24"/>
          <w:szCs w:val="24"/>
        </w:rPr>
        <w:t xml:space="preserve">the Euro-dollar market, would </w:t>
      </w:r>
      <w:r w:rsidR="008459D2">
        <w:rPr>
          <w:rFonts w:ascii="Times New Roman" w:hAnsi="Times New Roman" w:cs="Times New Roman"/>
          <w:sz w:val="24"/>
          <w:szCs w:val="24"/>
        </w:rPr>
        <w:t xml:space="preserve">in turn </w:t>
      </w:r>
      <w:r w:rsidR="008459D2" w:rsidRPr="008459D2">
        <w:rPr>
          <w:rFonts w:ascii="Times New Roman" w:hAnsi="Times New Roman" w:cs="Times New Roman"/>
          <w:sz w:val="24"/>
          <w:szCs w:val="24"/>
        </w:rPr>
        <w:t xml:space="preserve">help the government to manage </w:t>
      </w:r>
      <w:r w:rsidR="00054267">
        <w:rPr>
          <w:rFonts w:ascii="Times New Roman" w:hAnsi="Times New Roman" w:cs="Times New Roman"/>
          <w:sz w:val="24"/>
          <w:szCs w:val="24"/>
        </w:rPr>
        <w:t xml:space="preserve">existing </w:t>
      </w:r>
      <w:r w:rsidR="008459D2" w:rsidRPr="008459D2">
        <w:rPr>
          <w:rFonts w:ascii="Times New Roman" w:hAnsi="Times New Roman" w:cs="Times New Roman"/>
          <w:sz w:val="24"/>
          <w:szCs w:val="24"/>
        </w:rPr>
        <w:t>debt more effectively</w:t>
      </w:r>
      <w:r w:rsidR="008459D2">
        <w:rPr>
          <w:rFonts w:ascii="Times New Roman" w:hAnsi="Times New Roman" w:cs="Times New Roman"/>
          <w:sz w:val="24"/>
          <w:szCs w:val="24"/>
        </w:rPr>
        <w:t xml:space="preserve">. </w:t>
      </w:r>
      <w:r w:rsidR="006270CF">
        <w:rPr>
          <w:rFonts w:ascii="Times New Roman" w:hAnsi="Times New Roman" w:cs="Times New Roman"/>
          <w:sz w:val="24"/>
          <w:szCs w:val="24"/>
        </w:rPr>
        <w:t>Nevertheless</w:t>
      </w:r>
      <w:r w:rsidR="008459D2" w:rsidRPr="008459D2">
        <w:rPr>
          <w:rFonts w:ascii="Times New Roman" w:hAnsi="Times New Roman" w:cs="Times New Roman"/>
          <w:sz w:val="24"/>
          <w:szCs w:val="24"/>
        </w:rPr>
        <w:t xml:space="preserve">, </w:t>
      </w:r>
      <w:r w:rsidR="008459D2">
        <w:rPr>
          <w:rFonts w:ascii="Times New Roman" w:hAnsi="Times New Roman" w:cs="Times New Roman"/>
          <w:sz w:val="24"/>
          <w:szCs w:val="24"/>
        </w:rPr>
        <w:t>f</w:t>
      </w:r>
      <w:r w:rsidR="00894BB7" w:rsidRPr="006C6DDD">
        <w:rPr>
          <w:rFonts w:ascii="Times New Roman" w:hAnsi="Times New Roman" w:cs="Times New Roman"/>
          <w:sz w:val="24"/>
          <w:szCs w:val="24"/>
        </w:rPr>
        <w:t>ear</w:t>
      </w:r>
      <w:r w:rsidR="006C6DDD">
        <w:rPr>
          <w:rFonts w:ascii="Times New Roman" w:hAnsi="Times New Roman" w:cs="Times New Roman"/>
          <w:sz w:val="24"/>
          <w:szCs w:val="24"/>
        </w:rPr>
        <w:t>s</w:t>
      </w:r>
      <w:r w:rsidR="00894BB7" w:rsidRPr="006C6DDD">
        <w:rPr>
          <w:rFonts w:ascii="Times New Roman" w:hAnsi="Times New Roman" w:cs="Times New Roman"/>
          <w:sz w:val="24"/>
          <w:szCs w:val="24"/>
        </w:rPr>
        <w:t xml:space="preserve"> of a low rating</w:t>
      </w:r>
      <w:r w:rsidR="008459D2">
        <w:rPr>
          <w:rFonts w:ascii="Times New Roman" w:hAnsi="Times New Roman" w:cs="Times New Roman"/>
          <w:sz w:val="24"/>
          <w:szCs w:val="24"/>
        </w:rPr>
        <w:t xml:space="preserve"> </w:t>
      </w:r>
      <w:r w:rsidR="001804CB">
        <w:rPr>
          <w:rFonts w:ascii="Times New Roman" w:hAnsi="Times New Roman" w:cs="Times New Roman"/>
          <w:sz w:val="24"/>
          <w:szCs w:val="24"/>
        </w:rPr>
        <w:t xml:space="preserve">and economic tumult </w:t>
      </w:r>
      <w:r w:rsidR="006C6DDD">
        <w:rPr>
          <w:rFonts w:ascii="Times New Roman" w:hAnsi="Times New Roman" w:cs="Times New Roman"/>
          <w:sz w:val="24"/>
          <w:szCs w:val="24"/>
        </w:rPr>
        <w:t>inhibited</w:t>
      </w:r>
      <w:r w:rsidR="00894BB7" w:rsidRPr="006C6DDD">
        <w:rPr>
          <w:rFonts w:ascii="Times New Roman" w:hAnsi="Times New Roman" w:cs="Times New Roman"/>
          <w:sz w:val="24"/>
          <w:szCs w:val="24"/>
        </w:rPr>
        <w:t xml:space="preserve"> progress</w:t>
      </w:r>
      <w:r w:rsidR="00B70090" w:rsidRPr="006C6DDD">
        <w:rPr>
          <w:rFonts w:ascii="Times New Roman" w:hAnsi="Times New Roman" w:cs="Times New Roman"/>
          <w:sz w:val="24"/>
          <w:szCs w:val="24"/>
        </w:rPr>
        <w:t>.</w:t>
      </w:r>
      <w:r w:rsidR="0028619A" w:rsidRPr="006C6DDD">
        <w:rPr>
          <w:rFonts w:ascii="Times New Roman" w:hAnsi="Times New Roman" w:cs="Times New Roman"/>
          <w:sz w:val="24"/>
          <w:szCs w:val="24"/>
        </w:rPr>
        <w:t xml:space="preserve"> </w:t>
      </w:r>
      <w:r w:rsidR="006C6DDD">
        <w:rPr>
          <w:rFonts w:ascii="Times New Roman" w:hAnsi="Times New Roman" w:cs="Times New Roman"/>
          <w:sz w:val="24"/>
          <w:szCs w:val="24"/>
        </w:rPr>
        <w:t>Part I</w:t>
      </w:r>
      <w:r w:rsidR="008459D2">
        <w:rPr>
          <w:rFonts w:ascii="Times New Roman" w:hAnsi="Times New Roman" w:cs="Times New Roman"/>
          <w:sz w:val="24"/>
          <w:szCs w:val="24"/>
        </w:rPr>
        <w:t>I</w:t>
      </w:r>
      <w:r w:rsidR="0073469F" w:rsidRPr="006C6DDD">
        <w:rPr>
          <w:rFonts w:ascii="Times New Roman" w:hAnsi="Times New Roman" w:cs="Times New Roman"/>
          <w:sz w:val="24"/>
          <w:szCs w:val="24"/>
        </w:rPr>
        <w:t xml:space="preserve"> </w:t>
      </w:r>
      <w:r w:rsidR="006C6DDD">
        <w:rPr>
          <w:rFonts w:ascii="Times New Roman" w:hAnsi="Times New Roman" w:cs="Times New Roman"/>
          <w:sz w:val="24"/>
          <w:szCs w:val="24"/>
        </w:rPr>
        <w:t>explains the</w:t>
      </w:r>
      <w:r w:rsidR="00B70090" w:rsidRPr="006C6DDD">
        <w:rPr>
          <w:rFonts w:ascii="Times New Roman" w:hAnsi="Times New Roman" w:cs="Times New Roman"/>
          <w:sz w:val="24"/>
          <w:szCs w:val="24"/>
        </w:rPr>
        <w:t xml:space="preserve"> shifting attitudes within the government </w:t>
      </w:r>
      <w:r w:rsidR="006C6DDD">
        <w:rPr>
          <w:rFonts w:ascii="Times New Roman" w:hAnsi="Times New Roman" w:cs="Times New Roman"/>
          <w:sz w:val="24"/>
          <w:szCs w:val="24"/>
        </w:rPr>
        <w:t xml:space="preserve">concerning a credit </w:t>
      </w:r>
      <w:r w:rsidR="00147CA1">
        <w:rPr>
          <w:rFonts w:ascii="Times New Roman" w:hAnsi="Times New Roman" w:cs="Times New Roman"/>
          <w:sz w:val="24"/>
          <w:szCs w:val="24"/>
        </w:rPr>
        <w:t>rating in 1977</w:t>
      </w:r>
      <w:r w:rsidR="00B70090" w:rsidRPr="006C6DDD">
        <w:rPr>
          <w:rFonts w:ascii="Times New Roman" w:hAnsi="Times New Roman" w:cs="Times New Roman"/>
          <w:sz w:val="24"/>
          <w:szCs w:val="24"/>
        </w:rPr>
        <w:t xml:space="preserve">. As </w:t>
      </w:r>
      <w:r w:rsidR="006C6DDD">
        <w:rPr>
          <w:rFonts w:ascii="Times New Roman" w:hAnsi="Times New Roman" w:cs="Times New Roman"/>
          <w:sz w:val="24"/>
          <w:szCs w:val="24"/>
        </w:rPr>
        <w:t xml:space="preserve">confidence grew, </w:t>
      </w:r>
      <w:r w:rsidR="008B0793">
        <w:rPr>
          <w:rFonts w:ascii="Times New Roman" w:hAnsi="Times New Roman" w:cs="Times New Roman"/>
          <w:sz w:val="24"/>
          <w:szCs w:val="24"/>
        </w:rPr>
        <w:t>encouraged</w:t>
      </w:r>
      <w:r w:rsidR="006C6DDD">
        <w:rPr>
          <w:rFonts w:ascii="Times New Roman" w:hAnsi="Times New Roman" w:cs="Times New Roman"/>
          <w:sz w:val="24"/>
          <w:szCs w:val="24"/>
        </w:rPr>
        <w:t xml:space="preserve"> by </w:t>
      </w:r>
      <w:r w:rsidR="000F0B4E">
        <w:rPr>
          <w:rFonts w:ascii="Times New Roman" w:hAnsi="Times New Roman" w:cs="Times New Roman"/>
          <w:sz w:val="24"/>
          <w:szCs w:val="24"/>
        </w:rPr>
        <w:t>economic improvement</w:t>
      </w:r>
      <w:r w:rsidR="008B0793">
        <w:rPr>
          <w:rFonts w:ascii="Times New Roman" w:hAnsi="Times New Roman" w:cs="Times New Roman"/>
          <w:sz w:val="24"/>
          <w:szCs w:val="24"/>
        </w:rPr>
        <w:t xml:space="preserve"> and </w:t>
      </w:r>
      <w:r w:rsidR="001D1508">
        <w:rPr>
          <w:rFonts w:ascii="Times New Roman" w:hAnsi="Times New Roman" w:cs="Times New Roman"/>
          <w:sz w:val="24"/>
          <w:szCs w:val="24"/>
        </w:rPr>
        <w:t xml:space="preserve">market </w:t>
      </w:r>
      <w:r w:rsidR="001804CB">
        <w:rPr>
          <w:rFonts w:ascii="Times New Roman" w:hAnsi="Times New Roman" w:cs="Times New Roman"/>
          <w:sz w:val="24"/>
          <w:szCs w:val="24"/>
        </w:rPr>
        <w:t>insights from</w:t>
      </w:r>
      <w:r w:rsidR="006C6DDD">
        <w:rPr>
          <w:rFonts w:ascii="Times New Roman" w:hAnsi="Times New Roman" w:cs="Times New Roman"/>
          <w:sz w:val="24"/>
          <w:szCs w:val="24"/>
        </w:rPr>
        <w:t xml:space="preserve"> leading investment banks, the government </w:t>
      </w:r>
      <w:r w:rsidR="001D1508">
        <w:rPr>
          <w:rFonts w:ascii="Times New Roman" w:hAnsi="Times New Roman" w:cs="Times New Roman"/>
          <w:sz w:val="24"/>
          <w:szCs w:val="24"/>
        </w:rPr>
        <w:t xml:space="preserve">eventually </w:t>
      </w:r>
      <w:r w:rsidR="004705EB">
        <w:rPr>
          <w:rFonts w:ascii="Times New Roman" w:hAnsi="Times New Roman" w:cs="Times New Roman"/>
          <w:sz w:val="24"/>
          <w:szCs w:val="24"/>
        </w:rPr>
        <w:t xml:space="preserve">decided to </w:t>
      </w:r>
      <w:r w:rsidR="006C6DDD">
        <w:rPr>
          <w:rFonts w:ascii="Times New Roman" w:hAnsi="Times New Roman" w:cs="Times New Roman"/>
          <w:sz w:val="24"/>
          <w:szCs w:val="24"/>
        </w:rPr>
        <w:t xml:space="preserve">contact Standard and Poor’s and Moody’s </w:t>
      </w:r>
      <w:r w:rsidR="001D1508">
        <w:rPr>
          <w:rFonts w:ascii="Times New Roman" w:hAnsi="Times New Roman" w:cs="Times New Roman"/>
          <w:sz w:val="24"/>
          <w:szCs w:val="24"/>
        </w:rPr>
        <w:t>to discuss a rating</w:t>
      </w:r>
      <w:r w:rsidR="006C6DDD">
        <w:rPr>
          <w:rFonts w:ascii="Times New Roman" w:hAnsi="Times New Roman" w:cs="Times New Roman"/>
          <w:sz w:val="24"/>
          <w:szCs w:val="24"/>
        </w:rPr>
        <w:t>.</w:t>
      </w:r>
      <w:r w:rsidR="006C6DDD" w:rsidRPr="006C6DDD">
        <w:rPr>
          <w:rFonts w:ascii="Times New Roman" w:hAnsi="Times New Roman" w:cs="Times New Roman"/>
          <w:sz w:val="24"/>
          <w:szCs w:val="24"/>
        </w:rPr>
        <w:t xml:space="preserve"> </w:t>
      </w:r>
      <w:r w:rsidR="006C6DDD">
        <w:rPr>
          <w:rFonts w:ascii="Times New Roman" w:hAnsi="Times New Roman" w:cs="Times New Roman"/>
          <w:sz w:val="24"/>
          <w:szCs w:val="24"/>
        </w:rPr>
        <w:t>Part I</w:t>
      </w:r>
      <w:r w:rsidR="006270CF">
        <w:rPr>
          <w:rFonts w:ascii="Times New Roman" w:hAnsi="Times New Roman" w:cs="Times New Roman"/>
          <w:sz w:val="24"/>
          <w:szCs w:val="24"/>
        </w:rPr>
        <w:t>II</w:t>
      </w:r>
      <w:r w:rsidR="006C6DDD">
        <w:rPr>
          <w:rFonts w:ascii="Times New Roman" w:hAnsi="Times New Roman" w:cs="Times New Roman"/>
          <w:sz w:val="24"/>
          <w:szCs w:val="24"/>
        </w:rPr>
        <w:t xml:space="preserve"> considers </w:t>
      </w:r>
      <w:r w:rsidR="006C6DDD" w:rsidRPr="006C6DDD">
        <w:rPr>
          <w:rFonts w:ascii="Times New Roman" w:hAnsi="Times New Roman" w:cs="Times New Roman"/>
          <w:sz w:val="24"/>
          <w:szCs w:val="24"/>
        </w:rPr>
        <w:t xml:space="preserve">the </w:t>
      </w:r>
      <w:r w:rsidR="006C6DDD">
        <w:rPr>
          <w:rFonts w:ascii="Times New Roman" w:hAnsi="Times New Roman" w:cs="Times New Roman"/>
          <w:sz w:val="24"/>
          <w:szCs w:val="24"/>
        </w:rPr>
        <w:t xml:space="preserve">British </w:t>
      </w:r>
      <w:r w:rsidR="006C6DDD" w:rsidRPr="006C6DDD">
        <w:rPr>
          <w:rFonts w:ascii="Times New Roman" w:hAnsi="Times New Roman" w:cs="Times New Roman"/>
          <w:sz w:val="24"/>
          <w:szCs w:val="24"/>
        </w:rPr>
        <w:t>governmen</w:t>
      </w:r>
      <w:r w:rsidR="006C6DDD">
        <w:rPr>
          <w:rFonts w:ascii="Times New Roman" w:hAnsi="Times New Roman" w:cs="Times New Roman"/>
          <w:sz w:val="24"/>
          <w:szCs w:val="24"/>
        </w:rPr>
        <w:t xml:space="preserve">t’s preparations and </w:t>
      </w:r>
      <w:r w:rsidR="00147CA1">
        <w:rPr>
          <w:rFonts w:ascii="Times New Roman" w:hAnsi="Times New Roman" w:cs="Times New Roman"/>
          <w:sz w:val="24"/>
          <w:szCs w:val="24"/>
        </w:rPr>
        <w:t xml:space="preserve">subsequent </w:t>
      </w:r>
      <w:r w:rsidR="006C6DDD">
        <w:rPr>
          <w:rFonts w:ascii="Times New Roman" w:hAnsi="Times New Roman" w:cs="Times New Roman"/>
          <w:sz w:val="24"/>
          <w:szCs w:val="24"/>
        </w:rPr>
        <w:t>discussions</w:t>
      </w:r>
      <w:r w:rsidR="006C6DDD" w:rsidRPr="006C6DDD">
        <w:rPr>
          <w:rFonts w:ascii="Times New Roman" w:hAnsi="Times New Roman" w:cs="Times New Roman"/>
          <w:sz w:val="24"/>
          <w:szCs w:val="24"/>
        </w:rPr>
        <w:t xml:space="preserve"> with </w:t>
      </w:r>
      <w:r w:rsidR="006C6DDD">
        <w:rPr>
          <w:rFonts w:ascii="Times New Roman" w:hAnsi="Times New Roman" w:cs="Times New Roman"/>
          <w:sz w:val="24"/>
          <w:szCs w:val="24"/>
        </w:rPr>
        <w:t>both</w:t>
      </w:r>
      <w:r w:rsidR="006C6DDD" w:rsidRPr="006C6DDD">
        <w:rPr>
          <w:rFonts w:ascii="Times New Roman" w:hAnsi="Times New Roman" w:cs="Times New Roman"/>
          <w:sz w:val="24"/>
          <w:szCs w:val="24"/>
        </w:rPr>
        <w:t xml:space="preserve"> agencies in early 1978. </w:t>
      </w:r>
      <w:r w:rsidR="008B0793">
        <w:rPr>
          <w:rFonts w:ascii="Times New Roman" w:hAnsi="Times New Roman" w:cs="Times New Roman"/>
          <w:sz w:val="24"/>
          <w:szCs w:val="24"/>
        </w:rPr>
        <w:t>The meetings were a</w:t>
      </w:r>
      <w:r w:rsidR="008B0793" w:rsidRPr="008B0793">
        <w:rPr>
          <w:rFonts w:ascii="Times New Roman" w:hAnsi="Times New Roman" w:cs="Times New Roman"/>
          <w:sz w:val="24"/>
          <w:szCs w:val="24"/>
        </w:rPr>
        <w:t xml:space="preserve"> </w:t>
      </w:r>
      <w:r w:rsidR="008B0793">
        <w:rPr>
          <w:rFonts w:ascii="Times New Roman" w:hAnsi="Times New Roman" w:cs="Times New Roman"/>
          <w:sz w:val="24"/>
          <w:szCs w:val="24"/>
        </w:rPr>
        <w:t xml:space="preserve">success. Although the </w:t>
      </w:r>
      <w:r w:rsidR="00E60047">
        <w:rPr>
          <w:rFonts w:ascii="Times New Roman" w:hAnsi="Times New Roman" w:cs="Times New Roman"/>
          <w:sz w:val="24"/>
          <w:szCs w:val="24"/>
        </w:rPr>
        <w:t xml:space="preserve">consequent </w:t>
      </w:r>
      <w:r w:rsidR="00CE65F5">
        <w:rPr>
          <w:rFonts w:ascii="Times New Roman" w:hAnsi="Times New Roman" w:cs="Times New Roman"/>
          <w:sz w:val="24"/>
          <w:szCs w:val="24"/>
        </w:rPr>
        <w:t>‘</w:t>
      </w:r>
      <w:r w:rsidR="008B0793">
        <w:rPr>
          <w:rFonts w:ascii="Times New Roman" w:hAnsi="Times New Roman" w:cs="Times New Roman"/>
          <w:sz w:val="24"/>
          <w:szCs w:val="24"/>
        </w:rPr>
        <w:t>triple-A</w:t>
      </w:r>
      <w:r w:rsidR="00CE65F5">
        <w:rPr>
          <w:rFonts w:ascii="Times New Roman" w:hAnsi="Times New Roman" w:cs="Times New Roman"/>
          <w:sz w:val="24"/>
          <w:szCs w:val="24"/>
        </w:rPr>
        <w:t>’</w:t>
      </w:r>
      <w:r w:rsidR="008B0793">
        <w:rPr>
          <w:rFonts w:ascii="Times New Roman" w:hAnsi="Times New Roman" w:cs="Times New Roman"/>
          <w:sz w:val="24"/>
          <w:szCs w:val="24"/>
        </w:rPr>
        <w:t xml:space="preserve"> rating</w:t>
      </w:r>
      <w:r w:rsidR="00E60047">
        <w:rPr>
          <w:rFonts w:ascii="Times New Roman" w:hAnsi="Times New Roman" w:cs="Times New Roman"/>
          <w:sz w:val="24"/>
          <w:szCs w:val="24"/>
        </w:rPr>
        <w:t>s</w:t>
      </w:r>
      <w:r w:rsidR="008B0793">
        <w:rPr>
          <w:rFonts w:ascii="Times New Roman" w:hAnsi="Times New Roman" w:cs="Times New Roman"/>
          <w:sz w:val="24"/>
          <w:szCs w:val="24"/>
        </w:rPr>
        <w:t xml:space="preserve"> reflected the improved state of the economy, the government’s efforts </w:t>
      </w:r>
      <w:r w:rsidR="00147CA1">
        <w:rPr>
          <w:rFonts w:ascii="Times New Roman" w:hAnsi="Times New Roman" w:cs="Times New Roman"/>
          <w:sz w:val="24"/>
          <w:szCs w:val="24"/>
        </w:rPr>
        <w:t>to influence the process</w:t>
      </w:r>
      <w:r w:rsidR="008B0793">
        <w:rPr>
          <w:rFonts w:ascii="Times New Roman" w:hAnsi="Times New Roman" w:cs="Times New Roman"/>
          <w:sz w:val="24"/>
          <w:szCs w:val="24"/>
        </w:rPr>
        <w:t xml:space="preserve"> </w:t>
      </w:r>
      <w:r w:rsidR="00147CA1">
        <w:rPr>
          <w:rFonts w:ascii="Times New Roman" w:hAnsi="Times New Roman" w:cs="Times New Roman"/>
          <w:sz w:val="24"/>
          <w:szCs w:val="24"/>
        </w:rPr>
        <w:t>were</w:t>
      </w:r>
      <w:r w:rsidR="000F0B4E">
        <w:rPr>
          <w:rFonts w:ascii="Times New Roman" w:hAnsi="Times New Roman" w:cs="Times New Roman"/>
          <w:sz w:val="24"/>
          <w:szCs w:val="24"/>
        </w:rPr>
        <w:t xml:space="preserve"> also</w:t>
      </w:r>
      <w:r w:rsidR="00147CA1">
        <w:rPr>
          <w:rFonts w:ascii="Times New Roman" w:hAnsi="Times New Roman" w:cs="Times New Roman"/>
          <w:sz w:val="24"/>
          <w:szCs w:val="24"/>
        </w:rPr>
        <w:t xml:space="preserve"> </w:t>
      </w:r>
      <w:r w:rsidR="00054267">
        <w:rPr>
          <w:rFonts w:ascii="Times New Roman" w:hAnsi="Times New Roman" w:cs="Times New Roman"/>
          <w:sz w:val="24"/>
          <w:szCs w:val="24"/>
        </w:rPr>
        <w:t>important</w:t>
      </w:r>
      <w:r w:rsidR="008B0793">
        <w:rPr>
          <w:rFonts w:ascii="Times New Roman" w:hAnsi="Times New Roman" w:cs="Times New Roman"/>
          <w:sz w:val="24"/>
          <w:szCs w:val="24"/>
        </w:rPr>
        <w:t xml:space="preserve">. </w:t>
      </w:r>
      <w:r w:rsidR="008459D2">
        <w:rPr>
          <w:rFonts w:ascii="Times New Roman" w:hAnsi="Times New Roman" w:cs="Times New Roman"/>
          <w:sz w:val="24"/>
          <w:szCs w:val="24"/>
        </w:rPr>
        <w:t xml:space="preserve">Part </w:t>
      </w:r>
      <w:r w:rsidR="006270CF">
        <w:rPr>
          <w:rFonts w:ascii="Times New Roman" w:hAnsi="Times New Roman" w:cs="Times New Roman"/>
          <w:sz w:val="24"/>
          <w:szCs w:val="24"/>
        </w:rPr>
        <w:t>I</w:t>
      </w:r>
      <w:r w:rsidR="006C6DDD">
        <w:rPr>
          <w:rFonts w:ascii="Times New Roman" w:hAnsi="Times New Roman" w:cs="Times New Roman"/>
          <w:sz w:val="24"/>
          <w:szCs w:val="24"/>
        </w:rPr>
        <w:t>V</w:t>
      </w:r>
      <w:r w:rsidR="00B74E45">
        <w:rPr>
          <w:rFonts w:ascii="Times New Roman" w:hAnsi="Times New Roman" w:cs="Times New Roman"/>
          <w:sz w:val="24"/>
          <w:szCs w:val="24"/>
        </w:rPr>
        <w:t xml:space="preserve"> </w:t>
      </w:r>
      <w:r w:rsidR="00894BB7" w:rsidRPr="006C6DDD">
        <w:rPr>
          <w:rFonts w:ascii="Times New Roman" w:hAnsi="Times New Roman" w:cs="Times New Roman"/>
          <w:sz w:val="24"/>
          <w:szCs w:val="24"/>
        </w:rPr>
        <w:t xml:space="preserve">details the </w:t>
      </w:r>
      <w:r w:rsidR="00B74E45">
        <w:rPr>
          <w:rFonts w:ascii="Times New Roman" w:hAnsi="Times New Roman" w:cs="Times New Roman"/>
          <w:sz w:val="24"/>
          <w:szCs w:val="24"/>
        </w:rPr>
        <w:t>subsequent success of the government’s</w:t>
      </w:r>
      <w:r w:rsidR="00894BB7" w:rsidRPr="006C6DDD">
        <w:rPr>
          <w:rFonts w:ascii="Times New Roman" w:hAnsi="Times New Roman" w:cs="Times New Roman"/>
          <w:sz w:val="24"/>
          <w:szCs w:val="24"/>
        </w:rPr>
        <w:t xml:space="preserve"> bond</w:t>
      </w:r>
      <w:r w:rsidR="008B0793">
        <w:rPr>
          <w:rFonts w:ascii="Times New Roman" w:hAnsi="Times New Roman" w:cs="Times New Roman"/>
          <w:sz w:val="24"/>
          <w:szCs w:val="24"/>
        </w:rPr>
        <w:t xml:space="preserve"> issuance</w:t>
      </w:r>
      <w:r w:rsidR="00894BB7" w:rsidRPr="006C6DDD">
        <w:rPr>
          <w:rFonts w:ascii="Times New Roman" w:hAnsi="Times New Roman" w:cs="Times New Roman"/>
          <w:sz w:val="24"/>
          <w:szCs w:val="24"/>
        </w:rPr>
        <w:t xml:space="preserve"> in New York </w:t>
      </w:r>
      <w:r w:rsidR="00B74E45">
        <w:rPr>
          <w:rFonts w:ascii="Times New Roman" w:hAnsi="Times New Roman" w:cs="Times New Roman"/>
          <w:sz w:val="24"/>
          <w:szCs w:val="24"/>
        </w:rPr>
        <w:t>in the</w:t>
      </w:r>
      <w:r w:rsidR="00894BB7" w:rsidRPr="006C6DDD">
        <w:rPr>
          <w:rFonts w:ascii="Times New Roman" w:hAnsi="Times New Roman" w:cs="Times New Roman"/>
          <w:sz w:val="24"/>
          <w:szCs w:val="24"/>
        </w:rPr>
        <w:t xml:space="preserve"> </w:t>
      </w:r>
      <w:r w:rsidR="00B74E45" w:rsidRPr="006C6DDD">
        <w:rPr>
          <w:rFonts w:ascii="Times New Roman" w:hAnsi="Times New Roman" w:cs="Times New Roman"/>
          <w:sz w:val="24"/>
          <w:szCs w:val="24"/>
        </w:rPr>
        <w:t>spring</w:t>
      </w:r>
      <w:r w:rsidR="0073469F" w:rsidRPr="006C6DDD">
        <w:rPr>
          <w:rFonts w:ascii="Times New Roman" w:hAnsi="Times New Roman" w:cs="Times New Roman"/>
          <w:sz w:val="24"/>
          <w:szCs w:val="24"/>
        </w:rPr>
        <w:t xml:space="preserve">. </w:t>
      </w:r>
      <w:r w:rsidR="002050D9">
        <w:rPr>
          <w:rFonts w:ascii="Times New Roman" w:hAnsi="Times New Roman" w:cs="Times New Roman"/>
          <w:sz w:val="24"/>
          <w:szCs w:val="24"/>
        </w:rPr>
        <w:t>American investors appeared to share the same opinion as the credit rating agencies</w:t>
      </w:r>
      <w:r w:rsidR="00E60047">
        <w:rPr>
          <w:rFonts w:ascii="Times New Roman" w:hAnsi="Times New Roman" w:cs="Times New Roman"/>
          <w:sz w:val="24"/>
          <w:szCs w:val="24"/>
        </w:rPr>
        <w:t xml:space="preserve"> that</w:t>
      </w:r>
      <w:r w:rsidR="002050D9">
        <w:rPr>
          <w:rFonts w:ascii="Times New Roman" w:hAnsi="Times New Roman" w:cs="Times New Roman"/>
          <w:sz w:val="24"/>
          <w:szCs w:val="24"/>
        </w:rPr>
        <w:t xml:space="preserve"> the United Kingdom was a </w:t>
      </w:r>
      <w:r w:rsidR="00B020BF">
        <w:rPr>
          <w:rFonts w:ascii="Times New Roman" w:hAnsi="Times New Roman" w:cs="Times New Roman"/>
          <w:sz w:val="24"/>
          <w:szCs w:val="24"/>
        </w:rPr>
        <w:t xml:space="preserve">‘triple-A’ </w:t>
      </w:r>
      <w:r w:rsidR="00E60047">
        <w:rPr>
          <w:rFonts w:ascii="Times New Roman" w:hAnsi="Times New Roman" w:cs="Times New Roman"/>
          <w:sz w:val="24"/>
          <w:szCs w:val="24"/>
        </w:rPr>
        <w:t>borrower</w:t>
      </w:r>
      <w:r w:rsidR="002050D9">
        <w:rPr>
          <w:rFonts w:ascii="Times New Roman" w:hAnsi="Times New Roman" w:cs="Times New Roman"/>
          <w:sz w:val="24"/>
          <w:szCs w:val="24"/>
        </w:rPr>
        <w:t>.</w:t>
      </w:r>
    </w:p>
    <w:p w:rsidR="00054267" w:rsidRDefault="00054267" w:rsidP="00B020BF">
      <w:pPr>
        <w:spacing w:after="0" w:line="480" w:lineRule="auto"/>
        <w:ind w:firstLine="720"/>
        <w:jc w:val="both"/>
        <w:rPr>
          <w:rFonts w:ascii="Times New Roman" w:hAnsi="Times New Roman" w:cs="Times New Roman"/>
          <w:sz w:val="24"/>
          <w:szCs w:val="24"/>
        </w:rPr>
      </w:pPr>
    </w:p>
    <w:p w:rsidR="00365B83" w:rsidRPr="004775BF" w:rsidRDefault="00365B83" w:rsidP="00164DDB">
      <w:pPr>
        <w:spacing w:after="0" w:line="480" w:lineRule="auto"/>
        <w:jc w:val="center"/>
        <w:rPr>
          <w:rFonts w:ascii="Times New Roman" w:hAnsi="Times New Roman" w:cs="Times New Roman"/>
          <w:b/>
          <w:sz w:val="24"/>
          <w:szCs w:val="24"/>
        </w:rPr>
      </w:pPr>
      <w:r w:rsidRPr="004775BF">
        <w:rPr>
          <w:rFonts w:ascii="Times New Roman" w:hAnsi="Times New Roman" w:cs="Times New Roman"/>
          <w:b/>
          <w:sz w:val="24"/>
          <w:szCs w:val="24"/>
        </w:rPr>
        <w:t>I.</w:t>
      </w:r>
    </w:p>
    <w:p w:rsidR="0027626A" w:rsidRPr="0027626A" w:rsidRDefault="00457D04" w:rsidP="0027626A">
      <w:pPr>
        <w:spacing w:after="0" w:line="480" w:lineRule="auto"/>
        <w:jc w:val="both"/>
        <w:rPr>
          <w:rFonts w:ascii="Times New Roman" w:hAnsi="Times New Roman" w:cs="Times New Roman"/>
          <w:sz w:val="24"/>
          <w:szCs w:val="24"/>
        </w:rPr>
      </w:pPr>
      <w:r>
        <w:rPr>
          <w:rFonts w:ascii="Times New Roman" w:hAnsi="Times New Roman" w:cs="Times New Roman"/>
          <w:sz w:val="24"/>
          <w:szCs w:val="24"/>
        </w:rPr>
        <w:t>International</w:t>
      </w:r>
      <w:r w:rsidR="00DF5F88">
        <w:rPr>
          <w:rFonts w:ascii="Times New Roman" w:hAnsi="Times New Roman" w:cs="Times New Roman"/>
          <w:sz w:val="24"/>
          <w:szCs w:val="24"/>
        </w:rPr>
        <w:t xml:space="preserve"> interest in the New York bond market </w:t>
      </w:r>
      <w:r w:rsidR="00B020BF">
        <w:rPr>
          <w:rFonts w:ascii="Times New Roman" w:hAnsi="Times New Roman" w:cs="Times New Roman"/>
          <w:sz w:val="24"/>
          <w:szCs w:val="24"/>
        </w:rPr>
        <w:t>emerged</w:t>
      </w:r>
      <w:r w:rsidR="00DF5F88">
        <w:rPr>
          <w:rFonts w:ascii="Times New Roman" w:hAnsi="Times New Roman" w:cs="Times New Roman"/>
          <w:sz w:val="24"/>
          <w:szCs w:val="24"/>
        </w:rPr>
        <w:t xml:space="preserve"> in the mid-1970s. </w:t>
      </w:r>
      <w:r w:rsidR="00F02152">
        <w:rPr>
          <w:rFonts w:ascii="Times New Roman" w:hAnsi="Times New Roman" w:cs="Times New Roman"/>
          <w:sz w:val="24"/>
          <w:szCs w:val="24"/>
        </w:rPr>
        <w:t>Since 1963</w:t>
      </w:r>
      <w:r w:rsidR="003D201A" w:rsidRPr="003D201A">
        <w:rPr>
          <w:rFonts w:ascii="Times New Roman" w:hAnsi="Times New Roman" w:cs="Times New Roman"/>
          <w:sz w:val="24"/>
          <w:szCs w:val="24"/>
        </w:rPr>
        <w:t>, US capital controls in the form of the Interest Equalisation Tax</w:t>
      </w:r>
      <w:r w:rsidR="0027626A">
        <w:rPr>
          <w:rFonts w:ascii="Times New Roman" w:hAnsi="Times New Roman" w:cs="Times New Roman"/>
          <w:sz w:val="24"/>
          <w:szCs w:val="24"/>
        </w:rPr>
        <w:t xml:space="preserve"> (IET)</w:t>
      </w:r>
      <w:r w:rsidR="00F02152">
        <w:rPr>
          <w:rFonts w:ascii="Times New Roman" w:hAnsi="Times New Roman" w:cs="Times New Roman"/>
          <w:sz w:val="24"/>
          <w:szCs w:val="24"/>
        </w:rPr>
        <w:t>, a</w:t>
      </w:r>
      <w:r w:rsidR="00F02152" w:rsidRPr="00F02152">
        <w:rPr>
          <w:rFonts w:ascii="Times New Roman" w:hAnsi="Times New Roman" w:cs="Times New Roman"/>
          <w:sz w:val="24"/>
          <w:szCs w:val="24"/>
        </w:rPr>
        <w:t xml:space="preserve"> domestic </w:t>
      </w:r>
      <w:r w:rsidR="0027626A">
        <w:rPr>
          <w:rFonts w:ascii="Times New Roman" w:hAnsi="Times New Roman" w:cs="Times New Roman"/>
          <w:sz w:val="24"/>
          <w:szCs w:val="24"/>
        </w:rPr>
        <w:t>levy</w:t>
      </w:r>
      <w:r w:rsidR="00F02152" w:rsidRPr="00F02152">
        <w:rPr>
          <w:rFonts w:ascii="Times New Roman" w:hAnsi="Times New Roman" w:cs="Times New Roman"/>
          <w:sz w:val="24"/>
          <w:szCs w:val="24"/>
        </w:rPr>
        <w:t xml:space="preserve"> designed to reduce the outflow of US capital </w:t>
      </w:r>
      <w:r w:rsidR="00F02152">
        <w:rPr>
          <w:rFonts w:ascii="Times New Roman" w:hAnsi="Times New Roman" w:cs="Times New Roman"/>
          <w:sz w:val="24"/>
          <w:szCs w:val="24"/>
        </w:rPr>
        <w:t xml:space="preserve">that </w:t>
      </w:r>
      <w:r w:rsidR="00F02152" w:rsidRPr="00F02152">
        <w:rPr>
          <w:rFonts w:ascii="Times New Roman" w:hAnsi="Times New Roman" w:cs="Times New Roman"/>
          <w:sz w:val="24"/>
          <w:szCs w:val="24"/>
        </w:rPr>
        <w:t>restricted foreign</w:t>
      </w:r>
      <w:r w:rsidR="00F02152">
        <w:rPr>
          <w:rFonts w:ascii="Times New Roman" w:hAnsi="Times New Roman" w:cs="Times New Roman"/>
          <w:sz w:val="24"/>
          <w:szCs w:val="24"/>
        </w:rPr>
        <w:t xml:space="preserve"> debt issuances,</w:t>
      </w:r>
      <w:r w:rsidR="003D201A" w:rsidRPr="003D201A">
        <w:rPr>
          <w:rFonts w:ascii="Times New Roman" w:hAnsi="Times New Roman" w:cs="Times New Roman"/>
          <w:sz w:val="24"/>
          <w:szCs w:val="24"/>
        </w:rPr>
        <w:t xml:space="preserve"> had made the </w:t>
      </w:r>
      <w:r w:rsidR="00E60047">
        <w:rPr>
          <w:rFonts w:ascii="Times New Roman" w:hAnsi="Times New Roman" w:cs="Times New Roman"/>
          <w:sz w:val="24"/>
          <w:szCs w:val="24"/>
        </w:rPr>
        <w:t>issuance of debt</w:t>
      </w:r>
      <w:r w:rsidR="003D201A">
        <w:rPr>
          <w:rFonts w:ascii="Times New Roman" w:hAnsi="Times New Roman" w:cs="Times New Roman"/>
          <w:sz w:val="24"/>
          <w:szCs w:val="24"/>
        </w:rPr>
        <w:t xml:space="preserve"> </w:t>
      </w:r>
      <w:r w:rsidR="003D201A" w:rsidRPr="003D201A">
        <w:rPr>
          <w:rFonts w:ascii="Times New Roman" w:hAnsi="Times New Roman" w:cs="Times New Roman"/>
          <w:sz w:val="24"/>
          <w:szCs w:val="24"/>
        </w:rPr>
        <w:t xml:space="preserve">prohibitively </w:t>
      </w:r>
      <w:r w:rsidR="00147CA1">
        <w:rPr>
          <w:rFonts w:ascii="Times New Roman" w:hAnsi="Times New Roman" w:cs="Times New Roman"/>
          <w:sz w:val="24"/>
          <w:szCs w:val="24"/>
        </w:rPr>
        <w:t>costly</w:t>
      </w:r>
      <w:r w:rsidR="003D201A" w:rsidRPr="003D201A">
        <w:rPr>
          <w:rFonts w:ascii="Times New Roman" w:hAnsi="Times New Roman" w:cs="Times New Roman"/>
          <w:sz w:val="24"/>
          <w:szCs w:val="24"/>
        </w:rPr>
        <w:t xml:space="preserve"> to foreign borrowers.</w:t>
      </w:r>
      <w:r w:rsidR="00F02152">
        <w:rPr>
          <w:rStyle w:val="FootnoteReference"/>
          <w:rFonts w:ascii="Times New Roman" w:hAnsi="Times New Roman" w:cs="Times New Roman"/>
          <w:sz w:val="24"/>
          <w:szCs w:val="24"/>
        </w:rPr>
        <w:footnoteReference w:id="21"/>
      </w:r>
      <w:r w:rsidR="003D201A" w:rsidRPr="003D201A">
        <w:rPr>
          <w:rFonts w:ascii="Times New Roman" w:hAnsi="Times New Roman" w:cs="Times New Roman"/>
          <w:b/>
          <w:sz w:val="24"/>
          <w:szCs w:val="24"/>
        </w:rPr>
        <w:t xml:space="preserve"> </w:t>
      </w:r>
      <w:r w:rsidR="00DF5F88">
        <w:rPr>
          <w:rFonts w:ascii="Times New Roman" w:hAnsi="Times New Roman" w:cs="Times New Roman"/>
          <w:sz w:val="24"/>
          <w:szCs w:val="24"/>
        </w:rPr>
        <w:t>By</w:t>
      </w:r>
      <w:r w:rsidR="003D201A" w:rsidRPr="003D201A">
        <w:rPr>
          <w:rFonts w:ascii="Times New Roman" w:hAnsi="Times New Roman" w:cs="Times New Roman"/>
          <w:sz w:val="24"/>
          <w:szCs w:val="24"/>
        </w:rPr>
        <w:t xml:space="preserve"> 1974, the </w:t>
      </w:r>
      <w:r w:rsidR="00E60047">
        <w:rPr>
          <w:rFonts w:ascii="Times New Roman" w:hAnsi="Times New Roman" w:cs="Times New Roman"/>
          <w:sz w:val="24"/>
          <w:szCs w:val="24"/>
        </w:rPr>
        <w:t xml:space="preserve">American </w:t>
      </w:r>
      <w:r w:rsidR="00E60047">
        <w:rPr>
          <w:rFonts w:ascii="Times New Roman" w:hAnsi="Times New Roman" w:cs="Times New Roman"/>
          <w:sz w:val="24"/>
          <w:szCs w:val="24"/>
        </w:rPr>
        <w:lastRenderedPageBreak/>
        <w:t>government</w:t>
      </w:r>
      <w:r w:rsidR="003D201A" w:rsidRPr="003D201A">
        <w:rPr>
          <w:rFonts w:ascii="Times New Roman" w:hAnsi="Times New Roman" w:cs="Times New Roman"/>
          <w:sz w:val="24"/>
          <w:szCs w:val="24"/>
        </w:rPr>
        <w:t xml:space="preserve"> </w:t>
      </w:r>
      <w:r>
        <w:rPr>
          <w:rFonts w:ascii="Times New Roman" w:hAnsi="Times New Roman" w:cs="Times New Roman"/>
          <w:sz w:val="24"/>
          <w:szCs w:val="24"/>
        </w:rPr>
        <w:t>had begu</w:t>
      </w:r>
      <w:r w:rsidR="003D201A" w:rsidRPr="003D201A">
        <w:rPr>
          <w:rFonts w:ascii="Times New Roman" w:hAnsi="Times New Roman" w:cs="Times New Roman"/>
          <w:sz w:val="24"/>
          <w:szCs w:val="24"/>
        </w:rPr>
        <w:t>n to eliminate the long-standing balance of payments measures restricting the sale</w:t>
      </w:r>
      <w:r w:rsidR="00B020BF">
        <w:rPr>
          <w:rFonts w:ascii="Times New Roman" w:hAnsi="Times New Roman" w:cs="Times New Roman"/>
          <w:sz w:val="24"/>
          <w:szCs w:val="24"/>
        </w:rPr>
        <w:t xml:space="preserve"> of foreign securities in the U</w:t>
      </w:r>
      <w:r w:rsidR="00606A6D">
        <w:rPr>
          <w:rFonts w:ascii="Times New Roman" w:hAnsi="Times New Roman" w:cs="Times New Roman"/>
          <w:sz w:val="24"/>
          <w:szCs w:val="24"/>
        </w:rPr>
        <w:t>S</w:t>
      </w:r>
      <w:r w:rsidR="003D201A" w:rsidRPr="003D201A">
        <w:rPr>
          <w:rFonts w:ascii="Times New Roman" w:hAnsi="Times New Roman" w:cs="Times New Roman"/>
          <w:sz w:val="24"/>
          <w:szCs w:val="24"/>
        </w:rPr>
        <w:t>.</w:t>
      </w:r>
      <w:r w:rsidR="003D201A" w:rsidRPr="003D201A">
        <w:rPr>
          <w:rFonts w:ascii="Times New Roman" w:hAnsi="Times New Roman" w:cs="Times New Roman"/>
          <w:sz w:val="24"/>
          <w:szCs w:val="24"/>
          <w:vertAlign w:val="superscript"/>
        </w:rPr>
        <w:footnoteReference w:id="22"/>
      </w:r>
      <w:r w:rsidR="003D201A" w:rsidRPr="003D201A">
        <w:rPr>
          <w:rFonts w:ascii="Times New Roman" w:hAnsi="Times New Roman" w:cs="Times New Roman"/>
          <w:sz w:val="24"/>
          <w:szCs w:val="24"/>
        </w:rPr>
        <w:t xml:space="preserve"> </w:t>
      </w:r>
      <w:r w:rsidR="00F02152">
        <w:rPr>
          <w:rFonts w:ascii="Times New Roman" w:hAnsi="Times New Roman" w:cs="Times New Roman"/>
          <w:sz w:val="24"/>
          <w:szCs w:val="24"/>
        </w:rPr>
        <w:t xml:space="preserve">There followed </w:t>
      </w:r>
      <w:r w:rsidR="00054267">
        <w:rPr>
          <w:rFonts w:ascii="Times New Roman" w:hAnsi="Times New Roman" w:cs="Times New Roman"/>
          <w:sz w:val="24"/>
          <w:szCs w:val="24"/>
        </w:rPr>
        <w:t>a significant growth</w:t>
      </w:r>
      <w:r w:rsidR="00F02152">
        <w:rPr>
          <w:rFonts w:ascii="Times New Roman" w:hAnsi="Times New Roman" w:cs="Times New Roman"/>
          <w:sz w:val="24"/>
          <w:szCs w:val="24"/>
        </w:rPr>
        <w:t xml:space="preserve"> of sovereign bond issuances on the New York market,</w:t>
      </w:r>
      <w:r w:rsidR="00F02152" w:rsidRPr="00F02152">
        <w:rPr>
          <w:rFonts w:ascii="Times New Roman" w:hAnsi="Times New Roman" w:cs="Times New Roman"/>
          <w:sz w:val="24"/>
          <w:szCs w:val="24"/>
        </w:rPr>
        <w:t xml:space="preserve"> </w:t>
      </w:r>
      <w:r w:rsidR="0027626A" w:rsidRPr="00EF7525">
        <w:rPr>
          <w:rFonts w:ascii="Times New Roman" w:hAnsi="Times New Roman" w:cs="Times New Roman"/>
          <w:sz w:val="24"/>
          <w:szCs w:val="24"/>
        </w:rPr>
        <w:t>with</w:t>
      </w:r>
      <w:r w:rsidR="00F02152" w:rsidRPr="00EF7525">
        <w:rPr>
          <w:rFonts w:ascii="Times New Roman" w:hAnsi="Times New Roman" w:cs="Times New Roman"/>
          <w:sz w:val="24"/>
          <w:szCs w:val="24"/>
        </w:rPr>
        <w:t xml:space="preserve"> securities </w:t>
      </w:r>
      <w:r w:rsidR="006A465E">
        <w:rPr>
          <w:rFonts w:ascii="Times New Roman" w:hAnsi="Times New Roman" w:cs="Times New Roman"/>
          <w:sz w:val="24"/>
          <w:szCs w:val="24"/>
        </w:rPr>
        <w:t xml:space="preserve">first </w:t>
      </w:r>
      <w:r w:rsidR="00F02152" w:rsidRPr="00EF7525">
        <w:rPr>
          <w:rFonts w:ascii="Times New Roman" w:hAnsi="Times New Roman" w:cs="Times New Roman"/>
          <w:sz w:val="24"/>
          <w:szCs w:val="24"/>
        </w:rPr>
        <w:t>issued by Australia, Austria</w:t>
      </w:r>
      <w:r w:rsidR="00804FC9" w:rsidRPr="00EF7525">
        <w:rPr>
          <w:rFonts w:ascii="Times New Roman" w:hAnsi="Times New Roman" w:cs="Times New Roman"/>
          <w:sz w:val="24"/>
          <w:szCs w:val="24"/>
        </w:rPr>
        <w:t>,</w:t>
      </w:r>
      <w:r w:rsidR="00F02152" w:rsidRPr="00EF7525">
        <w:rPr>
          <w:rFonts w:ascii="Times New Roman" w:hAnsi="Times New Roman" w:cs="Times New Roman"/>
          <w:sz w:val="24"/>
          <w:szCs w:val="24"/>
        </w:rPr>
        <w:t xml:space="preserve"> and Norway</w:t>
      </w:r>
      <w:r w:rsidR="009376A1" w:rsidRPr="009376A1">
        <w:rPr>
          <w:rFonts w:ascii="Times New Roman" w:hAnsi="Times New Roman" w:cs="Times New Roman"/>
          <w:sz w:val="24"/>
          <w:szCs w:val="24"/>
        </w:rPr>
        <w:t xml:space="preserve"> </w:t>
      </w:r>
      <w:r w:rsidR="006A465E">
        <w:rPr>
          <w:rFonts w:ascii="Times New Roman" w:hAnsi="Times New Roman" w:cs="Times New Roman"/>
          <w:sz w:val="24"/>
          <w:szCs w:val="24"/>
        </w:rPr>
        <w:t>in</w:t>
      </w:r>
      <w:r w:rsidR="009376A1" w:rsidRPr="00F02152">
        <w:rPr>
          <w:rFonts w:ascii="Times New Roman" w:hAnsi="Times New Roman" w:cs="Times New Roman"/>
          <w:sz w:val="24"/>
          <w:szCs w:val="24"/>
        </w:rPr>
        <w:t xml:space="preserve"> 1975</w:t>
      </w:r>
      <w:r w:rsidR="00F02152" w:rsidRPr="00EF7525">
        <w:rPr>
          <w:rFonts w:ascii="Times New Roman" w:hAnsi="Times New Roman" w:cs="Times New Roman"/>
          <w:sz w:val="24"/>
          <w:szCs w:val="24"/>
        </w:rPr>
        <w:t>.</w:t>
      </w:r>
      <w:r w:rsidR="00F02152" w:rsidRPr="00F02152">
        <w:rPr>
          <w:rFonts w:ascii="Times New Roman" w:hAnsi="Times New Roman" w:cs="Times New Roman"/>
          <w:sz w:val="24"/>
          <w:szCs w:val="24"/>
          <w:vertAlign w:val="superscript"/>
        </w:rPr>
        <w:footnoteReference w:id="23"/>
      </w:r>
      <w:r w:rsidR="006A465E">
        <w:rPr>
          <w:rFonts w:ascii="Times New Roman" w:hAnsi="Times New Roman" w:cs="Times New Roman"/>
          <w:sz w:val="24"/>
          <w:szCs w:val="24"/>
        </w:rPr>
        <w:t xml:space="preserve"> T</w:t>
      </w:r>
      <w:r w:rsidR="00EF7525">
        <w:rPr>
          <w:rFonts w:ascii="Times New Roman" w:hAnsi="Times New Roman" w:cs="Times New Roman"/>
          <w:sz w:val="24"/>
          <w:szCs w:val="24"/>
        </w:rPr>
        <w:t>he British</w:t>
      </w:r>
      <w:r w:rsidR="000D4149">
        <w:rPr>
          <w:rFonts w:ascii="Times New Roman" w:hAnsi="Times New Roman" w:cs="Times New Roman"/>
          <w:sz w:val="24"/>
          <w:szCs w:val="24"/>
        </w:rPr>
        <w:t xml:space="preserve"> </w:t>
      </w:r>
      <w:r w:rsidR="00EF7525">
        <w:rPr>
          <w:rFonts w:ascii="Times New Roman" w:hAnsi="Times New Roman" w:cs="Times New Roman"/>
          <w:sz w:val="24"/>
          <w:szCs w:val="24"/>
        </w:rPr>
        <w:t>government</w:t>
      </w:r>
      <w:r w:rsidR="000D4149">
        <w:rPr>
          <w:rFonts w:ascii="Times New Roman" w:hAnsi="Times New Roman" w:cs="Times New Roman"/>
          <w:sz w:val="24"/>
          <w:szCs w:val="24"/>
        </w:rPr>
        <w:t xml:space="preserve"> </w:t>
      </w:r>
      <w:r w:rsidR="00EF7525">
        <w:rPr>
          <w:rFonts w:ascii="Times New Roman" w:hAnsi="Times New Roman" w:cs="Times New Roman"/>
          <w:sz w:val="24"/>
          <w:szCs w:val="24"/>
        </w:rPr>
        <w:t xml:space="preserve">began </w:t>
      </w:r>
      <w:r w:rsidR="006A465E">
        <w:rPr>
          <w:rFonts w:ascii="Times New Roman" w:hAnsi="Times New Roman" w:cs="Times New Roman"/>
          <w:sz w:val="24"/>
          <w:szCs w:val="24"/>
        </w:rPr>
        <w:t>recording</w:t>
      </w:r>
      <w:r w:rsidR="00EF7525">
        <w:rPr>
          <w:rFonts w:ascii="Times New Roman" w:hAnsi="Times New Roman" w:cs="Times New Roman"/>
          <w:sz w:val="24"/>
          <w:szCs w:val="24"/>
        </w:rPr>
        <w:t xml:space="preserve"> </w:t>
      </w:r>
      <w:r w:rsidR="006A465E">
        <w:rPr>
          <w:rFonts w:ascii="Times New Roman" w:hAnsi="Times New Roman" w:cs="Times New Roman"/>
          <w:sz w:val="24"/>
          <w:szCs w:val="24"/>
        </w:rPr>
        <w:t xml:space="preserve">details of </w:t>
      </w:r>
      <w:r w:rsidR="00EF7525">
        <w:rPr>
          <w:rFonts w:ascii="Times New Roman" w:hAnsi="Times New Roman" w:cs="Times New Roman"/>
          <w:sz w:val="24"/>
          <w:szCs w:val="24"/>
        </w:rPr>
        <w:t xml:space="preserve">sovereign </w:t>
      </w:r>
      <w:r w:rsidR="009376A1">
        <w:rPr>
          <w:rFonts w:ascii="Times New Roman" w:hAnsi="Times New Roman" w:cs="Times New Roman"/>
          <w:sz w:val="24"/>
          <w:szCs w:val="24"/>
        </w:rPr>
        <w:t>issuances</w:t>
      </w:r>
      <w:r w:rsidR="00EF7525">
        <w:rPr>
          <w:rFonts w:ascii="Times New Roman" w:hAnsi="Times New Roman" w:cs="Times New Roman"/>
          <w:sz w:val="24"/>
          <w:szCs w:val="24"/>
        </w:rPr>
        <w:t xml:space="preserve"> in the US </w:t>
      </w:r>
      <w:r w:rsidR="006A465E">
        <w:rPr>
          <w:rFonts w:ascii="Times New Roman" w:hAnsi="Times New Roman" w:cs="Times New Roman"/>
          <w:sz w:val="24"/>
          <w:szCs w:val="24"/>
        </w:rPr>
        <w:t>from 1976 onwards</w:t>
      </w:r>
      <w:r w:rsidR="006A465E" w:rsidRPr="0027626A">
        <w:rPr>
          <w:rFonts w:ascii="Times New Roman" w:hAnsi="Times New Roman" w:cs="Times New Roman"/>
          <w:sz w:val="24"/>
          <w:szCs w:val="24"/>
        </w:rPr>
        <w:t xml:space="preserve"> </w:t>
      </w:r>
      <w:r w:rsidR="00EF7525" w:rsidRPr="0027626A">
        <w:rPr>
          <w:rFonts w:ascii="Times New Roman" w:hAnsi="Times New Roman" w:cs="Times New Roman"/>
          <w:sz w:val="24"/>
          <w:szCs w:val="24"/>
        </w:rPr>
        <w:t>(</w:t>
      </w:r>
      <w:r w:rsidR="00EF7525" w:rsidRPr="00576F58">
        <w:rPr>
          <w:rFonts w:ascii="Times New Roman" w:hAnsi="Times New Roman" w:cs="Times New Roman"/>
          <w:sz w:val="24"/>
          <w:szCs w:val="24"/>
        </w:rPr>
        <w:t>see</w:t>
      </w:r>
      <w:r w:rsidR="00EF7525" w:rsidRPr="0027626A">
        <w:rPr>
          <w:rFonts w:ascii="Times New Roman" w:hAnsi="Times New Roman" w:cs="Times New Roman"/>
          <w:sz w:val="24"/>
          <w:szCs w:val="24"/>
        </w:rPr>
        <w:t xml:space="preserve"> </w:t>
      </w:r>
      <w:r w:rsidR="00EF7525">
        <w:rPr>
          <w:rFonts w:ascii="Times New Roman" w:hAnsi="Times New Roman" w:cs="Times New Roman"/>
          <w:sz w:val="24"/>
          <w:szCs w:val="24"/>
        </w:rPr>
        <w:t>figure</w:t>
      </w:r>
      <w:r w:rsidR="00EF7525" w:rsidRPr="0027626A">
        <w:rPr>
          <w:rFonts w:ascii="Times New Roman" w:hAnsi="Times New Roman" w:cs="Times New Roman"/>
          <w:sz w:val="24"/>
          <w:szCs w:val="24"/>
        </w:rPr>
        <w:t xml:space="preserve"> </w:t>
      </w:r>
      <w:r w:rsidR="00EF7525">
        <w:rPr>
          <w:rFonts w:ascii="Times New Roman" w:hAnsi="Times New Roman" w:cs="Times New Roman"/>
          <w:sz w:val="24"/>
          <w:szCs w:val="24"/>
        </w:rPr>
        <w:t>2</w:t>
      </w:r>
      <w:r w:rsidR="00EF7525" w:rsidRPr="0027626A">
        <w:rPr>
          <w:rFonts w:ascii="Times New Roman" w:hAnsi="Times New Roman" w:cs="Times New Roman"/>
          <w:sz w:val="24"/>
          <w:szCs w:val="24"/>
        </w:rPr>
        <w:t>)</w:t>
      </w:r>
      <w:r w:rsidR="000D4149">
        <w:rPr>
          <w:rFonts w:ascii="Times New Roman" w:hAnsi="Times New Roman" w:cs="Times New Roman"/>
          <w:sz w:val="24"/>
          <w:szCs w:val="24"/>
        </w:rPr>
        <w:t xml:space="preserve">. </w:t>
      </w:r>
      <w:r w:rsidR="0027626A" w:rsidRPr="0027626A">
        <w:rPr>
          <w:rFonts w:ascii="Times New Roman" w:hAnsi="Times New Roman" w:cs="Times New Roman"/>
          <w:sz w:val="24"/>
          <w:szCs w:val="24"/>
        </w:rPr>
        <w:t xml:space="preserve">The majority of issues had been for sovereign governments or government-owned agencies. </w:t>
      </w:r>
      <w:r w:rsidR="00E60047">
        <w:rPr>
          <w:rFonts w:ascii="Times New Roman" w:hAnsi="Times New Roman" w:cs="Times New Roman"/>
          <w:sz w:val="24"/>
          <w:szCs w:val="24"/>
        </w:rPr>
        <w:t>Most</w:t>
      </w:r>
      <w:r w:rsidR="0027626A" w:rsidRPr="0027626A">
        <w:rPr>
          <w:rFonts w:ascii="Times New Roman" w:hAnsi="Times New Roman" w:cs="Times New Roman"/>
          <w:sz w:val="24"/>
          <w:szCs w:val="24"/>
        </w:rPr>
        <w:t xml:space="preserve"> </w:t>
      </w:r>
      <w:r w:rsidR="00E60047">
        <w:rPr>
          <w:rFonts w:ascii="Times New Roman" w:hAnsi="Times New Roman" w:cs="Times New Roman"/>
          <w:sz w:val="24"/>
          <w:szCs w:val="24"/>
        </w:rPr>
        <w:t>states</w:t>
      </w:r>
      <w:r w:rsidR="0027626A" w:rsidRPr="0027626A">
        <w:rPr>
          <w:rFonts w:ascii="Times New Roman" w:hAnsi="Times New Roman" w:cs="Times New Roman"/>
          <w:sz w:val="24"/>
          <w:szCs w:val="24"/>
        </w:rPr>
        <w:t xml:space="preserve"> had had </w:t>
      </w:r>
      <w:r w:rsidR="00606A6D">
        <w:rPr>
          <w:rFonts w:ascii="Times New Roman" w:hAnsi="Times New Roman" w:cs="Times New Roman"/>
          <w:sz w:val="24"/>
          <w:szCs w:val="24"/>
        </w:rPr>
        <w:t xml:space="preserve">secured </w:t>
      </w:r>
      <w:r w:rsidR="00B71D8E">
        <w:rPr>
          <w:rFonts w:ascii="Times New Roman" w:hAnsi="Times New Roman" w:cs="Times New Roman"/>
          <w:sz w:val="24"/>
          <w:szCs w:val="24"/>
        </w:rPr>
        <w:t>‘</w:t>
      </w:r>
      <w:r w:rsidR="0027626A" w:rsidRPr="0027626A">
        <w:rPr>
          <w:rFonts w:ascii="Times New Roman" w:hAnsi="Times New Roman" w:cs="Times New Roman"/>
          <w:sz w:val="24"/>
          <w:szCs w:val="24"/>
        </w:rPr>
        <w:t>triple-A</w:t>
      </w:r>
      <w:r w:rsidR="00B71D8E">
        <w:rPr>
          <w:rFonts w:ascii="Times New Roman" w:hAnsi="Times New Roman" w:cs="Times New Roman"/>
          <w:sz w:val="24"/>
          <w:szCs w:val="24"/>
        </w:rPr>
        <w:t>’</w:t>
      </w:r>
      <w:r w:rsidR="0027626A" w:rsidRPr="0027626A">
        <w:rPr>
          <w:rFonts w:ascii="Times New Roman" w:hAnsi="Times New Roman" w:cs="Times New Roman"/>
          <w:sz w:val="24"/>
          <w:szCs w:val="24"/>
        </w:rPr>
        <w:t xml:space="preserve"> ratings </w:t>
      </w:r>
      <w:r w:rsidR="00606A6D">
        <w:rPr>
          <w:rFonts w:ascii="Times New Roman" w:hAnsi="Times New Roman" w:cs="Times New Roman"/>
          <w:sz w:val="24"/>
          <w:szCs w:val="24"/>
        </w:rPr>
        <w:t xml:space="preserve">before entering the market </w:t>
      </w:r>
      <w:r w:rsidR="0027626A" w:rsidRPr="0027626A">
        <w:rPr>
          <w:rFonts w:ascii="Times New Roman" w:hAnsi="Times New Roman" w:cs="Times New Roman"/>
          <w:sz w:val="24"/>
          <w:szCs w:val="24"/>
        </w:rPr>
        <w:t>(</w:t>
      </w:r>
      <w:r w:rsidR="0027626A" w:rsidRPr="00576F58">
        <w:rPr>
          <w:rFonts w:ascii="Times New Roman" w:hAnsi="Times New Roman" w:cs="Times New Roman"/>
          <w:sz w:val="24"/>
          <w:szCs w:val="24"/>
        </w:rPr>
        <w:t>see</w:t>
      </w:r>
      <w:r w:rsidR="00C172D9">
        <w:rPr>
          <w:rFonts w:ascii="Times New Roman" w:hAnsi="Times New Roman" w:cs="Times New Roman"/>
          <w:sz w:val="24"/>
          <w:szCs w:val="24"/>
        </w:rPr>
        <w:t xml:space="preserve"> </w:t>
      </w:r>
      <w:r w:rsidR="003F6670">
        <w:rPr>
          <w:rFonts w:ascii="Times New Roman" w:hAnsi="Times New Roman" w:cs="Times New Roman"/>
          <w:sz w:val="24"/>
          <w:szCs w:val="24"/>
        </w:rPr>
        <w:t>figure</w:t>
      </w:r>
      <w:r w:rsidR="00C172D9">
        <w:rPr>
          <w:rFonts w:ascii="Times New Roman" w:hAnsi="Times New Roman" w:cs="Times New Roman"/>
          <w:sz w:val="24"/>
          <w:szCs w:val="24"/>
        </w:rPr>
        <w:t xml:space="preserve"> 1</w:t>
      </w:r>
      <w:r w:rsidR="003F6670">
        <w:rPr>
          <w:rFonts w:ascii="Times New Roman" w:hAnsi="Times New Roman" w:cs="Times New Roman"/>
          <w:sz w:val="24"/>
          <w:szCs w:val="24"/>
        </w:rPr>
        <w:t xml:space="preserve"> and </w:t>
      </w:r>
      <w:r w:rsidR="00E7265D">
        <w:rPr>
          <w:rFonts w:ascii="Times New Roman" w:hAnsi="Times New Roman" w:cs="Times New Roman"/>
          <w:sz w:val="24"/>
          <w:szCs w:val="24"/>
        </w:rPr>
        <w:t>table 1</w:t>
      </w:r>
      <w:r w:rsidR="00FC1484">
        <w:rPr>
          <w:rFonts w:ascii="Times New Roman" w:hAnsi="Times New Roman" w:cs="Times New Roman"/>
          <w:sz w:val="24"/>
          <w:szCs w:val="24"/>
        </w:rPr>
        <w:t>).</w:t>
      </w:r>
      <w:r w:rsidR="0092034F">
        <w:rPr>
          <w:rFonts w:ascii="Times New Roman" w:hAnsi="Times New Roman" w:cs="Times New Roman"/>
          <w:sz w:val="24"/>
          <w:szCs w:val="24"/>
        </w:rPr>
        <w:t xml:space="preserve"> </w:t>
      </w:r>
      <w:r w:rsidR="0027626A" w:rsidRPr="0027626A">
        <w:rPr>
          <w:rFonts w:ascii="Times New Roman" w:hAnsi="Times New Roman" w:cs="Times New Roman"/>
          <w:sz w:val="24"/>
          <w:szCs w:val="24"/>
        </w:rPr>
        <w:t>The two exceptions—Mexico and Brazil—</w:t>
      </w:r>
      <w:r w:rsidR="009217F8">
        <w:rPr>
          <w:rFonts w:ascii="Times New Roman" w:hAnsi="Times New Roman" w:cs="Times New Roman"/>
          <w:sz w:val="24"/>
          <w:szCs w:val="24"/>
        </w:rPr>
        <w:t xml:space="preserve">had </w:t>
      </w:r>
      <w:r w:rsidR="0027626A" w:rsidRPr="0027626A">
        <w:rPr>
          <w:rFonts w:ascii="Times New Roman" w:hAnsi="Times New Roman" w:cs="Times New Roman"/>
          <w:sz w:val="24"/>
          <w:szCs w:val="24"/>
        </w:rPr>
        <w:t xml:space="preserve">paid significantly </w:t>
      </w:r>
      <w:r w:rsidR="00B71D8E">
        <w:rPr>
          <w:rFonts w:ascii="Times New Roman" w:hAnsi="Times New Roman" w:cs="Times New Roman"/>
          <w:sz w:val="24"/>
          <w:szCs w:val="24"/>
        </w:rPr>
        <w:t>higher borrowing rates</w:t>
      </w:r>
      <w:r w:rsidR="0027626A" w:rsidRPr="0027626A">
        <w:rPr>
          <w:rFonts w:ascii="Times New Roman" w:hAnsi="Times New Roman" w:cs="Times New Roman"/>
          <w:sz w:val="24"/>
          <w:szCs w:val="24"/>
        </w:rPr>
        <w:t>.</w:t>
      </w:r>
      <w:r w:rsidR="0027626A" w:rsidRPr="0027626A">
        <w:rPr>
          <w:rFonts w:ascii="Times New Roman" w:hAnsi="Times New Roman" w:cs="Times New Roman"/>
          <w:sz w:val="24"/>
          <w:szCs w:val="24"/>
          <w:vertAlign w:val="superscript"/>
        </w:rPr>
        <w:footnoteReference w:id="24"/>
      </w:r>
    </w:p>
    <w:p w:rsidR="00844C58" w:rsidRDefault="00844C58" w:rsidP="00844C58">
      <w:pPr>
        <w:spacing w:after="0" w:line="480" w:lineRule="auto"/>
        <w:jc w:val="both"/>
        <w:rPr>
          <w:rFonts w:ascii="Times New Roman" w:hAnsi="Times New Roman" w:cs="Times New Roman"/>
          <w:b/>
          <w:sz w:val="24"/>
          <w:szCs w:val="24"/>
        </w:rPr>
      </w:pPr>
    </w:p>
    <w:p w:rsidR="00844C58" w:rsidRPr="00844C58" w:rsidRDefault="003070E7" w:rsidP="00844C58">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F</w:t>
      </w:r>
      <w:r w:rsidR="000719F2">
        <w:rPr>
          <w:rFonts w:ascii="Times New Roman" w:hAnsi="Times New Roman" w:cs="Times New Roman"/>
          <w:b/>
          <w:sz w:val="24"/>
          <w:szCs w:val="24"/>
        </w:rPr>
        <w:t>igure</w:t>
      </w:r>
      <w:r w:rsidR="00844C58" w:rsidRPr="00844C58">
        <w:rPr>
          <w:rFonts w:ascii="Times New Roman" w:hAnsi="Times New Roman" w:cs="Times New Roman"/>
          <w:b/>
          <w:sz w:val="24"/>
          <w:szCs w:val="24"/>
        </w:rPr>
        <w:t xml:space="preserve"> </w:t>
      </w:r>
      <w:r w:rsidR="00903DDD">
        <w:rPr>
          <w:rFonts w:ascii="Times New Roman" w:hAnsi="Times New Roman" w:cs="Times New Roman"/>
          <w:b/>
          <w:sz w:val="24"/>
          <w:szCs w:val="24"/>
        </w:rPr>
        <w:t>2</w:t>
      </w:r>
      <w:r w:rsidR="00844C58" w:rsidRPr="00844C58">
        <w:rPr>
          <w:rFonts w:ascii="Times New Roman" w:hAnsi="Times New Roman" w:cs="Times New Roman"/>
          <w:b/>
          <w:sz w:val="24"/>
          <w:szCs w:val="24"/>
        </w:rPr>
        <w:t xml:space="preserve"> here</w:t>
      </w:r>
    </w:p>
    <w:p w:rsidR="00844C58" w:rsidRDefault="00844C58" w:rsidP="00844C58">
      <w:pPr>
        <w:spacing w:after="0" w:line="480" w:lineRule="auto"/>
        <w:jc w:val="both"/>
        <w:rPr>
          <w:rFonts w:ascii="Times New Roman" w:hAnsi="Times New Roman" w:cs="Times New Roman"/>
          <w:sz w:val="24"/>
          <w:szCs w:val="24"/>
        </w:rPr>
      </w:pPr>
    </w:p>
    <w:p w:rsidR="0027626A" w:rsidRPr="0027626A" w:rsidRDefault="00457D04" w:rsidP="00844C58">
      <w:pPr>
        <w:spacing w:after="0" w:line="480" w:lineRule="auto"/>
        <w:ind w:firstLine="720"/>
        <w:jc w:val="both"/>
        <w:rPr>
          <w:rFonts w:ascii="Times New Roman" w:hAnsi="Times New Roman" w:cs="Times New Roman"/>
          <w:iCs/>
          <w:sz w:val="24"/>
          <w:szCs w:val="24"/>
        </w:rPr>
      </w:pPr>
      <w:r w:rsidRPr="003D201A">
        <w:rPr>
          <w:rFonts w:ascii="Times New Roman" w:hAnsi="Times New Roman" w:cs="Times New Roman"/>
          <w:sz w:val="24"/>
          <w:szCs w:val="24"/>
        </w:rPr>
        <w:t xml:space="preserve">American credit rating agencies had declined to rate </w:t>
      </w:r>
      <w:r w:rsidR="00606A6D">
        <w:rPr>
          <w:rFonts w:ascii="Times New Roman" w:hAnsi="Times New Roman" w:cs="Times New Roman"/>
          <w:sz w:val="24"/>
          <w:szCs w:val="24"/>
        </w:rPr>
        <w:t>mo</w:t>
      </w:r>
      <w:r w:rsidR="00344248">
        <w:rPr>
          <w:rFonts w:ascii="Times New Roman" w:hAnsi="Times New Roman" w:cs="Times New Roman"/>
          <w:sz w:val="24"/>
          <w:szCs w:val="24"/>
        </w:rPr>
        <w:t>s</w:t>
      </w:r>
      <w:r w:rsidR="00606A6D">
        <w:rPr>
          <w:rFonts w:ascii="Times New Roman" w:hAnsi="Times New Roman" w:cs="Times New Roman"/>
          <w:sz w:val="24"/>
          <w:szCs w:val="24"/>
        </w:rPr>
        <w:t xml:space="preserve">t </w:t>
      </w:r>
      <w:r w:rsidRPr="003D201A">
        <w:rPr>
          <w:rFonts w:ascii="Times New Roman" w:hAnsi="Times New Roman" w:cs="Times New Roman"/>
          <w:sz w:val="24"/>
          <w:szCs w:val="24"/>
        </w:rPr>
        <w:t>foreign securities</w:t>
      </w:r>
      <w:r w:rsidR="00606A6D">
        <w:rPr>
          <w:rFonts w:ascii="Times New Roman" w:hAnsi="Times New Roman" w:cs="Times New Roman"/>
          <w:sz w:val="24"/>
          <w:szCs w:val="24"/>
        </w:rPr>
        <w:t xml:space="preserve"> prior to 1974</w:t>
      </w:r>
      <w:r w:rsidRPr="003D201A">
        <w:rPr>
          <w:rFonts w:ascii="Times New Roman" w:hAnsi="Times New Roman" w:cs="Times New Roman"/>
          <w:sz w:val="24"/>
          <w:szCs w:val="24"/>
        </w:rPr>
        <w:t>, citing differences in financial and accounting practices and the difficulty of adapting quality standards to foreign securities.</w:t>
      </w:r>
      <w:r w:rsidRPr="003D201A">
        <w:rPr>
          <w:rFonts w:ascii="Times New Roman" w:hAnsi="Times New Roman" w:cs="Times New Roman"/>
          <w:sz w:val="24"/>
          <w:szCs w:val="24"/>
          <w:vertAlign w:val="superscript"/>
        </w:rPr>
        <w:footnoteReference w:id="25"/>
      </w:r>
      <w:r>
        <w:rPr>
          <w:rFonts w:ascii="Times New Roman" w:hAnsi="Times New Roman" w:cs="Times New Roman"/>
          <w:sz w:val="24"/>
          <w:szCs w:val="24"/>
        </w:rPr>
        <w:t xml:space="preserve"> </w:t>
      </w:r>
      <w:r w:rsidR="0027626A" w:rsidRPr="0027626A">
        <w:rPr>
          <w:rFonts w:ascii="Times New Roman" w:hAnsi="Times New Roman" w:cs="Times New Roman"/>
          <w:sz w:val="24"/>
          <w:szCs w:val="24"/>
        </w:rPr>
        <w:t xml:space="preserve">Between 1968 and 1974, </w:t>
      </w:r>
      <w:r w:rsidR="00844C58">
        <w:rPr>
          <w:rFonts w:ascii="Times New Roman" w:hAnsi="Times New Roman" w:cs="Times New Roman"/>
          <w:sz w:val="24"/>
          <w:szCs w:val="24"/>
        </w:rPr>
        <w:t xml:space="preserve">for instance, </w:t>
      </w:r>
      <w:proofErr w:type="gramStart"/>
      <w:r w:rsidR="0027626A">
        <w:rPr>
          <w:rFonts w:ascii="Times New Roman" w:hAnsi="Times New Roman" w:cs="Times New Roman"/>
          <w:sz w:val="24"/>
          <w:szCs w:val="24"/>
        </w:rPr>
        <w:t>Standard</w:t>
      </w:r>
      <w:proofErr w:type="gramEnd"/>
      <w:r w:rsidR="0027626A">
        <w:rPr>
          <w:rFonts w:ascii="Times New Roman" w:hAnsi="Times New Roman" w:cs="Times New Roman"/>
          <w:sz w:val="24"/>
          <w:szCs w:val="24"/>
        </w:rPr>
        <w:t xml:space="preserve"> and Poor’s</w:t>
      </w:r>
      <w:r w:rsidR="0027626A" w:rsidRPr="0027626A">
        <w:rPr>
          <w:rFonts w:ascii="Times New Roman" w:hAnsi="Times New Roman" w:cs="Times New Roman"/>
          <w:sz w:val="24"/>
          <w:szCs w:val="24"/>
        </w:rPr>
        <w:t xml:space="preserve"> suspended its sovereign rating activity, </w:t>
      </w:r>
      <w:r w:rsidR="00606A6D">
        <w:rPr>
          <w:rFonts w:ascii="Times New Roman" w:hAnsi="Times New Roman" w:cs="Times New Roman"/>
          <w:sz w:val="24"/>
          <w:szCs w:val="24"/>
        </w:rPr>
        <w:t>excluding</w:t>
      </w:r>
      <w:r w:rsidR="0027626A" w:rsidRPr="0027626A">
        <w:rPr>
          <w:rFonts w:ascii="Times New Roman" w:hAnsi="Times New Roman" w:cs="Times New Roman"/>
          <w:sz w:val="24"/>
          <w:szCs w:val="24"/>
        </w:rPr>
        <w:t xml:space="preserve"> Canada and </w:t>
      </w:r>
      <w:r w:rsidR="0027626A">
        <w:rPr>
          <w:rFonts w:ascii="Times New Roman" w:hAnsi="Times New Roman" w:cs="Times New Roman"/>
          <w:sz w:val="24"/>
          <w:szCs w:val="24"/>
        </w:rPr>
        <w:t>America</w:t>
      </w:r>
      <w:r w:rsidR="0027626A" w:rsidRPr="0027626A">
        <w:rPr>
          <w:rFonts w:ascii="Times New Roman" w:hAnsi="Times New Roman" w:cs="Times New Roman"/>
          <w:sz w:val="24"/>
          <w:szCs w:val="24"/>
        </w:rPr>
        <w:t>.</w:t>
      </w:r>
      <w:r w:rsidR="0027626A" w:rsidRPr="0027626A">
        <w:rPr>
          <w:rFonts w:ascii="Times New Roman" w:hAnsi="Times New Roman" w:cs="Times New Roman"/>
          <w:sz w:val="24"/>
          <w:szCs w:val="24"/>
          <w:vertAlign w:val="superscript"/>
        </w:rPr>
        <w:footnoteReference w:id="26"/>
      </w:r>
      <w:r w:rsidR="0027626A" w:rsidRPr="0027626A">
        <w:rPr>
          <w:rFonts w:ascii="Times New Roman" w:hAnsi="Times New Roman" w:cs="Times New Roman"/>
          <w:sz w:val="24"/>
          <w:szCs w:val="24"/>
        </w:rPr>
        <w:t xml:space="preserve"> </w:t>
      </w:r>
      <w:r w:rsidR="00EB7EA1">
        <w:rPr>
          <w:rFonts w:ascii="Times New Roman" w:hAnsi="Times New Roman" w:cs="Times New Roman"/>
          <w:iCs/>
          <w:sz w:val="24"/>
          <w:szCs w:val="24"/>
          <w:lang w:val="en-US"/>
        </w:rPr>
        <w:t>T</w:t>
      </w:r>
      <w:r w:rsidR="0027626A">
        <w:rPr>
          <w:rFonts w:ascii="Times New Roman" w:hAnsi="Times New Roman" w:cs="Times New Roman"/>
          <w:iCs/>
          <w:sz w:val="24"/>
          <w:szCs w:val="24"/>
          <w:lang w:val="en-US"/>
        </w:rPr>
        <w:t>he revocation of the IET</w:t>
      </w:r>
      <w:r w:rsidR="00EC29E2">
        <w:rPr>
          <w:rFonts w:ascii="Times New Roman" w:hAnsi="Times New Roman" w:cs="Times New Roman"/>
          <w:iCs/>
          <w:sz w:val="24"/>
          <w:szCs w:val="24"/>
          <w:lang w:val="en-US"/>
        </w:rPr>
        <w:t>, and regulatory rule changes led by the</w:t>
      </w:r>
      <w:r w:rsidR="00EC29E2" w:rsidRPr="00EC29E2">
        <w:rPr>
          <w:rFonts w:ascii="Times New Roman" w:hAnsi="Times New Roman" w:cs="Times New Roman"/>
          <w:iCs/>
          <w:sz w:val="24"/>
          <w:szCs w:val="24"/>
        </w:rPr>
        <w:t xml:space="preserve"> </w:t>
      </w:r>
      <w:r w:rsidR="00EC29E2" w:rsidRPr="005B6FFA">
        <w:rPr>
          <w:rFonts w:ascii="Times New Roman" w:hAnsi="Times New Roman" w:cs="Times New Roman"/>
          <w:iCs/>
          <w:sz w:val="24"/>
          <w:szCs w:val="24"/>
        </w:rPr>
        <w:t>Securities and Exchange Commission</w:t>
      </w:r>
      <w:r w:rsidR="00EC29E2">
        <w:rPr>
          <w:rFonts w:ascii="Times New Roman" w:hAnsi="Times New Roman" w:cs="Times New Roman"/>
          <w:iCs/>
          <w:sz w:val="24"/>
          <w:szCs w:val="24"/>
          <w:lang w:val="en-US"/>
        </w:rPr>
        <w:t>,</w:t>
      </w:r>
      <w:r w:rsidR="00EB7EA1">
        <w:rPr>
          <w:rFonts w:ascii="Times New Roman" w:hAnsi="Times New Roman" w:cs="Times New Roman"/>
          <w:iCs/>
          <w:sz w:val="24"/>
          <w:szCs w:val="24"/>
          <w:lang w:val="en-US"/>
        </w:rPr>
        <w:t xml:space="preserve"> encouraged the rating agencies to reverse their position.</w:t>
      </w:r>
      <w:r w:rsidR="00EC29E2" w:rsidRPr="005B6FFA">
        <w:rPr>
          <w:rFonts w:ascii="Times New Roman" w:hAnsi="Times New Roman" w:cs="Times New Roman"/>
          <w:iCs/>
          <w:sz w:val="24"/>
          <w:szCs w:val="24"/>
          <w:vertAlign w:val="superscript"/>
          <w:lang w:val="en-US"/>
        </w:rPr>
        <w:footnoteReference w:id="27"/>
      </w:r>
      <w:r w:rsidR="00EB7EA1">
        <w:rPr>
          <w:rFonts w:ascii="Times New Roman" w:hAnsi="Times New Roman" w:cs="Times New Roman"/>
          <w:iCs/>
          <w:sz w:val="24"/>
          <w:szCs w:val="24"/>
          <w:lang w:val="en-US"/>
        </w:rPr>
        <w:t xml:space="preserve"> </w:t>
      </w:r>
      <w:r w:rsidR="005B6FFA">
        <w:rPr>
          <w:rFonts w:ascii="Times New Roman" w:hAnsi="Times New Roman" w:cs="Times New Roman"/>
          <w:iCs/>
          <w:sz w:val="24"/>
          <w:szCs w:val="24"/>
        </w:rPr>
        <w:t>By</w:t>
      </w:r>
      <w:r w:rsidR="0027626A" w:rsidRPr="0027626A">
        <w:rPr>
          <w:rFonts w:ascii="Times New Roman" w:hAnsi="Times New Roman" w:cs="Times New Roman"/>
          <w:iCs/>
          <w:sz w:val="24"/>
          <w:szCs w:val="24"/>
        </w:rPr>
        <w:t xml:space="preserve"> </w:t>
      </w:r>
      <w:r w:rsidR="003B4F61">
        <w:rPr>
          <w:rFonts w:ascii="Times New Roman" w:hAnsi="Times New Roman" w:cs="Times New Roman"/>
          <w:iCs/>
          <w:sz w:val="24"/>
          <w:szCs w:val="24"/>
        </w:rPr>
        <w:t xml:space="preserve">the end of </w:t>
      </w:r>
      <w:r w:rsidR="0027626A" w:rsidRPr="0027626A">
        <w:rPr>
          <w:rFonts w:ascii="Times New Roman" w:hAnsi="Times New Roman" w:cs="Times New Roman"/>
          <w:iCs/>
          <w:sz w:val="24"/>
          <w:szCs w:val="24"/>
        </w:rPr>
        <w:t>197</w:t>
      </w:r>
      <w:r w:rsidR="003B4F61">
        <w:rPr>
          <w:rFonts w:ascii="Times New Roman" w:hAnsi="Times New Roman" w:cs="Times New Roman"/>
          <w:iCs/>
          <w:sz w:val="24"/>
          <w:szCs w:val="24"/>
        </w:rPr>
        <w:t>5</w:t>
      </w:r>
      <w:r w:rsidR="0027626A" w:rsidRPr="0027626A">
        <w:rPr>
          <w:rFonts w:ascii="Times New Roman" w:hAnsi="Times New Roman" w:cs="Times New Roman"/>
          <w:iCs/>
          <w:sz w:val="24"/>
          <w:szCs w:val="24"/>
        </w:rPr>
        <w:t>, Moody’s</w:t>
      </w:r>
      <w:r w:rsidR="0090783C">
        <w:rPr>
          <w:rFonts w:ascii="Times New Roman" w:hAnsi="Times New Roman" w:cs="Times New Roman"/>
          <w:iCs/>
          <w:sz w:val="24"/>
          <w:szCs w:val="24"/>
        </w:rPr>
        <w:t xml:space="preserve"> and</w:t>
      </w:r>
      <w:r w:rsidR="0027626A" w:rsidRPr="0027626A">
        <w:rPr>
          <w:rFonts w:ascii="Times New Roman" w:hAnsi="Times New Roman" w:cs="Times New Roman"/>
          <w:iCs/>
          <w:sz w:val="24"/>
          <w:szCs w:val="24"/>
        </w:rPr>
        <w:t xml:space="preserve"> S</w:t>
      </w:r>
      <w:r w:rsidR="0027626A">
        <w:rPr>
          <w:rFonts w:ascii="Times New Roman" w:hAnsi="Times New Roman" w:cs="Times New Roman"/>
          <w:iCs/>
          <w:sz w:val="24"/>
          <w:szCs w:val="24"/>
        </w:rPr>
        <w:t xml:space="preserve">tandard and Poor’s </w:t>
      </w:r>
      <w:r w:rsidR="003B4F61">
        <w:rPr>
          <w:rFonts w:ascii="Times New Roman" w:hAnsi="Times New Roman" w:cs="Times New Roman"/>
          <w:iCs/>
          <w:sz w:val="24"/>
          <w:szCs w:val="24"/>
        </w:rPr>
        <w:t>were rating</w:t>
      </w:r>
      <w:r w:rsidR="0027626A" w:rsidRPr="0027626A">
        <w:rPr>
          <w:rFonts w:ascii="Times New Roman" w:hAnsi="Times New Roman" w:cs="Times New Roman"/>
          <w:iCs/>
          <w:sz w:val="24"/>
          <w:szCs w:val="24"/>
        </w:rPr>
        <w:t xml:space="preserve"> </w:t>
      </w:r>
      <w:r w:rsidR="003B4F61">
        <w:rPr>
          <w:rFonts w:ascii="Times New Roman" w:hAnsi="Times New Roman" w:cs="Times New Roman"/>
          <w:iCs/>
          <w:sz w:val="24"/>
          <w:szCs w:val="24"/>
        </w:rPr>
        <w:t>eight</w:t>
      </w:r>
      <w:r w:rsidR="00844C58">
        <w:rPr>
          <w:rFonts w:ascii="Times New Roman" w:hAnsi="Times New Roman" w:cs="Times New Roman"/>
          <w:iCs/>
          <w:sz w:val="24"/>
          <w:szCs w:val="24"/>
        </w:rPr>
        <w:t xml:space="preserve"> countries</w:t>
      </w:r>
      <w:r w:rsidR="0027626A" w:rsidRPr="0027626A">
        <w:rPr>
          <w:rFonts w:ascii="Times New Roman" w:hAnsi="Times New Roman" w:cs="Times New Roman"/>
          <w:iCs/>
          <w:sz w:val="24"/>
          <w:szCs w:val="24"/>
        </w:rPr>
        <w:t>.</w:t>
      </w:r>
    </w:p>
    <w:p w:rsidR="004C33F6" w:rsidRDefault="00AF6AA0" w:rsidP="00F02152">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Throughout 1976</w:t>
      </w:r>
      <w:r w:rsidRPr="00AF6AA0">
        <w:rPr>
          <w:rFonts w:ascii="Times New Roman" w:hAnsi="Times New Roman" w:cs="Times New Roman"/>
          <w:sz w:val="24"/>
          <w:szCs w:val="24"/>
        </w:rPr>
        <w:t xml:space="preserve">, during private discussions with senior civil servants, </w:t>
      </w:r>
      <w:r>
        <w:rPr>
          <w:rFonts w:ascii="Times New Roman" w:hAnsi="Times New Roman" w:cs="Times New Roman"/>
          <w:sz w:val="24"/>
          <w:szCs w:val="24"/>
        </w:rPr>
        <w:t xml:space="preserve">representatives from </w:t>
      </w:r>
      <w:r w:rsidRPr="00AF6AA0">
        <w:rPr>
          <w:rFonts w:ascii="Times New Roman" w:hAnsi="Times New Roman" w:cs="Times New Roman"/>
          <w:sz w:val="24"/>
          <w:szCs w:val="24"/>
        </w:rPr>
        <w:t xml:space="preserve">leading American </w:t>
      </w:r>
      <w:r>
        <w:rPr>
          <w:rFonts w:ascii="Times New Roman" w:hAnsi="Times New Roman" w:cs="Times New Roman"/>
          <w:sz w:val="24"/>
          <w:szCs w:val="24"/>
        </w:rPr>
        <w:t>investment bank</w:t>
      </w:r>
      <w:r w:rsidRPr="00AF6AA0">
        <w:rPr>
          <w:rFonts w:ascii="Times New Roman" w:hAnsi="Times New Roman" w:cs="Times New Roman"/>
          <w:sz w:val="24"/>
          <w:szCs w:val="24"/>
        </w:rPr>
        <w:t>s expressed surprise that the British government had not applied for a sovereign credit rating</w:t>
      </w:r>
      <w:r w:rsidR="00844C58">
        <w:rPr>
          <w:rFonts w:ascii="Times New Roman" w:hAnsi="Times New Roman" w:cs="Times New Roman"/>
          <w:sz w:val="24"/>
          <w:szCs w:val="24"/>
        </w:rPr>
        <w:t xml:space="preserve"> </w:t>
      </w:r>
      <w:r w:rsidR="00C576A6">
        <w:rPr>
          <w:rFonts w:ascii="Times New Roman" w:hAnsi="Times New Roman" w:cs="Times New Roman"/>
          <w:sz w:val="24"/>
          <w:szCs w:val="24"/>
        </w:rPr>
        <w:t>in preparation for</w:t>
      </w:r>
      <w:r w:rsidR="003D201A" w:rsidRPr="003D201A">
        <w:rPr>
          <w:rFonts w:ascii="Times New Roman" w:hAnsi="Times New Roman" w:cs="Times New Roman"/>
          <w:sz w:val="24"/>
          <w:szCs w:val="24"/>
        </w:rPr>
        <w:t xml:space="preserve"> </w:t>
      </w:r>
      <w:r w:rsidR="00054267">
        <w:rPr>
          <w:rFonts w:ascii="Times New Roman" w:hAnsi="Times New Roman" w:cs="Times New Roman"/>
          <w:sz w:val="24"/>
          <w:szCs w:val="24"/>
        </w:rPr>
        <w:t xml:space="preserve">borrowing from </w:t>
      </w:r>
      <w:r w:rsidR="003D201A" w:rsidRPr="003D201A">
        <w:rPr>
          <w:rFonts w:ascii="Times New Roman" w:hAnsi="Times New Roman" w:cs="Times New Roman"/>
          <w:sz w:val="24"/>
          <w:szCs w:val="24"/>
        </w:rPr>
        <w:t xml:space="preserve">the New York </w:t>
      </w:r>
      <w:r w:rsidR="00844C58">
        <w:rPr>
          <w:rFonts w:ascii="Times New Roman" w:hAnsi="Times New Roman" w:cs="Times New Roman"/>
          <w:sz w:val="24"/>
          <w:szCs w:val="24"/>
        </w:rPr>
        <w:t xml:space="preserve">bond </w:t>
      </w:r>
      <w:r w:rsidR="003D201A" w:rsidRPr="003D201A">
        <w:rPr>
          <w:rFonts w:ascii="Times New Roman" w:hAnsi="Times New Roman" w:cs="Times New Roman"/>
          <w:sz w:val="24"/>
          <w:szCs w:val="24"/>
        </w:rPr>
        <w:t>market</w:t>
      </w:r>
      <w:r w:rsidR="003D201A">
        <w:rPr>
          <w:rFonts w:ascii="Times New Roman" w:hAnsi="Times New Roman" w:cs="Times New Roman"/>
          <w:sz w:val="24"/>
          <w:szCs w:val="24"/>
        </w:rPr>
        <w:t xml:space="preserve">. </w:t>
      </w:r>
      <w:r w:rsidR="000072BE">
        <w:rPr>
          <w:rFonts w:ascii="Times New Roman" w:hAnsi="Times New Roman" w:cs="Times New Roman"/>
          <w:sz w:val="24"/>
          <w:szCs w:val="24"/>
        </w:rPr>
        <w:t xml:space="preserve">Following several </w:t>
      </w:r>
      <w:r w:rsidR="000072BE" w:rsidRPr="00AF6AA0">
        <w:rPr>
          <w:rFonts w:ascii="Times New Roman" w:hAnsi="Times New Roman" w:cs="Times New Roman"/>
          <w:sz w:val="24"/>
          <w:szCs w:val="24"/>
        </w:rPr>
        <w:t>informal conversation</w:t>
      </w:r>
      <w:r w:rsidR="000072BE">
        <w:rPr>
          <w:rFonts w:ascii="Times New Roman" w:hAnsi="Times New Roman" w:cs="Times New Roman"/>
          <w:sz w:val="24"/>
          <w:szCs w:val="24"/>
        </w:rPr>
        <w:t>s</w:t>
      </w:r>
      <w:r w:rsidR="000072BE" w:rsidRPr="00AF6AA0">
        <w:rPr>
          <w:rFonts w:ascii="Times New Roman" w:hAnsi="Times New Roman" w:cs="Times New Roman"/>
          <w:sz w:val="24"/>
          <w:szCs w:val="24"/>
        </w:rPr>
        <w:t xml:space="preserve"> </w:t>
      </w:r>
      <w:r w:rsidR="000072BE">
        <w:rPr>
          <w:rFonts w:ascii="Times New Roman" w:hAnsi="Times New Roman" w:cs="Times New Roman"/>
          <w:sz w:val="24"/>
          <w:szCs w:val="24"/>
        </w:rPr>
        <w:t xml:space="preserve">with </w:t>
      </w:r>
      <w:r w:rsidR="00600B04" w:rsidRPr="00600B04">
        <w:rPr>
          <w:rFonts w:ascii="Times New Roman" w:hAnsi="Times New Roman" w:cs="Times New Roman"/>
          <w:sz w:val="24"/>
          <w:szCs w:val="24"/>
        </w:rPr>
        <w:t xml:space="preserve">Al Hayes, former </w:t>
      </w:r>
      <w:r w:rsidR="00600B04" w:rsidRPr="00600B04">
        <w:rPr>
          <w:rFonts w:ascii="Times New Roman" w:hAnsi="Times New Roman" w:cs="Times New Roman"/>
          <w:sz w:val="24"/>
          <w:szCs w:val="24"/>
        </w:rPr>
        <w:lastRenderedPageBreak/>
        <w:t xml:space="preserve">head of New York Federal Reserve and chairperson of the investment bank Morgan Stanley, Sir Douglas </w:t>
      </w:r>
      <w:proofErr w:type="spellStart"/>
      <w:r w:rsidR="00600B04" w:rsidRPr="00600B04">
        <w:rPr>
          <w:rFonts w:ascii="Times New Roman" w:hAnsi="Times New Roman" w:cs="Times New Roman"/>
          <w:sz w:val="24"/>
          <w:szCs w:val="24"/>
        </w:rPr>
        <w:t>Wass</w:t>
      </w:r>
      <w:proofErr w:type="spellEnd"/>
      <w:r w:rsidR="00600B04" w:rsidRPr="00600B04">
        <w:rPr>
          <w:rFonts w:ascii="Times New Roman" w:hAnsi="Times New Roman" w:cs="Times New Roman"/>
          <w:sz w:val="24"/>
          <w:szCs w:val="24"/>
        </w:rPr>
        <w:t>, Permanent Secretary to the Treasury,</w:t>
      </w:r>
      <w:r w:rsidR="000072BE">
        <w:rPr>
          <w:rFonts w:ascii="Times New Roman" w:hAnsi="Times New Roman" w:cs="Times New Roman"/>
          <w:sz w:val="24"/>
          <w:szCs w:val="24"/>
        </w:rPr>
        <w:t xml:space="preserve"> </w:t>
      </w:r>
      <w:r w:rsidR="004C33F6" w:rsidRPr="004C33F6">
        <w:rPr>
          <w:rFonts w:ascii="Times New Roman" w:hAnsi="Times New Roman" w:cs="Times New Roman"/>
          <w:sz w:val="24"/>
          <w:szCs w:val="24"/>
        </w:rPr>
        <w:t xml:space="preserve">began to consider </w:t>
      </w:r>
      <w:r w:rsidR="008F3CE4">
        <w:rPr>
          <w:rFonts w:ascii="Times New Roman" w:hAnsi="Times New Roman" w:cs="Times New Roman"/>
          <w:sz w:val="24"/>
          <w:szCs w:val="24"/>
        </w:rPr>
        <w:t xml:space="preserve">informal </w:t>
      </w:r>
      <w:r w:rsidR="004C33F6" w:rsidRPr="004C33F6">
        <w:rPr>
          <w:rFonts w:ascii="Times New Roman" w:hAnsi="Times New Roman" w:cs="Times New Roman"/>
          <w:sz w:val="24"/>
          <w:szCs w:val="24"/>
        </w:rPr>
        <w:t>discussions with the credit rating agencies.</w:t>
      </w:r>
      <w:r w:rsidR="000072BE" w:rsidRPr="000072BE">
        <w:rPr>
          <w:rFonts w:ascii="Times New Roman" w:hAnsi="Times New Roman" w:cs="Times New Roman"/>
          <w:sz w:val="24"/>
          <w:szCs w:val="24"/>
          <w:vertAlign w:val="superscript"/>
        </w:rPr>
        <w:t xml:space="preserve"> </w:t>
      </w:r>
      <w:r w:rsidR="000072BE" w:rsidRPr="00AF6AA0">
        <w:rPr>
          <w:rFonts w:ascii="Times New Roman" w:hAnsi="Times New Roman" w:cs="Times New Roman"/>
          <w:sz w:val="24"/>
          <w:szCs w:val="24"/>
          <w:vertAlign w:val="superscript"/>
        </w:rPr>
        <w:footnoteReference w:id="28"/>
      </w:r>
      <w:r w:rsidR="004C33F6" w:rsidRPr="004C33F6">
        <w:rPr>
          <w:rFonts w:ascii="Times New Roman" w:hAnsi="Times New Roman" w:cs="Times New Roman"/>
          <w:sz w:val="24"/>
          <w:szCs w:val="24"/>
        </w:rPr>
        <w:t xml:space="preserve"> </w:t>
      </w:r>
      <w:r w:rsidR="000072BE">
        <w:rPr>
          <w:rFonts w:ascii="Times New Roman" w:hAnsi="Times New Roman" w:cs="Times New Roman"/>
          <w:sz w:val="24"/>
          <w:szCs w:val="24"/>
        </w:rPr>
        <w:t>Although</w:t>
      </w:r>
      <w:r w:rsidR="00215E44" w:rsidRPr="00215E44">
        <w:rPr>
          <w:rFonts w:ascii="Times New Roman" w:hAnsi="Times New Roman" w:cs="Times New Roman"/>
          <w:sz w:val="24"/>
          <w:szCs w:val="24"/>
        </w:rPr>
        <w:t xml:space="preserve"> Morgan Stanley appeared to ‘have their claws into Sir Douglas’</w:t>
      </w:r>
      <w:r w:rsidR="00EC29E2">
        <w:rPr>
          <w:rFonts w:ascii="Times New Roman" w:hAnsi="Times New Roman" w:cs="Times New Roman"/>
          <w:sz w:val="24"/>
          <w:szCs w:val="24"/>
        </w:rPr>
        <w:t>,</w:t>
      </w:r>
      <w:r w:rsidR="00215E44" w:rsidRPr="00215E44">
        <w:rPr>
          <w:rFonts w:ascii="Times New Roman" w:hAnsi="Times New Roman" w:cs="Times New Roman"/>
          <w:sz w:val="24"/>
          <w:szCs w:val="24"/>
        </w:rPr>
        <w:t xml:space="preserve"> </w:t>
      </w:r>
      <w:r w:rsidR="005B6FFA">
        <w:rPr>
          <w:rFonts w:ascii="Times New Roman" w:hAnsi="Times New Roman" w:cs="Times New Roman"/>
          <w:sz w:val="24"/>
          <w:szCs w:val="24"/>
        </w:rPr>
        <w:t xml:space="preserve">its efforts reflected </w:t>
      </w:r>
      <w:r w:rsidR="000072BE">
        <w:rPr>
          <w:rFonts w:ascii="Times New Roman" w:hAnsi="Times New Roman" w:cs="Times New Roman"/>
          <w:sz w:val="24"/>
          <w:szCs w:val="24"/>
        </w:rPr>
        <w:t>more than mere</w:t>
      </w:r>
      <w:r w:rsidR="00043863">
        <w:rPr>
          <w:rFonts w:ascii="Times New Roman" w:hAnsi="Times New Roman" w:cs="Times New Roman"/>
          <w:sz w:val="24"/>
          <w:szCs w:val="24"/>
        </w:rPr>
        <w:t xml:space="preserve"> salesmanship</w:t>
      </w:r>
      <w:r w:rsidR="00043863" w:rsidRPr="00043863">
        <w:rPr>
          <w:rFonts w:ascii="Times New Roman" w:hAnsi="Times New Roman" w:cs="Times New Roman"/>
          <w:sz w:val="24"/>
          <w:szCs w:val="24"/>
        </w:rPr>
        <w:t>.</w:t>
      </w:r>
      <w:r w:rsidR="000072BE" w:rsidRPr="00215E44">
        <w:rPr>
          <w:rFonts w:ascii="Times New Roman" w:hAnsi="Times New Roman" w:cs="Times New Roman"/>
          <w:sz w:val="24"/>
          <w:szCs w:val="24"/>
          <w:vertAlign w:val="superscript"/>
        </w:rPr>
        <w:footnoteReference w:id="29"/>
      </w:r>
      <w:r w:rsidR="00043863" w:rsidRPr="00043863">
        <w:rPr>
          <w:rFonts w:ascii="Times New Roman" w:hAnsi="Times New Roman" w:cs="Times New Roman"/>
          <w:sz w:val="24"/>
          <w:szCs w:val="24"/>
        </w:rPr>
        <w:t xml:space="preserve"> </w:t>
      </w:r>
      <w:r w:rsidR="000072BE">
        <w:rPr>
          <w:rFonts w:ascii="Times New Roman" w:hAnsi="Times New Roman" w:cs="Times New Roman"/>
          <w:sz w:val="24"/>
          <w:szCs w:val="24"/>
        </w:rPr>
        <w:t>The investment bank ha</w:t>
      </w:r>
      <w:r w:rsidR="00043863" w:rsidRPr="00043863">
        <w:rPr>
          <w:rFonts w:ascii="Times New Roman" w:hAnsi="Times New Roman" w:cs="Times New Roman"/>
          <w:sz w:val="24"/>
          <w:szCs w:val="24"/>
        </w:rPr>
        <w:t>d a good relationship with both agencies, having assisted them in developing criteria for the rating of sovereign governments</w:t>
      </w:r>
      <w:r w:rsidR="00EC29E2">
        <w:rPr>
          <w:rFonts w:ascii="Times New Roman" w:hAnsi="Times New Roman" w:cs="Times New Roman"/>
          <w:sz w:val="24"/>
          <w:szCs w:val="24"/>
        </w:rPr>
        <w:t>,</w:t>
      </w:r>
      <w:r w:rsidR="00043863">
        <w:rPr>
          <w:rFonts w:ascii="Times New Roman" w:hAnsi="Times New Roman" w:cs="Times New Roman"/>
          <w:sz w:val="24"/>
          <w:szCs w:val="24"/>
        </w:rPr>
        <w:t xml:space="preserve"> and </w:t>
      </w:r>
      <w:r w:rsidR="000A19D1">
        <w:rPr>
          <w:rFonts w:ascii="Times New Roman" w:hAnsi="Times New Roman" w:cs="Times New Roman"/>
          <w:sz w:val="24"/>
          <w:szCs w:val="24"/>
        </w:rPr>
        <w:t>c</w:t>
      </w:r>
      <w:r w:rsidR="000072BE">
        <w:rPr>
          <w:rFonts w:ascii="Times New Roman" w:hAnsi="Times New Roman" w:cs="Times New Roman"/>
          <w:sz w:val="24"/>
          <w:szCs w:val="24"/>
        </w:rPr>
        <w:t xml:space="preserve">ould </w:t>
      </w:r>
      <w:r w:rsidR="007C5835">
        <w:rPr>
          <w:rFonts w:ascii="Times New Roman" w:hAnsi="Times New Roman" w:cs="Times New Roman"/>
          <w:sz w:val="24"/>
          <w:szCs w:val="24"/>
        </w:rPr>
        <w:t>guide</w:t>
      </w:r>
      <w:r w:rsidR="00043863" w:rsidRPr="00043863">
        <w:rPr>
          <w:rFonts w:ascii="Times New Roman" w:hAnsi="Times New Roman" w:cs="Times New Roman"/>
          <w:sz w:val="24"/>
          <w:szCs w:val="24"/>
        </w:rPr>
        <w:t xml:space="preserve"> inexperience</w:t>
      </w:r>
      <w:r w:rsidR="00043863">
        <w:rPr>
          <w:rFonts w:ascii="Times New Roman" w:hAnsi="Times New Roman" w:cs="Times New Roman"/>
          <w:sz w:val="24"/>
          <w:szCs w:val="24"/>
        </w:rPr>
        <w:t>d British</w:t>
      </w:r>
      <w:r w:rsidR="00043863" w:rsidRPr="00043863">
        <w:rPr>
          <w:rFonts w:ascii="Times New Roman" w:hAnsi="Times New Roman" w:cs="Times New Roman"/>
          <w:sz w:val="24"/>
          <w:szCs w:val="24"/>
        </w:rPr>
        <w:t xml:space="preserve"> officials </w:t>
      </w:r>
      <w:r w:rsidR="007C5835">
        <w:rPr>
          <w:rFonts w:ascii="Times New Roman" w:hAnsi="Times New Roman" w:cs="Times New Roman"/>
          <w:sz w:val="24"/>
          <w:szCs w:val="24"/>
        </w:rPr>
        <w:t>through</w:t>
      </w:r>
      <w:r w:rsidR="00043863" w:rsidRPr="00043863">
        <w:rPr>
          <w:rFonts w:ascii="Times New Roman" w:hAnsi="Times New Roman" w:cs="Times New Roman"/>
          <w:sz w:val="24"/>
          <w:szCs w:val="24"/>
        </w:rPr>
        <w:t xml:space="preserve"> the ratings process.</w:t>
      </w:r>
      <w:r w:rsidR="00043863" w:rsidRPr="00043863">
        <w:rPr>
          <w:rFonts w:ascii="Times New Roman" w:hAnsi="Times New Roman" w:cs="Times New Roman"/>
          <w:sz w:val="24"/>
          <w:szCs w:val="24"/>
          <w:vertAlign w:val="superscript"/>
        </w:rPr>
        <w:footnoteReference w:id="30"/>
      </w:r>
    </w:p>
    <w:p w:rsidR="004C33F6" w:rsidRDefault="00AF6AA0" w:rsidP="006270CF">
      <w:pPr>
        <w:spacing w:after="0" w:line="480" w:lineRule="auto"/>
        <w:ind w:firstLine="720"/>
        <w:jc w:val="both"/>
        <w:rPr>
          <w:rFonts w:ascii="Times New Roman" w:hAnsi="Times New Roman" w:cs="Times New Roman"/>
          <w:sz w:val="24"/>
          <w:szCs w:val="24"/>
        </w:rPr>
      </w:pPr>
      <w:r w:rsidRPr="00AF6AA0">
        <w:rPr>
          <w:rFonts w:ascii="Times New Roman" w:hAnsi="Times New Roman" w:cs="Times New Roman"/>
          <w:sz w:val="24"/>
          <w:szCs w:val="24"/>
        </w:rPr>
        <w:t>The Bank of England and Treasury remained strongly opposed</w:t>
      </w:r>
      <w:r w:rsidR="00E60047">
        <w:rPr>
          <w:rFonts w:ascii="Times New Roman" w:hAnsi="Times New Roman" w:cs="Times New Roman"/>
          <w:sz w:val="24"/>
          <w:szCs w:val="24"/>
        </w:rPr>
        <w:t xml:space="preserve"> to seeking a credit rating</w:t>
      </w:r>
      <w:r w:rsidRPr="00AF6AA0">
        <w:rPr>
          <w:rFonts w:ascii="Times New Roman" w:hAnsi="Times New Roman" w:cs="Times New Roman"/>
          <w:sz w:val="24"/>
          <w:szCs w:val="24"/>
        </w:rPr>
        <w:t xml:space="preserve">. They </w:t>
      </w:r>
      <w:r w:rsidR="00485377">
        <w:rPr>
          <w:rFonts w:ascii="Times New Roman" w:hAnsi="Times New Roman" w:cs="Times New Roman"/>
          <w:sz w:val="24"/>
          <w:szCs w:val="24"/>
        </w:rPr>
        <w:t>stated</w:t>
      </w:r>
      <w:r w:rsidRPr="00AF6AA0">
        <w:rPr>
          <w:rFonts w:ascii="Times New Roman" w:hAnsi="Times New Roman" w:cs="Times New Roman"/>
          <w:sz w:val="24"/>
          <w:szCs w:val="24"/>
        </w:rPr>
        <w:t xml:space="preserve"> </w:t>
      </w:r>
      <w:r w:rsidR="000A19D1">
        <w:rPr>
          <w:rFonts w:ascii="Times New Roman" w:hAnsi="Times New Roman" w:cs="Times New Roman"/>
          <w:sz w:val="24"/>
          <w:szCs w:val="24"/>
        </w:rPr>
        <w:t xml:space="preserve">that </w:t>
      </w:r>
      <w:r w:rsidRPr="00AF6AA0">
        <w:rPr>
          <w:rFonts w:ascii="Times New Roman" w:hAnsi="Times New Roman" w:cs="Times New Roman"/>
          <w:sz w:val="24"/>
          <w:szCs w:val="24"/>
        </w:rPr>
        <w:t xml:space="preserve">the borrowing opportunities </w:t>
      </w:r>
      <w:r w:rsidR="00E60047">
        <w:rPr>
          <w:rFonts w:ascii="Times New Roman" w:hAnsi="Times New Roman" w:cs="Times New Roman"/>
          <w:sz w:val="24"/>
          <w:szCs w:val="24"/>
        </w:rPr>
        <w:t xml:space="preserve">in New York </w:t>
      </w:r>
      <w:r w:rsidRPr="00AF6AA0">
        <w:rPr>
          <w:rFonts w:ascii="Times New Roman" w:hAnsi="Times New Roman" w:cs="Times New Roman"/>
          <w:sz w:val="24"/>
          <w:szCs w:val="24"/>
        </w:rPr>
        <w:t>were small, noting that borrowers rarely exceeded $250m on an issue.</w:t>
      </w:r>
      <w:r w:rsidRPr="00AF6AA0">
        <w:rPr>
          <w:rFonts w:ascii="Times New Roman" w:hAnsi="Times New Roman" w:cs="Times New Roman"/>
          <w:sz w:val="24"/>
          <w:szCs w:val="24"/>
          <w:vertAlign w:val="superscript"/>
        </w:rPr>
        <w:footnoteReference w:id="31"/>
      </w:r>
      <w:r w:rsidRPr="00AF6AA0">
        <w:rPr>
          <w:rFonts w:ascii="Times New Roman" w:hAnsi="Times New Roman" w:cs="Times New Roman"/>
          <w:sz w:val="24"/>
          <w:szCs w:val="24"/>
        </w:rPr>
        <w:t xml:space="preserve"> </w:t>
      </w:r>
      <w:r w:rsidR="000A19D1">
        <w:rPr>
          <w:rFonts w:ascii="Times New Roman" w:hAnsi="Times New Roman" w:cs="Times New Roman"/>
          <w:sz w:val="24"/>
          <w:szCs w:val="24"/>
        </w:rPr>
        <w:t>Furthermore</w:t>
      </w:r>
      <w:r w:rsidR="004C33F6" w:rsidRPr="00AF6AA0">
        <w:rPr>
          <w:rFonts w:ascii="Times New Roman" w:hAnsi="Times New Roman" w:cs="Times New Roman"/>
          <w:sz w:val="24"/>
          <w:szCs w:val="24"/>
        </w:rPr>
        <w:t xml:space="preserve">, the Euro-dollar market presented a more </w:t>
      </w:r>
      <w:r w:rsidR="004C33F6">
        <w:rPr>
          <w:rFonts w:ascii="Times New Roman" w:hAnsi="Times New Roman" w:cs="Times New Roman"/>
          <w:sz w:val="24"/>
          <w:szCs w:val="24"/>
        </w:rPr>
        <w:t>convenient</w:t>
      </w:r>
      <w:r w:rsidR="00EF0E2B">
        <w:rPr>
          <w:rFonts w:ascii="Times New Roman" w:hAnsi="Times New Roman" w:cs="Times New Roman"/>
          <w:sz w:val="24"/>
          <w:szCs w:val="24"/>
        </w:rPr>
        <w:t xml:space="preserve"> source of future funds, which </w:t>
      </w:r>
      <w:r w:rsidR="004C33F6" w:rsidRPr="00AF6AA0">
        <w:rPr>
          <w:rFonts w:ascii="Times New Roman" w:hAnsi="Times New Roman" w:cs="Times New Roman"/>
          <w:sz w:val="24"/>
          <w:szCs w:val="24"/>
        </w:rPr>
        <w:t xml:space="preserve">avoided ‘going through the hoops’ of a formal credit rating. </w:t>
      </w:r>
      <w:r w:rsidR="000A19D1">
        <w:rPr>
          <w:rFonts w:ascii="Times New Roman" w:hAnsi="Times New Roman" w:cs="Times New Roman"/>
          <w:sz w:val="24"/>
          <w:szCs w:val="24"/>
        </w:rPr>
        <w:t>D</w:t>
      </w:r>
      <w:r w:rsidR="004C33F6">
        <w:rPr>
          <w:rFonts w:ascii="Times New Roman" w:hAnsi="Times New Roman" w:cs="Times New Roman"/>
          <w:sz w:val="24"/>
          <w:szCs w:val="24"/>
        </w:rPr>
        <w:t>eclassified papers</w:t>
      </w:r>
      <w:r w:rsidR="00CE65F5">
        <w:rPr>
          <w:rFonts w:ascii="Times New Roman" w:hAnsi="Times New Roman" w:cs="Times New Roman"/>
          <w:sz w:val="24"/>
          <w:szCs w:val="24"/>
        </w:rPr>
        <w:t xml:space="preserve"> </w:t>
      </w:r>
      <w:r w:rsidRPr="00AF6AA0">
        <w:rPr>
          <w:rFonts w:ascii="Times New Roman" w:hAnsi="Times New Roman" w:cs="Times New Roman"/>
          <w:sz w:val="24"/>
          <w:szCs w:val="24"/>
        </w:rPr>
        <w:t xml:space="preserve">reveal that the government was also reluctant to apply for a credit rating in case it failed to secure a </w:t>
      </w:r>
      <w:r w:rsidR="000072BE">
        <w:rPr>
          <w:rFonts w:ascii="Times New Roman" w:hAnsi="Times New Roman" w:cs="Times New Roman"/>
          <w:sz w:val="24"/>
          <w:szCs w:val="24"/>
        </w:rPr>
        <w:t>‘</w:t>
      </w:r>
      <w:r w:rsidRPr="00AF6AA0">
        <w:rPr>
          <w:rFonts w:ascii="Times New Roman" w:hAnsi="Times New Roman" w:cs="Times New Roman"/>
          <w:sz w:val="24"/>
          <w:szCs w:val="24"/>
        </w:rPr>
        <w:t>triple-A</w:t>
      </w:r>
      <w:r w:rsidR="000072BE">
        <w:rPr>
          <w:rFonts w:ascii="Times New Roman" w:hAnsi="Times New Roman" w:cs="Times New Roman"/>
          <w:sz w:val="24"/>
          <w:szCs w:val="24"/>
        </w:rPr>
        <w:t>’</w:t>
      </w:r>
      <w:r w:rsidRPr="00AF6AA0">
        <w:rPr>
          <w:rFonts w:ascii="Times New Roman" w:hAnsi="Times New Roman" w:cs="Times New Roman"/>
          <w:sz w:val="24"/>
          <w:szCs w:val="24"/>
        </w:rPr>
        <w:t xml:space="preserve"> </w:t>
      </w:r>
      <w:r w:rsidR="000072BE">
        <w:rPr>
          <w:rFonts w:ascii="Times New Roman" w:hAnsi="Times New Roman" w:cs="Times New Roman"/>
          <w:sz w:val="24"/>
          <w:szCs w:val="24"/>
        </w:rPr>
        <w:t>assessment</w:t>
      </w:r>
      <w:r w:rsidRPr="00AF6AA0">
        <w:rPr>
          <w:rFonts w:ascii="Times New Roman" w:hAnsi="Times New Roman" w:cs="Times New Roman"/>
          <w:sz w:val="24"/>
          <w:szCs w:val="24"/>
        </w:rPr>
        <w:t>.</w:t>
      </w:r>
      <w:r w:rsidRPr="00AF6AA0">
        <w:rPr>
          <w:rFonts w:ascii="Times New Roman" w:hAnsi="Times New Roman" w:cs="Times New Roman"/>
          <w:sz w:val="24"/>
          <w:szCs w:val="24"/>
          <w:vertAlign w:val="superscript"/>
        </w:rPr>
        <w:footnoteReference w:id="32"/>
      </w:r>
      <w:r w:rsidRPr="00AF6AA0">
        <w:rPr>
          <w:rFonts w:ascii="Times New Roman" w:hAnsi="Times New Roman" w:cs="Times New Roman"/>
          <w:sz w:val="24"/>
          <w:szCs w:val="24"/>
        </w:rPr>
        <w:t xml:space="preserve"> </w:t>
      </w:r>
      <w:r w:rsidR="000072BE">
        <w:rPr>
          <w:rFonts w:ascii="Times New Roman" w:hAnsi="Times New Roman" w:cs="Times New Roman"/>
          <w:sz w:val="24"/>
          <w:szCs w:val="24"/>
        </w:rPr>
        <w:t>A lower</w:t>
      </w:r>
      <w:r w:rsidRPr="00AF6AA0">
        <w:rPr>
          <w:rFonts w:ascii="Times New Roman" w:hAnsi="Times New Roman" w:cs="Times New Roman"/>
          <w:sz w:val="24"/>
          <w:szCs w:val="24"/>
        </w:rPr>
        <w:t xml:space="preserve"> rating could </w:t>
      </w:r>
      <w:r w:rsidR="00EC0DBD">
        <w:rPr>
          <w:rFonts w:ascii="Times New Roman" w:hAnsi="Times New Roman" w:cs="Times New Roman"/>
          <w:sz w:val="24"/>
          <w:szCs w:val="24"/>
        </w:rPr>
        <w:t xml:space="preserve">harm </w:t>
      </w:r>
      <w:r w:rsidRPr="00AF6AA0">
        <w:rPr>
          <w:rFonts w:ascii="Times New Roman" w:hAnsi="Times New Roman" w:cs="Times New Roman"/>
          <w:sz w:val="24"/>
          <w:szCs w:val="24"/>
        </w:rPr>
        <w:t>borrowing opportunities in the existing Euro-dollar market</w:t>
      </w:r>
      <w:r w:rsidR="00EC0DBD">
        <w:rPr>
          <w:rFonts w:ascii="Times New Roman" w:hAnsi="Times New Roman" w:cs="Times New Roman"/>
          <w:sz w:val="24"/>
          <w:szCs w:val="24"/>
        </w:rPr>
        <w:t>, consequently worsening the present situation</w:t>
      </w:r>
      <w:r w:rsidRPr="00AF6AA0">
        <w:rPr>
          <w:rFonts w:ascii="Times New Roman" w:hAnsi="Times New Roman" w:cs="Times New Roman"/>
          <w:sz w:val="24"/>
          <w:szCs w:val="24"/>
        </w:rPr>
        <w:t>.</w:t>
      </w:r>
      <w:r w:rsidRPr="00AF6AA0">
        <w:rPr>
          <w:rFonts w:ascii="Times New Roman" w:hAnsi="Times New Roman" w:cs="Times New Roman"/>
          <w:sz w:val="24"/>
          <w:szCs w:val="24"/>
          <w:vertAlign w:val="superscript"/>
        </w:rPr>
        <w:footnoteReference w:id="33"/>
      </w:r>
      <w:r w:rsidRPr="00AF6AA0">
        <w:rPr>
          <w:rFonts w:ascii="Times New Roman" w:hAnsi="Times New Roman" w:cs="Times New Roman"/>
          <w:sz w:val="24"/>
          <w:szCs w:val="24"/>
        </w:rPr>
        <w:t xml:space="preserve"> </w:t>
      </w:r>
    </w:p>
    <w:p w:rsidR="00201B54" w:rsidRDefault="00AF6AA0" w:rsidP="00C93CC1">
      <w:pPr>
        <w:spacing w:after="0" w:line="480" w:lineRule="auto"/>
        <w:ind w:firstLine="720"/>
        <w:jc w:val="both"/>
        <w:rPr>
          <w:rFonts w:ascii="Times New Roman" w:hAnsi="Times New Roman" w:cs="Times New Roman"/>
          <w:sz w:val="24"/>
          <w:szCs w:val="24"/>
        </w:rPr>
      </w:pPr>
      <w:r w:rsidRPr="00AF6AA0">
        <w:rPr>
          <w:rFonts w:ascii="Times New Roman" w:hAnsi="Times New Roman" w:cs="Times New Roman"/>
          <w:sz w:val="24"/>
          <w:szCs w:val="24"/>
        </w:rPr>
        <w:t xml:space="preserve">Such fears were reasonable. By </w:t>
      </w:r>
      <w:r w:rsidR="004C33F6">
        <w:rPr>
          <w:rFonts w:ascii="Times New Roman" w:hAnsi="Times New Roman" w:cs="Times New Roman"/>
          <w:sz w:val="24"/>
          <w:szCs w:val="24"/>
        </w:rPr>
        <w:t>summer</w:t>
      </w:r>
      <w:r w:rsidRPr="00AF6AA0">
        <w:rPr>
          <w:rFonts w:ascii="Times New Roman" w:hAnsi="Times New Roman" w:cs="Times New Roman"/>
          <w:sz w:val="24"/>
          <w:szCs w:val="24"/>
        </w:rPr>
        <w:t xml:space="preserve">, the Bank of England </w:t>
      </w:r>
      <w:r w:rsidR="00054267">
        <w:rPr>
          <w:rFonts w:ascii="Times New Roman" w:hAnsi="Times New Roman" w:cs="Times New Roman"/>
          <w:sz w:val="24"/>
          <w:szCs w:val="24"/>
        </w:rPr>
        <w:t>was</w:t>
      </w:r>
      <w:r w:rsidRPr="00AF6AA0">
        <w:rPr>
          <w:rFonts w:ascii="Times New Roman" w:hAnsi="Times New Roman" w:cs="Times New Roman"/>
          <w:sz w:val="24"/>
          <w:szCs w:val="24"/>
        </w:rPr>
        <w:t xml:space="preserve"> </w:t>
      </w:r>
      <w:r w:rsidR="004C33F6">
        <w:rPr>
          <w:rFonts w:ascii="Times New Roman" w:hAnsi="Times New Roman" w:cs="Times New Roman"/>
          <w:sz w:val="24"/>
          <w:szCs w:val="24"/>
        </w:rPr>
        <w:t>‘</w:t>
      </w:r>
      <w:r w:rsidRPr="00AF6AA0">
        <w:rPr>
          <w:rFonts w:ascii="Times New Roman" w:hAnsi="Times New Roman" w:cs="Times New Roman"/>
          <w:sz w:val="24"/>
          <w:szCs w:val="24"/>
        </w:rPr>
        <w:t>[f]</w:t>
      </w:r>
      <w:proofErr w:type="spellStart"/>
      <w:r w:rsidRPr="00AF6AA0">
        <w:rPr>
          <w:rFonts w:ascii="Times New Roman" w:hAnsi="Times New Roman" w:cs="Times New Roman"/>
          <w:sz w:val="24"/>
          <w:szCs w:val="24"/>
        </w:rPr>
        <w:t>airly</w:t>
      </w:r>
      <w:proofErr w:type="spellEnd"/>
      <w:r w:rsidRPr="00AF6AA0">
        <w:rPr>
          <w:rFonts w:ascii="Times New Roman" w:hAnsi="Times New Roman" w:cs="Times New Roman"/>
          <w:sz w:val="24"/>
          <w:szCs w:val="24"/>
        </w:rPr>
        <w:t xml:space="preserve"> clear</w:t>
      </w:r>
      <w:r w:rsidR="004C33F6">
        <w:rPr>
          <w:rFonts w:ascii="Times New Roman" w:hAnsi="Times New Roman" w:cs="Times New Roman"/>
          <w:sz w:val="24"/>
          <w:szCs w:val="24"/>
        </w:rPr>
        <w:t>’</w:t>
      </w:r>
      <w:r w:rsidRPr="00AF6AA0">
        <w:rPr>
          <w:rFonts w:ascii="Times New Roman" w:hAnsi="Times New Roman" w:cs="Times New Roman"/>
          <w:sz w:val="24"/>
          <w:szCs w:val="24"/>
        </w:rPr>
        <w:t xml:space="preserve">, after discussions with </w:t>
      </w:r>
      <w:r w:rsidR="000A19D1">
        <w:rPr>
          <w:rFonts w:ascii="Times New Roman" w:hAnsi="Times New Roman" w:cs="Times New Roman"/>
          <w:sz w:val="24"/>
          <w:szCs w:val="24"/>
        </w:rPr>
        <w:t xml:space="preserve">American </w:t>
      </w:r>
      <w:r w:rsidRPr="00AF6AA0">
        <w:rPr>
          <w:rFonts w:ascii="Times New Roman" w:hAnsi="Times New Roman" w:cs="Times New Roman"/>
          <w:sz w:val="24"/>
          <w:szCs w:val="24"/>
        </w:rPr>
        <w:t xml:space="preserve">investment banks, that the United Kingdom could not reasonably expect a </w:t>
      </w:r>
      <w:r w:rsidR="00CE65F5">
        <w:rPr>
          <w:rFonts w:ascii="Times New Roman" w:hAnsi="Times New Roman" w:cs="Times New Roman"/>
          <w:sz w:val="24"/>
          <w:szCs w:val="24"/>
        </w:rPr>
        <w:t>‘</w:t>
      </w:r>
      <w:r w:rsidRPr="00AF6AA0">
        <w:rPr>
          <w:rFonts w:ascii="Times New Roman" w:hAnsi="Times New Roman" w:cs="Times New Roman"/>
          <w:sz w:val="24"/>
          <w:szCs w:val="24"/>
        </w:rPr>
        <w:t>triple-A</w:t>
      </w:r>
      <w:r w:rsidR="00CE65F5">
        <w:rPr>
          <w:rFonts w:ascii="Times New Roman" w:hAnsi="Times New Roman" w:cs="Times New Roman"/>
          <w:sz w:val="24"/>
          <w:szCs w:val="24"/>
        </w:rPr>
        <w:t>’</w:t>
      </w:r>
      <w:r w:rsidRPr="00AF6AA0">
        <w:rPr>
          <w:rFonts w:ascii="Times New Roman" w:hAnsi="Times New Roman" w:cs="Times New Roman"/>
          <w:sz w:val="24"/>
          <w:szCs w:val="24"/>
        </w:rPr>
        <w:t xml:space="preserve"> rating.</w:t>
      </w:r>
      <w:r w:rsidRPr="00AF6AA0">
        <w:rPr>
          <w:rFonts w:ascii="Times New Roman" w:hAnsi="Times New Roman" w:cs="Times New Roman"/>
          <w:sz w:val="24"/>
          <w:szCs w:val="24"/>
          <w:vertAlign w:val="superscript"/>
        </w:rPr>
        <w:footnoteReference w:id="34"/>
      </w:r>
      <w:r w:rsidRPr="00AF6AA0">
        <w:rPr>
          <w:rFonts w:ascii="Times New Roman" w:hAnsi="Times New Roman" w:cs="Times New Roman"/>
          <w:sz w:val="24"/>
          <w:szCs w:val="24"/>
        </w:rPr>
        <w:t xml:space="preserve"> </w:t>
      </w:r>
      <w:r w:rsidR="00ED56AD" w:rsidRPr="00ED56AD">
        <w:rPr>
          <w:rFonts w:ascii="Times New Roman" w:hAnsi="Times New Roman" w:cs="Times New Roman"/>
          <w:sz w:val="24"/>
          <w:szCs w:val="24"/>
        </w:rPr>
        <w:t xml:space="preserve">The weaknesses and instabilities of the British economy in the mid-1970s reflected a series of global shocks and structural tensions. </w:t>
      </w:r>
      <w:r w:rsidR="00EC29E2">
        <w:rPr>
          <w:rFonts w:ascii="Times New Roman" w:hAnsi="Times New Roman" w:cs="Times New Roman"/>
          <w:sz w:val="24"/>
          <w:szCs w:val="24"/>
        </w:rPr>
        <w:t>S</w:t>
      </w:r>
      <w:r w:rsidR="00ED56AD" w:rsidRPr="00ED56AD">
        <w:rPr>
          <w:rFonts w:ascii="Times New Roman" w:hAnsi="Times New Roman" w:cs="Times New Roman"/>
          <w:sz w:val="24"/>
          <w:szCs w:val="24"/>
        </w:rPr>
        <w:t xml:space="preserve">terling </w:t>
      </w:r>
      <w:r w:rsidR="00EC29E2">
        <w:rPr>
          <w:rFonts w:ascii="Times New Roman" w:hAnsi="Times New Roman" w:cs="Times New Roman"/>
          <w:sz w:val="24"/>
          <w:szCs w:val="24"/>
        </w:rPr>
        <w:t>had struggled</w:t>
      </w:r>
      <w:r w:rsidR="00ED56AD" w:rsidRPr="00ED56AD">
        <w:rPr>
          <w:rFonts w:ascii="Times New Roman" w:hAnsi="Times New Roman" w:cs="Times New Roman"/>
          <w:sz w:val="24"/>
          <w:szCs w:val="24"/>
        </w:rPr>
        <w:t xml:space="preserve"> to adjust to the collapse of the </w:t>
      </w:r>
      <w:proofErr w:type="spellStart"/>
      <w:r w:rsidR="00ED56AD" w:rsidRPr="00ED56AD">
        <w:rPr>
          <w:rFonts w:ascii="Times New Roman" w:hAnsi="Times New Roman" w:cs="Times New Roman"/>
          <w:sz w:val="24"/>
          <w:szCs w:val="24"/>
        </w:rPr>
        <w:t>Bretton</w:t>
      </w:r>
      <w:proofErr w:type="spellEnd"/>
      <w:r w:rsidR="00ED56AD" w:rsidRPr="00ED56AD">
        <w:rPr>
          <w:rFonts w:ascii="Times New Roman" w:hAnsi="Times New Roman" w:cs="Times New Roman"/>
          <w:sz w:val="24"/>
          <w:szCs w:val="24"/>
        </w:rPr>
        <w:t xml:space="preserve"> Woods system and the adoption of floating exchange rates.</w:t>
      </w:r>
      <w:r w:rsidR="00ED56AD" w:rsidRPr="00ED56AD">
        <w:rPr>
          <w:rFonts w:ascii="Times New Roman" w:hAnsi="Times New Roman" w:cs="Times New Roman"/>
          <w:sz w:val="24"/>
          <w:szCs w:val="24"/>
          <w:vertAlign w:val="superscript"/>
        </w:rPr>
        <w:footnoteReference w:id="35"/>
      </w:r>
      <w:r w:rsidR="00ED56AD" w:rsidRPr="00ED56AD">
        <w:rPr>
          <w:rFonts w:ascii="Times New Roman" w:hAnsi="Times New Roman" w:cs="Times New Roman"/>
          <w:sz w:val="24"/>
          <w:szCs w:val="24"/>
        </w:rPr>
        <w:t xml:space="preserve"> Oil crises, motivated by the Arab-Israeli war of 1973, had a severe </w:t>
      </w:r>
      <w:r w:rsidR="00ED56AD" w:rsidRPr="00ED56AD">
        <w:rPr>
          <w:rFonts w:ascii="Times New Roman" w:hAnsi="Times New Roman" w:cs="Times New Roman"/>
          <w:sz w:val="24"/>
          <w:szCs w:val="24"/>
        </w:rPr>
        <w:lastRenderedPageBreak/>
        <w:t>inf</w:t>
      </w:r>
      <w:r w:rsidR="00EC29E2">
        <w:rPr>
          <w:rFonts w:ascii="Times New Roman" w:hAnsi="Times New Roman" w:cs="Times New Roman"/>
          <w:sz w:val="24"/>
          <w:szCs w:val="24"/>
        </w:rPr>
        <w:t>lationary effect on the economy</w:t>
      </w:r>
      <w:r w:rsidR="00ED56AD" w:rsidRPr="00ED56AD">
        <w:rPr>
          <w:rFonts w:ascii="Times New Roman" w:hAnsi="Times New Roman" w:cs="Times New Roman"/>
          <w:sz w:val="24"/>
          <w:szCs w:val="24"/>
        </w:rPr>
        <w:t>.</w:t>
      </w:r>
      <w:r w:rsidR="00ED56AD" w:rsidRPr="00ED56AD">
        <w:rPr>
          <w:rFonts w:ascii="Times New Roman" w:hAnsi="Times New Roman" w:cs="Times New Roman"/>
          <w:sz w:val="24"/>
          <w:szCs w:val="24"/>
          <w:vertAlign w:val="superscript"/>
        </w:rPr>
        <w:footnoteReference w:id="36"/>
      </w:r>
      <w:r w:rsidR="00ED56AD" w:rsidRPr="00ED56AD">
        <w:rPr>
          <w:rFonts w:ascii="Times New Roman" w:hAnsi="Times New Roman" w:cs="Times New Roman"/>
          <w:sz w:val="24"/>
          <w:szCs w:val="24"/>
        </w:rPr>
        <w:t xml:space="preserve"> Fraught government-industrial relations </w:t>
      </w:r>
      <w:r w:rsidR="005B6FFA">
        <w:rPr>
          <w:rFonts w:ascii="Times New Roman" w:hAnsi="Times New Roman" w:cs="Times New Roman"/>
          <w:sz w:val="24"/>
          <w:szCs w:val="24"/>
        </w:rPr>
        <w:t xml:space="preserve">throughout the United Kingdom </w:t>
      </w:r>
      <w:r w:rsidR="00201B54">
        <w:rPr>
          <w:rFonts w:ascii="Times New Roman" w:hAnsi="Times New Roman" w:cs="Times New Roman"/>
          <w:sz w:val="24"/>
          <w:szCs w:val="24"/>
        </w:rPr>
        <w:t xml:space="preserve">and concerns about the </w:t>
      </w:r>
      <w:r w:rsidR="00201B54" w:rsidRPr="00ED56AD">
        <w:rPr>
          <w:rFonts w:ascii="Times New Roman" w:hAnsi="Times New Roman" w:cs="Times New Roman"/>
          <w:sz w:val="24"/>
          <w:szCs w:val="24"/>
        </w:rPr>
        <w:t>publi</w:t>
      </w:r>
      <w:r w:rsidR="000A19D1">
        <w:rPr>
          <w:rFonts w:ascii="Times New Roman" w:hAnsi="Times New Roman" w:cs="Times New Roman"/>
          <w:sz w:val="24"/>
          <w:szCs w:val="24"/>
        </w:rPr>
        <w:t>c sector borrowing requirement</w:t>
      </w:r>
      <w:r w:rsidR="00201B54" w:rsidRPr="00ED56AD">
        <w:rPr>
          <w:rFonts w:ascii="Times New Roman" w:hAnsi="Times New Roman" w:cs="Times New Roman"/>
          <w:sz w:val="24"/>
          <w:szCs w:val="24"/>
        </w:rPr>
        <w:t xml:space="preserve"> </w:t>
      </w:r>
      <w:r w:rsidR="00ED56AD" w:rsidRPr="00ED56AD">
        <w:rPr>
          <w:rFonts w:ascii="Times New Roman" w:hAnsi="Times New Roman" w:cs="Times New Roman"/>
          <w:sz w:val="24"/>
          <w:szCs w:val="24"/>
        </w:rPr>
        <w:t>exacerbated all such difficulties.</w:t>
      </w:r>
      <w:r w:rsidR="00ED56AD" w:rsidRPr="00ED56AD">
        <w:rPr>
          <w:rFonts w:ascii="Times New Roman" w:hAnsi="Times New Roman" w:cs="Times New Roman"/>
          <w:sz w:val="24"/>
          <w:szCs w:val="24"/>
          <w:vertAlign w:val="superscript"/>
        </w:rPr>
        <w:t xml:space="preserve"> </w:t>
      </w:r>
      <w:r w:rsidR="00EC29E2">
        <w:rPr>
          <w:rFonts w:ascii="Times New Roman" w:hAnsi="Times New Roman" w:cs="Times New Roman"/>
          <w:sz w:val="24"/>
          <w:szCs w:val="24"/>
        </w:rPr>
        <w:t xml:space="preserve">Lack of economic growth and </w:t>
      </w:r>
      <w:r w:rsidR="00ED56AD" w:rsidRPr="00ED56AD">
        <w:rPr>
          <w:rFonts w:ascii="Times New Roman" w:hAnsi="Times New Roman" w:cs="Times New Roman"/>
          <w:sz w:val="24"/>
          <w:szCs w:val="24"/>
        </w:rPr>
        <w:t>rising unemployment</w:t>
      </w:r>
      <w:r w:rsidR="00EC29E2">
        <w:rPr>
          <w:rFonts w:ascii="Times New Roman" w:hAnsi="Times New Roman" w:cs="Times New Roman"/>
          <w:sz w:val="24"/>
          <w:szCs w:val="24"/>
        </w:rPr>
        <w:t xml:space="preserve"> further</w:t>
      </w:r>
      <w:r w:rsidR="00ED56AD" w:rsidRPr="00ED56AD">
        <w:rPr>
          <w:rFonts w:ascii="Times New Roman" w:hAnsi="Times New Roman" w:cs="Times New Roman"/>
          <w:sz w:val="24"/>
          <w:szCs w:val="24"/>
        </w:rPr>
        <w:t xml:space="preserve"> contributed to the United Kingdom’s woes.</w:t>
      </w:r>
      <w:r w:rsidR="00D54FD9">
        <w:rPr>
          <w:rFonts w:ascii="Times New Roman" w:hAnsi="Times New Roman" w:cs="Times New Roman"/>
          <w:sz w:val="24"/>
          <w:szCs w:val="24"/>
        </w:rPr>
        <w:t xml:space="preserve"> </w:t>
      </w:r>
      <w:r w:rsidR="00ED56AD" w:rsidRPr="00ED56AD">
        <w:rPr>
          <w:rFonts w:ascii="Times New Roman" w:hAnsi="Times New Roman" w:cs="Times New Roman"/>
          <w:sz w:val="24"/>
          <w:szCs w:val="24"/>
        </w:rPr>
        <w:t>Sterling faced tremendous speculative pressure throughout 1976</w:t>
      </w:r>
      <w:r w:rsidR="00ED56AD">
        <w:rPr>
          <w:rFonts w:ascii="Times New Roman" w:hAnsi="Times New Roman" w:cs="Times New Roman"/>
          <w:sz w:val="24"/>
          <w:szCs w:val="24"/>
        </w:rPr>
        <w:t xml:space="preserve">, culminating in </w:t>
      </w:r>
      <w:r w:rsidR="00ED56AD" w:rsidRPr="00ED56AD">
        <w:rPr>
          <w:rFonts w:ascii="Times New Roman" w:hAnsi="Times New Roman" w:cs="Times New Roman"/>
          <w:sz w:val="24"/>
          <w:szCs w:val="24"/>
        </w:rPr>
        <w:t xml:space="preserve">Prime Minister James </w:t>
      </w:r>
      <w:r w:rsidR="00DE42EF">
        <w:rPr>
          <w:rFonts w:ascii="Times New Roman" w:hAnsi="Times New Roman" w:cs="Times New Roman"/>
          <w:sz w:val="24"/>
          <w:szCs w:val="24"/>
        </w:rPr>
        <w:t xml:space="preserve">Callaghan’s decision to seek </w:t>
      </w:r>
      <w:r w:rsidR="00054267">
        <w:rPr>
          <w:rFonts w:ascii="Times New Roman" w:hAnsi="Times New Roman" w:cs="Times New Roman"/>
          <w:sz w:val="24"/>
          <w:szCs w:val="24"/>
        </w:rPr>
        <w:t>further</w:t>
      </w:r>
      <w:r w:rsidR="00ED56AD">
        <w:rPr>
          <w:rFonts w:ascii="Times New Roman" w:hAnsi="Times New Roman" w:cs="Times New Roman"/>
          <w:sz w:val="24"/>
          <w:szCs w:val="24"/>
        </w:rPr>
        <w:t xml:space="preserve"> IMF </w:t>
      </w:r>
      <w:r w:rsidR="00DE42EF">
        <w:rPr>
          <w:rFonts w:ascii="Times New Roman" w:hAnsi="Times New Roman" w:cs="Times New Roman"/>
          <w:sz w:val="24"/>
          <w:szCs w:val="24"/>
        </w:rPr>
        <w:t>support</w:t>
      </w:r>
      <w:r w:rsidR="00ED56AD" w:rsidRPr="00ED56AD">
        <w:rPr>
          <w:rFonts w:ascii="Times New Roman" w:hAnsi="Times New Roman" w:cs="Times New Roman"/>
          <w:sz w:val="24"/>
          <w:szCs w:val="24"/>
        </w:rPr>
        <w:t>.</w:t>
      </w:r>
      <w:r w:rsidR="00ED56AD" w:rsidRPr="00ED56AD">
        <w:rPr>
          <w:rFonts w:ascii="Times New Roman" w:hAnsi="Times New Roman" w:cs="Times New Roman"/>
          <w:sz w:val="24"/>
          <w:szCs w:val="24"/>
          <w:vertAlign w:val="superscript"/>
        </w:rPr>
        <w:footnoteReference w:id="37"/>
      </w:r>
      <w:r w:rsidR="00ED56AD" w:rsidRPr="00ED56AD">
        <w:rPr>
          <w:rFonts w:ascii="Times New Roman" w:hAnsi="Times New Roman" w:cs="Times New Roman"/>
          <w:sz w:val="24"/>
          <w:szCs w:val="24"/>
        </w:rPr>
        <w:t xml:space="preserve"> Although few viable alternatives were available, </w:t>
      </w:r>
      <w:r w:rsidR="00EC29E2">
        <w:rPr>
          <w:rFonts w:ascii="Times New Roman" w:hAnsi="Times New Roman" w:cs="Times New Roman"/>
          <w:sz w:val="24"/>
          <w:szCs w:val="24"/>
        </w:rPr>
        <w:t>many historians share</w:t>
      </w:r>
      <w:r w:rsidR="00ED56AD" w:rsidRPr="00ED56AD">
        <w:rPr>
          <w:rFonts w:ascii="Times New Roman" w:hAnsi="Times New Roman" w:cs="Times New Roman"/>
          <w:sz w:val="24"/>
          <w:szCs w:val="24"/>
        </w:rPr>
        <w:t xml:space="preserve"> </w:t>
      </w:r>
      <w:r w:rsidR="00D54FD9">
        <w:rPr>
          <w:rFonts w:ascii="Times New Roman" w:hAnsi="Times New Roman" w:cs="Times New Roman"/>
          <w:sz w:val="24"/>
          <w:szCs w:val="24"/>
        </w:rPr>
        <w:t xml:space="preserve">Kathleen </w:t>
      </w:r>
      <w:r w:rsidR="00ED56AD" w:rsidRPr="00ED56AD">
        <w:rPr>
          <w:rFonts w:ascii="Times New Roman" w:hAnsi="Times New Roman" w:cs="Times New Roman"/>
          <w:sz w:val="24"/>
          <w:szCs w:val="24"/>
        </w:rPr>
        <w:t>Burk’s opinion</w:t>
      </w:r>
      <w:r w:rsidR="00EC29E2">
        <w:rPr>
          <w:rFonts w:ascii="Times New Roman" w:hAnsi="Times New Roman" w:cs="Times New Roman"/>
          <w:sz w:val="24"/>
          <w:szCs w:val="24"/>
        </w:rPr>
        <w:t xml:space="preserve"> that</w:t>
      </w:r>
      <w:r w:rsidR="00922172">
        <w:rPr>
          <w:rFonts w:ascii="Times New Roman" w:hAnsi="Times New Roman" w:cs="Times New Roman"/>
          <w:sz w:val="24"/>
          <w:szCs w:val="24"/>
        </w:rPr>
        <w:t xml:space="preserve"> </w:t>
      </w:r>
      <w:r w:rsidR="00ED56AD" w:rsidRPr="00ED56AD">
        <w:rPr>
          <w:rFonts w:ascii="Times New Roman" w:hAnsi="Times New Roman" w:cs="Times New Roman"/>
          <w:sz w:val="24"/>
          <w:szCs w:val="24"/>
        </w:rPr>
        <w:t xml:space="preserve">Britain had been </w:t>
      </w:r>
      <w:r w:rsidR="00485377">
        <w:rPr>
          <w:rFonts w:ascii="Times New Roman" w:hAnsi="Times New Roman" w:cs="Times New Roman"/>
          <w:sz w:val="24"/>
          <w:szCs w:val="24"/>
        </w:rPr>
        <w:t>‘</w:t>
      </w:r>
      <w:r w:rsidR="00ED56AD" w:rsidRPr="00ED56AD">
        <w:rPr>
          <w:rFonts w:ascii="Times New Roman" w:hAnsi="Times New Roman" w:cs="Times New Roman"/>
          <w:sz w:val="24"/>
          <w:szCs w:val="24"/>
        </w:rPr>
        <w:t>humiliated</w:t>
      </w:r>
      <w:r w:rsidR="00485377">
        <w:rPr>
          <w:rFonts w:ascii="Times New Roman" w:hAnsi="Times New Roman" w:cs="Times New Roman"/>
          <w:sz w:val="24"/>
          <w:szCs w:val="24"/>
        </w:rPr>
        <w:t>’</w:t>
      </w:r>
      <w:r w:rsidR="00ED56AD" w:rsidRPr="00ED56AD">
        <w:rPr>
          <w:rFonts w:ascii="Times New Roman" w:hAnsi="Times New Roman" w:cs="Times New Roman"/>
          <w:sz w:val="24"/>
          <w:szCs w:val="24"/>
        </w:rPr>
        <w:t xml:space="preserve">, not only because </w:t>
      </w:r>
      <w:r w:rsidR="00922172">
        <w:rPr>
          <w:rFonts w:ascii="Times New Roman" w:hAnsi="Times New Roman" w:cs="Times New Roman"/>
          <w:sz w:val="24"/>
          <w:szCs w:val="24"/>
        </w:rPr>
        <w:t>of the type of loan</w:t>
      </w:r>
      <w:r w:rsidR="00ED56AD" w:rsidRPr="00ED56AD">
        <w:rPr>
          <w:rFonts w:ascii="Times New Roman" w:hAnsi="Times New Roman" w:cs="Times New Roman"/>
          <w:sz w:val="24"/>
          <w:szCs w:val="24"/>
        </w:rPr>
        <w:t xml:space="preserve">, but because </w:t>
      </w:r>
      <w:r w:rsidR="00DE42EF">
        <w:rPr>
          <w:rFonts w:ascii="Times New Roman" w:hAnsi="Times New Roman" w:cs="Times New Roman"/>
          <w:sz w:val="24"/>
          <w:szCs w:val="24"/>
        </w:rPr>
        <w:t>it</w:t>
      </w:r>
      <w:r w:rsidR="00ED56AD" w:rsidRPr="00ED56AD">
        <w:rPr>
          <w:rFonts w:ascii="Times New Roman" w:hAnsi="Times New Roman" w:cs="Times New Roman"/>
          <w:sz w:val="24"/>
          <w:szCs w:val="24"/>
        </w:rPr>
        <w:t xml:space="preserve"> was treated the same as any other indigent country.</w:t>
      </w:r>
      <w:r w:rsidR="00ED56AD" w:rsidRPr="00ED56AD">
        <w:rPr>
          <w:rFonts w:ascii="Times New Roman" w:hAnsi="Times New Roman" w:cs="Times New Roman"/>
          <w:sz w:val="24"/>
          <w:szCs w:val="24"/>
          <w:vertAlign w:val="superscript"/>
        </w:rPr>
        <w:footnoteReference w:id="38"/>
      </w:r>
      <w:r w:rsidR="00ED56AD" w:rsidRPr="00ED56AD">
        <w:rPr>
          <w:rFonts w:ascii="Times New Roman" w:hAnsi="Times New Roman" w:cs="Times New Roman"/>
          <w:sz w:val="24"/>
          <w:szCs w:val="24"/>
        </w:rPr>
        <w:t xml:space="preserve"> Scholars routinely describe this period with reference to ‘decline and fall’, ‘</w:t>
      </w:r>
      <w:proofErr w:type="gramStart"/>
      <w:r w:rsidR="00ED56AD" w:rsidRPr="00ED56AD">
        <w:rPr>
          <w:rFonts w:ascii="Times New Roman" w:hAnsi="Times New Roman" w:cs="Times New Roman"/>
          <w:sz w:val="24"/>
          <w:szCs w:val="24"/>
        </w:rPr>
        <w:t>crisis’</w:t>
      </w:r>
      <w:proofErr w:type="gramEnd"/>
      <w:r w:rsidR="00ED56AD" w:rsidRPr="00ED56AD">
        <w:rPr>
          <w:rFonts w:ascii="Times New Roman" w:hAnsi="Times New Roman" w:cs="Times New Roman"/>
          <w:sz w:val="24"/>
          <w:szCs w:val="24"/>
        </w:rPr>
        <w:t>, ‘humiliation’, and ‘collapse.’</w:t>
      </w:r>
      <w:r w:rsidR="00ED56AD" w:rsidRPr="00ED56AD">
        <w:rPr>
          <w:rFonts w:ascii="Times New Roman" w:hAnsi="Times New Roman" w:cs="Times New Roman"/>
          <w:sz w:val="24"/>
          <w:szCs w:val="24"/>
          <w:vertAlign w:val="superscript"/>
        </w:rPr>
        <w:footnoteReference w:id="39"/>
      </w:r>
      <w:r w:rsidR="00C93CC1">
        <w:rPr>
          <w:rFonts w:ascii="Times New Roman" w:hAnsi="Times New Roman" w:cs="Times New Roman"/>
          <w:sz w:val="24"/>
          <w:szCs w:val="24"/>
        </w:rPr>
        <w:t xml:space="preserve"> In an </w:t>
      </w:r>
      <w:r w:rsidR="00C93CC1" w:rsidRPr="004C33F6">
        <w:rPr>
          <w:rFonts w:ascii="Times New Roman" w:hAnsi="Times New Roman" w:cs="Times New Roman"/>
          <w:sz w:val="24"/>
          <w:szCs w:val="24"/>
        </w:rPr>
        <w:t>understated note</w:t>
      </w:r>
      <w:r w:rsidR="00C93CC1">
        <w:rPr>
          <w:rFonts w:ascii="Times New Roman" w:hAnsi="Times New Roman" w:cs="Times New Roman"/>
          <w:sz w:val="24"/>
          <w:szCs w:val="24"/>
        </w:rPr>
        <w:t>,</w:t>
      </w:r>
      <w:r w:rsidR="00C93CC1" w:rsidRPr="004C33F6">
        <w:rPr>
          <w:rFonts w:ascii="Times New Roman" w:hAnsi="Times New Roman" w:cs="Times New Roman"/>
          <w:sz w:val="24"/>
          <w:szCs w:val="24"/>
        </w:rPr>
        <w:t xml:space="preserve"> </w:t>
      </w:r>
      <w:r w:rsidR="00C93CC1" w:rsidRPr="002F732F">
        <w:rPr>
          <w:rFonts w:ascii="Times New Roman" w:hAnsi="Times New Roman" w:cs="Times New Roman"/>
          <w:sz w:val="24"/>
          <w:szCs w:val="24"/>
        </w:rPr>
        <w:t xml:space="preserve">the Bank of England </w:t>
      </w:r>
      <w:r w:rsidR="00C93CC1" w:rsidRPr="004C33F6">
        <w:rPr>
          <w:rFonts w:ascii="Times New Roman" w:hAnsi="Times New Roman" w:cs="Times New Roman"/>
          <w:sz w:val="24"/>
          <w:szCs w:val="24"/>
        </w:rPr>
        <w:t xml:space="preserve">concluded that </w:t>
      </w:r>
      <w:r w:rsidR="00C93CC1">
        <w:rPr>
          <w:rFonts w:ascii="Times New Roman" w:hAnsi="Times New Roman" w:cs="Times New Roman"/>
          <w:sz w:val="24"/>
          <w:szCs w:val="24"/>
        </w:rPr>
        <w:t>it was</w:t>
      </w:r>
      <w:r w:rsidR="00C93CC1" w:rsidRPr="004C33F6">
        <w:rPr>
          <w:rFonts w:ascii="Times New Roman" w:hAnsi="Times New Roman" w:cs="Times New Roman"/>
          <w:sz w:val="24"/>
          <w:szCs w:val="24"/>
        </w:rPr>
        <w:t xml:space="preserve"> a ‘particularly unfavourable time to embark on the search for a </w:t>
      </w:r>
      <w:r w:rsidR="00F93FCF">
        <w:rPr>
          <w:rFonts w:ascii="Times New Roman" w:hAnsi="Times New Roman" w:cs="Times New Roman"/>
          <w:sz w:val="24"/>
          <w:szCs w:val="24"/>
        </w:rPr>
        <w:t xml:space="preserve">[credit] </w:t>
      </w:r>
      <w:r w:rsidR="00C93CC1" w:rsidRPr="004C33F6">
        <w:rPr>
          <w:rFonts w:ascii="Times New Roman" w:hAnsi="Times New Roman" w:cs="Times New Roman"/>
          <w:sz w:val="24"/>
          <w:szCs w:val="24"/>
        </w:rPr>
        <w:t>rating’.</w:t>
      </w:r>
      <w:r w:rsidR="00C93CC1" w:rsidRPr="004C33F6">
        <w:rPr>
          <w:rFonts w:ascii="Times New Roman" w:hAnsi="Times New Roman" w:cs="Times New Roman"/>
          <w:sz w:val="24"/>
          <w:szCs w:val="24"/>
          <w:vertAlign w:val="superscript"/>
        </w:rPr>
        <w:footnoteReference w:id="40"/>
      </w:r>
      <w:r w:rsidR="00C93CC1" w:rsidRPr="004C33F6">
        <w:rPr>
          <w:rFonts w:ascii="Times New Roman" w:hAnsi="Times New Roman" w:cs="Times New Roman"/>
          <w:sz w:val="24"/>
          <w:szCs w:val="24"/>
        </w:rPr>
        <w:t xml:space="preserve"> </w:t>
      </w:r>
      <w:r w:rsidR="004C33F6" w:rsidRPr="004C33F6">
        <w:rPr>
          <w:rFonts w:ascii="Times New Roman" w:hAnsi="Times New Roman" w:cs="Times New Roman"/>
          <w:sz w:val="24"/>
          <w:szCs w:val="24"/>
        </w:rPr>
        <w:t xml:space="preserve">Indirect feedback from Moody’s in September </w:t>
      </w:r>
      <w:r w:rsidR="002F732F">
        <w:rPr>
          <w:rFonts w:ascii="Times New Roman" w:hAnsi="Times New Roman" w:cs="Times New Roman"/>
          <w:sz w:val="24"/>
          <w:szCs w:val="24"/>
        </w:rPr>
        <w:t xml:space="preserve">was clear that the United </w:t>
      </w:r>
      <w:r w:rsidR="008B5401">
        <w:rPr>
          <w:rFonts w:ascii="Times New Roman" w:hAnsi="Times New Roman" w:cs="Times New Roman"/>
          <w:sz w:val="24"/>
          <w:szCs w:val="24"/>
        </w:rPr>
        <w:t>Kingdom</w:t>
      </w:r>
      <w:r w:rsidR="002F732F">
        <w:rPr>
          <w:rFonts w:ascii="Times New Roman" w:hAnsi="Times New Roman" w:cs="Times New Roman"/>
          <w:sz w:val="24"/>
          <w:szCs w:val="24"/>
        </w:rPr>
        <w:t xml:space="preserve"> </w:t>
      </w:r>
      <w:r w:rsidR="005B1CAC">
        <w:rPr>
          <w:rFonts w:ascii="Times New Roman" w:hAnsi="Times New Roman" w:cs="Times New Roman"/>
          <w:sz w:val="24"/>
          <w:szCs w:val="24"/>
        </w:rPr>
        <w:t>was unlikely to</w:t>
      </w:r>
      <w:r w:rsidR="002F732F">
        <w:rPr>
          <w:rFonts w:ascii="Times New Roman" w:hAnsi="Times New Roman" w:cs="Times New Roman"/>
          <w:sz w:val="24"/>
          <w:szCs w:val="24"/>
        </w:rPr>
        <w:t xml:space="preserve"> secure a </w:t>
      </w:r>
      <w:r w:rsidR="00CE65F5">
        <w:rPr>
          <w:rFonts w:ascii="Times New Roman" w:hAnsi="Times New Roman" w:cs="Times New Roman"/>
          <w:sz w:val="24"/>
          <w:szCs w:val="24"/>
        </w:rPr>
        <w:t>‘</w:t>
      </w:r>
      <w:r w:rsidR="002F732F">
        <w:rPr>
          <w:rFonts w:ascii="Times New Roman" w:hAnsi="Times New Roman" w:cs="Times New Roman"/>
          <w:sz w:val="24"/>
          <w:szCs w:val="24"/>
        </w:rPr>
        <w:t>triple-A</w:t>
      </w:r>
      <w:r w:rsidR="00CE65F5">
        <w:rPr>
          <w:rFonts w:ascii="Times New Roman" w:hAnsi="Times New Roman" w:cs="Times New Roman"/>
          <w:sz w:val="24"/>
          <w:szCs w:val="24"/>
        </w:rPr>
        <w:t>’</w:t>
      </w:r>
      <w:r w:rsidR="002F732F">
        <w:rPr>
          <w:rFonts w:ascii="Times New Roman" w:hAnsi="Times New Roman" w:cs="Times New Roman"/>
          <w:sz w:val="24"/>
          <w:szCs w:val="24"/>
        </w:rPr>
        <w:t xml:space="preserve"> rating</w:t>
      </w:r>
      <w:r w:rsidR="005B1CAC">
        <w:rPr>
          <w:rFonts w:ascii="Times New Roman" w:hAnsi="Times New Roman" w:cs="Times New Roman"/>
          <w:sz w:val="24"/>
          <w:szCs w:val="24"/>
        </w:rPr>
        <w:t>.</w:t>
      </w:r>
      <w:r w:rsidR="005B1CAC">
        <w:rPr>
          <w:rStyle w:val="FootnoteReference"/>
          <w:rFonts w:ascii="Times New Roman" w:hAnsi="Times New Roman" w:cs="Times New Roman"/>
          <w:sz w:val="24"/>
          <w:szCs w:val="24"/>
        </w:rPr>
        <w:footnoteReference w:id="41"/>
      </w:r>
    </w:p>
    <w:p w:rsidR="00EE66FD" w:rsidRDefault="00822378" w:rsidP="00822378">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Yet, a</w:t>
      </w:r>
      <w:r w:rsidRPr="004D1A07">
        <w:rPr>
          <w:rFonts w:ascii="Times New Roman" w:hAnsi="Times New Roman" w:cs="Times New Roman"/>
          <w:sz w:val="24"/>
          <w:szCs w:val="24"/>
        </w:rPr>
        <w:t>s Roger Middleton explains, ‘the government was not impotent for the remaining two and a half years of its time in office’.</w:t>
      </w:r>
      <w:r w:rsidRPr="004D1A07">
        <w:rPr>
          <w:rFonts w:ascii="Times New Roman" w:hAnsi="Times New Roman" w:cs="Times New Roman"/>
          <w:sz w:val="24"/>
          <w:szCs w:val="24"/>
          <w:vertAlign w:val="superscript"/>
        </w:rPr>
        <w:footnoteReference w:id="42"/>
      </w:r>
      <w:r w:rsidRPr="00822378">
        <w:rPr>
          <w:rFonts w:ascii="Times New Roman" w:hAnsi="Times New Roman" w:cs="Times New Roman"/>
          <w:sz w:val="24"/>
          <w:szCs w:val="24"/>
        </w:rPr>
        <w:t xml:space="preserve"> </w:t>
      </w:r>
      <w:r w:rsidR="001F7F6C" w:rsidRPr="00FC1484">
        <w:rPr>
          <w:rFonts w:ascii="Times New Roman" w:hAnsi="Times New Roman" w:cs="Times New Roman"/>
          <w:sz w:val="24"/>
          <w:szCs w:val="24"/>
        </w:rPr>
        <w:t>Historians should not exaggerate British decline in this period.</w:t>
      </w:r>
      <w:r w:rsidR="001F7F6C" w:rsidRPr="00FC1484">
        <w:rPr>
          <w:rStyle w:val="FootnoteReference"/>
          <w:rFonts w:ascii="Times New Roman" w:hAnsi="Times New Roman" w:cs="Times New Roman"/>
          <w:sz w:val="24"/>
          <w:szCs w:val="24"/>
        </w:rPr>
        <w:footnoteReference w:id="43"/>
      </w:r>
      <w:r w:rsidR="001F7F6C" w:rsidRPr="00FC1484">
        <w:rPr>
          <w:rFonts w:ascii="Times New Roman" w:hAnsi="Times New Roman" w:cs="Times New Roman"/>
          <w:sz w:val="24"/>
          <w:szCs w:val="24"/>
        </w:rPr>
        <w:t xml:space="preserve"> </w:t>
      </w:r>
      <w:r>
        <w:rPr>
          <w:rFonts w:ascii="Times New Roman" w:hAnsi="Times New Roman" w:cs="Times New Roman"/>
          <w:sz w:val="24"/>
          <w:szCs w:val="24"/>
        </w:rPr>
        <w:t xml:space="preserve">Problems with </w:t>
      </w:r>
      <w:r w:rsidRPr="00397789">
        <w:rPr>
          <w:rFonts w:ascii="Times New Roman" w:hAnsi="Times New Roman" w:cs="Times New Roman"/>
          <w:sz w:val="24"/>
          <w:szCs w:val="24"/>
        </w:rPr>
        <w:t xml:space="preserve">balance of </w:t>
      </w:r>
      <w:r w:rsidRPr="00FC1484">
        <w:rPr>
          <w:rFonts w:ascii="Times New Roman" w:hAnsi="Times New Roman" w:cs="Times New Roman"/>
          <w:sz w:val="24"/>
          <w:szCs w:val="24"/>
        </w:rPr>
        <w:t xml:space="preserve">payments, </w:t>
      </w:r>
      <w:r w:rsidR="005B1CAC">
        <w:rPr>
          <w:rFonts w:ascii="Times New Roman" w:hAnsi="Times New Roman" w:cs="Times New Roman"/>
          <w:sz w:val="24"/>
          <w:szCs w:val="24"/>
        </w:rPr>
        <w:t xml:space="preserve">growth, </w:t>
      </w:r>
      <w:r w:rsidRPr="00FC1484">
        <w:rPr>
          <w:rFonts w:ascii="Times New Roman" w:hAnsi="Times New Roman" w:cs="Times New Roman"/>
          <w:sz w:val="24"/>
          <w:szCs w:val="24"/>
        </w:rPr>
        <w:t xml:space="preserve">unemployment, </w:t>
      </w:r>
      <w:r w:rsidR="005B1CAC">
        <w:rPr>
          <w:rFonts w:ascii="Times New Roman" w:hAnsi="Times New Roman" w:cs="Times New Roman"/>
          <w:sz w:val="24"/>
          <w:szCs w:val="24"/>
        </w:rPr>
        <w:t>sterling</w:t>
      </w:r>
      <w:r w:rsidRPr="00FC1484">
        <w:rPr>
          <w:rFonts w:ascii="Times New Roman" w:hAnsi="Times New Roman" w:cs="Times New Roman"/>
          <w:sz w:val="24"/>
          <w:szCs w:val="24"/>
        </w:rPr>
        <w:t>, inflation, and public sector borrowing all began to show improvement after 1976.</w:t>
      </w:r>
      <w:r w:rsidRPr="00FC1484">
        <w:rPr>
          <w:rFonts w:ascii="Times New Roman" w:hAnsi="Times New Roman" w:cs="Times New Roman"/>
          <w:sz w:val="24"/>
          <w:szCs w:val="24"/>
          <w:vertAlign w:val="superscript"/>
        </w:rPr>
        <w:footnoteReference w:id="44"/>
      </w:r>
      <w:r w:rsidRPr="00FC1484">
        <w:rPr>
          <w:rFonts w:ascii="Times New Roman" w:hAnsi="Times New Roman" w:cs="Times New Roman"/>
          <w:sz w:val="24"/>
          <w:szCs w:val="24"/>
        </w:rPr>
        <w:t xml:space="preserve"> </w:t>
      </w:r>
      <w:r w:rsidR="00A6098F" w:rsidRPr="00FC1484">
        <w:rPr>
          <w:rFonts w:ascii="Times New Roman" w:hAnsi="Times New Roman" w:cs="Times New Roman"/>
          <w:sz w:val="24"/>
          <w:szCs w:val="24"/>
        </w:rPr>
        <w:t>Furthermore,</w:t>
      </w:r>
      <w:r w:rsidR="00D55C0F" w:rsidRPr="00FC1484">
        <w:rPr>
          <w:rFonts w:ascii="Times New Roman" w:hAnsi="Times New Roman" w:cs="Times New Roman"/>
          <w:sz w:val="24"/>
          <w:szCs w:val="24"/>
        </w:rPr>
        <w:t xml:space="preserve"> </w:t>
      </w:r>
      <w:r w:rsidR="00A6098F" w:rsidRPr="00FC1484">
        <w:rPr>
          <w:rFonts w:ascii="Times New Roman" w:hAnsi="Times New Roman" w:cs="Times New Roman"/>
          <w:sz w:val="24"/>
          <w:szCs w:val="24"/>
        </w:rPr>
        <w:t xml:space="preserve">the Labour government had </w:t>
      </w:r>
      <w:r w:rsidR="00B63343">
        <w:rPr>
          <w:rFonts w:ascii="Times New Roman" w:hAnsi="Times New Roman" w:cs="Times New Roman"/>
          <w:sz w:val="24"/>
          <w:szCs w:val="24"/>
        </w:rPr>
        <w:t>reversed</w:t>
      </w:r>
      <w:r w:rsidR="00A6098F" w:rsidRPr="00FC1484">
        <w:rPr>
          <w:rFonts w:ascii="Times New Roman" w:hAnsi="Times New Roman" w:cs="Times New Roman"/>
          <w:sz w:val="24"/>
          <w:szCs w:val="24"/>
        </w:rPr>
        <w:t xml:space="preserve"> its </w:t>
      </w:r>
      <w:r w:rsidR="00244D6E">
        <w:rPr>
          <w:rFonts w:ascii="Times New Roman" w:hAnsi="Times New Roman" w:cs="Times New Roman"/>
          <w:sz w:val="24"/>
          <w:szCs w:val="24"/>
        </w:rPr>
        <w:t xml:space="preserve">economic </w:t>
      </w:r>
      <w:r w:rsidR="00A6098F" w:rsidRPr="00FC1484">
        <w:rPr>
          <w:rFonts w:ascii="Times New Roman" w:hAnsi="Times New Roman" w:cs="Times New Roman"/>
          <w:sz w:val="24"/>
          <w:szCs w:val="24"/>
        </w:rPr>
        <w:t xml:space="preserve">policies well before the </w:t>
      </w:r>
      <w:r w:rsidR="001F7F6C">
        <w:rPr>
          <w:rFonts w:ascii="Times New Roman" w:hAnsi="Times New Roman" w:cs="Times New Roman"/>
          <w:sz w:val="24"/>
          <w:szCs w:val="24"/>
        </w:rPr>
        <w:t xml:space="preserve">most recent </w:t>
      </w:r>
      <w:r w:rsidR="00A6098F" w:rsidRPr="00FC1484">
        <w:rPr>
          <w:rFonts w:ascii="Times New Roman" w:hAnsi="Times New Roman" w:cs="Times New Roman"/>
          <w:sz w:val="24"/>
          <w:szCs w:val="24"/>
        </w:rPr>
        <w:t xml:space="preserve">application </w:t>
      </w:r>
      <w:r w:rsidR="001F7F6C">
        <w:rPr>
          <w:rFonts w:ascii="Times New Roman" w:hAnsi="Times New Roman" w:cs="Times New Roman"/>
          <w:sz w:val="24"/>
          <w:szCs w:val="24"/>
        </w:rPr>
        <w:t>to the</w:t>
      </w:r>
      <w:r w:rsidR="00A6098F" w:rsidRPr="00FC1484">
        <w:rPr>
          <w:rFonts w:ascii="Times New Roman" w:hAnsi="Times New Roman" w:cs="Times New Roman"/>
          <w:sz w:val="24"/>
          <w:szCs w:val="24"/>
        </w:rPr>
        <w:t xml:space="preserve"> IMF; the loan </w:t>
      </w:r>
      <w:r w:rsidR="00EF0E2B">
        <w:rPr>
          <w:rFonts w:ascii="Times New Roman" w:hAnsi="Times New Roman" w:cs="Times New Roman"/>
          <w:sz w:val="24"/>
          <w:szCs w:val="24"/>
        </w:rPr>
        <w:t>gave</w:t>
      </w:r>
      <w:r w:rsidR="00A6098F" w:rsidRPr="00FC1484">
        <w:rPr>
          <w:rFonts w:ascii="Times New Roman" w:hAnsi="Times New Roman" w:cs="Times New Roman"/>
          <w:sz w:val="24"/>
          <w:szCs w:val="24"/>
        </w:rPr>
        <w:t xml:space="preserve"> a seal of approval to </w:t>
      </w:r>
      <w:r w:rsidR="00244D6E">
        <w:rPr>
          <w:rFonts w:ascii="Times New Roman" w:hAnsi="Times New Roman" w:cs="Times New Roman"/>
          <w:sz w:val="24"/>
          <w:szCs w:val="24"/>
        </w:rPr>
        <w:t>those changes</w:t>
      </w:r>
      <w:r w:rsidR="00A6098F" w:rsidRPr="00FC1484">
        <w:rPr>
          <w:rFonts w:ascii="Times New Roman" w:hAnsi="Times New Roman" w:cs="Times New Roman"/>
          <w:sz w:val="24"/>
          <w:szCs w:val="24"/>
        </w:rPr>
        <w:t>.</w:t>
      </w:r>
      <w:r w:rsidR="00A6098F" w:rsidRPr="00FC1484">
        <w:rPr>
          <w:rStyle w:val="FootnoteReference"/>
          <w:rFonts w:ascii="Times New Roman" w:hAnsi="Times New Roman" w:cs="Times New Roman"/>
          <w:sz w:val="24"/>
          <w:szCs w:val="24"/>
        </w:rPr>
        <w:footnoteReference w:id="45"/>
      </w:r>
      <w:r w:rsidR="00A6098F" w:rsidRPr="00FC1484">
        <w:rPr>
          <w:rFonts w:ascii="Times New Roman" w:hAnsi="Times New Roman" w:cs="Times New Roman"/>
          <w:sz w:val="24"/>
          <w:szCs w:val="24"/>
        </w:rPr>
        <w:t xml:space="preserve"> </w:t>
      </w:r>
      <w:r w:rsidR="00EF0E2B" w:rsidRPr="00FC1484">
        <w:rPr>
          <w:rFonts w:ascii="Times New Roman" w:hAnsi="Times New Roman" w:cs="Times New Roman"/>
          <w:sz w:val="24"/>
          <w:szCs w:val="24"/>
        </w:rPr>
        <w:t xml:space="preserve">Chancellor </w:t>
      </w:r>
      <w:r w:rsidR="00EF0E2B" w:rsidRPr="00FC1484">
        <w:rPr>
          <w:rFonts w:ascii="Times New Roman" w:hAnsi="Times New Roman" w:cs="Times New Roman"/>
          <w:sz w:val="24"/>
          <w:szCs w:val="24"/>
        </w:rPr>
        <w:lastRenderedPageBreak/>
        <w:t xml:space="preserve">of the Exchequer </w:t>
      </w:r>
      <w:r w:rsidR="008B5401" w:rsidRPr="00FC1484">
        <w:rPr>
          <w:rFonts w:ascii="Times New Roman" w:hAnsi="Times New Roman" w:cs="Times New Roman"/>
          <w:sz w:val="24"/>
          <w:szCs w:val="24"/>
        </w:rPr>
        <w:t xml:space="preserve">Denis </w:t>
      </w:r>
      <w:r w:rsidR="000A5B33" w:rsidRPr="00FC1484">
        <w:rPr>
          <w:rFonts w:ascii="Times New Roman" w:hAnsi="Times New Roman" w:cs="Times New Roman"/>
          <w:sz w:val="24"/>
          <w:szCs w:val="24"/>
        </w:rPr>
        <w:t>Heal</w:t>
      </w:r>
      <w:r w:rsidR="008B5401" w:rsidRPr="00FC1484">
        <w:rPr>
          <w:rFonts w:ascii="Times New Roman" w:hAnsi="Times New Roman" w:cs="Times New Roman"/>
          <w:sz w:val="24"/>
          <w:szCs w:val="24"/>
        </w:rPr>
        <w:t>e</w:t>
      </w:r>
      <w:r w:rsidR="000A5B33" w:rsidRPr="00FC1484">
        <w:rPr>
          <w:rFonts w:ascii="Times New Roman" w:hAnsi="Times New Roman" w:cs="Times New Roman"/>
          <w:sz w:val="24"/>
          <w:szCs w:val="24"/>
        </w:rPr>
        <w:t>y</w:t>
      </w:r>
      <w:r w:rsidR="00EF0E2B">
        <w:rPr>
          <w:rFonts w:ascii="Times New Roman" w:hAnsi="Times New Roman" w:cs="Times New Roman"/>
          <w:sz w:val="24"/>
          <w:szCs w:val="24"/>
        </w:rPr>
        <w:t xml:space="preserve"> </w:t>
      </w:r>
      <w:r w:rsidRPr="00FC1484">
        <w:rPr>
          <w:rFonts w:ascii="Times New Roman" w:hAnsi="Times New Roman" w:cs="Times New Roman"/>
          <w:sz w:val="24"/>
          <w:szCs w:val="24"/>
        </w:rPr>
        <w:t>suggests that</w:t>
      </w:r>
      <w:r w:rsidR="000A5B33" w:rsidRPr="00FC1484">
        <w:rPr>
          <w:rFonts w:ascii="Times New Roman" w:hAnsi="Times New Roman" w:cs="Times New Roman"/>
          <w:sz w:val="24"/>
          <w:szCs w:val="24"/>
        </w:rPr>
        <w:t xml:space="preserve"> the loan marked a turning point, which the markets regarded as a guarantee of responsible economic management.</w:t>
      </w:r>
      <w:r w:rsidR="000A5B33" w:rsidRPr="00FC1484">
        <w:rPr>
          <w:rFonts w:ascii="Times New Roman" w:hAnsi="Times New Roman" w:cs="Times New Roman"/>
          <w:sz w:val="24"/>
          <w:szCs w:val="24"/>
          <w:vertAlign w:val="superscript"/>
        </w:rPr>
        <w:footnoteReference w:id="46"/>
      </w:r>
    </w:p>
    <w:p w:rsidR="003D201A" w:rsidRDefault="009434E9" w:rsidP="00822378">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As old problems receded, </w:t>
      </w:r>
      <w:r w:rsidR="00EF0E2B">
        <w:rPr>
          <w:rFonts w:ascii="Times New Roman" w:hAnsi="Times New Roman" w:cs="Times New Roman"/>
          <w:sz w:val="24"/>
          <w:szCs w:val="24"/>
        </w:rPr>
        <w:t xml:space="preserve">however, </w:t>
      </w:r>
      <w:r>
        <w:rPr>
          <w:rFonts w:ascii="Times New Roman" w:hAnsi="Times New Roman" w:cs="Times New Roman"/>
          <w:sz w:val="24"/>
          <w:szCs w:val="24"/>
        </w:rPr>
        <w:t xml:space="preserve">new </w:t>
      </w:r>
      <w:r w:rsidR="00822378">
        <w:rPr>
          <w:rFonts w:ascii="Times New Roman" w:hAnsi="Times New Roman" w:cs="Times New Roman"/>
          <w:sz w:val="24"/>
          <w:szCs w:val="24"/>
        </w:rPr>
        <w:t>challenges</w:t>
      </w:r>
      <w:r>
        <w:rPr>
          <w:rFonts w:ascii="Times New Roman" w:hAnsi="Times New Roman" w:cs="Times New Roman"/>
          <w:sz w:val="24"/>
          <w:szCs w:val="24"/>
        </w:rPr>
        <w:t xml:space="preserve"> emerged. The government need</w:t>
      </w:r>
      <w:r w:rsidR="001F7F6C">
        <w:rPr>
          <w:rFonts w:ascii="Times New Roman" w:hAnsi="Times New Roman" w:cs="Times New Roman"/>
          <w:sz w:val="24"/>
          <w:szCs w:val="24"/>
        </w:rPr>
        <w:t>ed</w:t>
      </w:r>
      <w:r>
        <w:rPr>
          <w:rFonts w:ascii="Times New Roman" w:hAnsi="Times New Roman" w:cs="Times New Roman"/>
          <w:sz w:val="24"/>
          <w:szCs w:val="24"/>
        </w:rPr>
        <w:t xml:space="preserve"> to</w:t>
      </w:r>
      <w:r w:rsidR="002050D9">
        <w:rPr>
          <w:rFonts w:ascii="Times New Roman" w:hAnsi="Times New Roman" w:cs="Times New Roman"/>
          <w:sz w:val="24"/>
          <w:szCs w:val="24"/>
        </w:rPr>
        <w:t xml:space="preserve"> manage </w:t>
      </w:r>
      <w:r w:rsidR="0030589F">
        <w:rPr>
          <w:rFonts w:ascii="Times New Roman" w:hAnsi="Times New Roman" w:cs="Times New Roman"/>
          <w:sz w:val="24"/>
          <w:szCs w:val="24"/>
        </w:rPr>
        <w:t>the</w:t>
      </w:r>
      <w:r w:rsidR="002050D9">
        <w:rPr>
          <w:rFonts w:ascii="Times New Roman" w:hAnsi="Times New Roman" w:cs="Times New Roman"/>
          <w:sz w:val="24"/>
          <w:szCs w:val="24"/>
        </w:rPr>
        <w:t xml:space="preserve"> debts</w:t>
      </w:r>
      <w:r>
        <w:rPr>
          <w:rFonts w:ascii="Times New Roman" w:hAnsi="Times New Roman" w:cs="Times New Roman"/>
          <w:sz w:val="24"/>
          <w:szCs w:val="24"/>
        </w:rPr>
        <w:t xml:space="preserve"> it had</w:t>
      </w:r>
      <w:r w:rsidR="0030589F">
        <w:rPr>
          <w:rFonts w:ascii="Times New Roman" w:hAnsi="Times New Roman" w:cs="Times New Roman"/>
          <w:sz w:val="24"/>
          <w:szCs w:val="24"/>
        </w:rPr>
        <w:t xml:space="preserve"> accrued</w:t>
      </w:r>
      <w:r w:rsidR="00740B2F" w:rsidRPr="004775BF">
        <w:rPr>
          <w:rFonts w:ascii="Times New Roman" w:hAnsi="Times New Roman" w:cs="Times New Roman"/>
          <w:sz w:val="24"/>
          <w:szCs w:val="24"/>
        </w:rPr>
        <w:t xml:space="preserve"> </w:t>
      </w:r>
      <w:r w:rsidR="001F7F6C">
        <w:rPr>
          <w:rFonts w:ascii="Times New Roman" w:hAnsi="Times New Roman" w:cs="Times New Roman"/>
          <w:sz w:val="24"/>
          <w:szCs w:val="24"/>
        </w:rPr>
        <w:t>since</w:t>
      </w:r>
      <w:r w:rsidR="00740B2F" w:rsidRPr="004775BF">
        <w:rPr>
          <w:rFonts w:ascii="Times New Roman" w:hAnsi="Times New Roman" w:cs="Times New Roman"/>
          <w:sz w:val="24"/>
          <w:szCs w:val="24"/>
        </w:rPr>
        <w:t xml:space="preserve"> 1973</w:t>
      </w:r>
      <w:r w:rsidR="00740B2F" w:rsidRPr="00DE36D2">
        <w:rPr>
          <w:rFonts w:ascii="Times New Roman" w:hAnsi="Times New Roman" w:cs="Times New Roman"/>
          <w:sz w:val="24"/>
          <w:szCs w:val="24"/>
        </w:rPr>
        <w:t xml:space="preserve">. </w:t>
      </w:r>
      <w:r w:rsidR="000A5B33">
        <w:rPr>
          <w:rFonts w:ascii="Times New Roman" w:hAnsi="Times New Roman" w:cs="Times New Roman"/>
          <w:sz w:val="24"/>
          <w:szCs w:val="24"/>
        </w:rPr>
        <w:t>I</w:t>
      </w:r>
      <w:r w:rsidR="00196B3F">
        <w:rPr>
          <w:rFonts w:ascii="Times New Roman" w:hAnsi="Times New Roman" w:cs="Times New Roman"/>
          <w:sz w:val="24"/>
          <w:szCs w:val="24"/>
        </w:rPr>
        <w:t>n his memoirs, Healey stresses the importance of financing the government’s deficits.</w:t>
      </w:r>
      <w:r w:rsidR="00196B3F" w:rsidRPr="00196B3F">
        <w:rPr>
          <w:rFonts w:ascii="Times New Roman" w:hAnsi="Times New Roman" w:cs="Times New Roman"/>
          <w:sz w:val="24"/>
          <w:szCs w:val="24"/>
          <w:vertAlign w:val="superscript"/>
        </w:rPr>
        <w:footnoteReference w:id="47"/>
      </w:r>
      <w:r w:rsidR="00196B3F">
        <w:rPr>
          <w:rFonts w:ascii="Times New Roman" w:hAnsi="Times New Roman" w:cs="Times New Roman"/>
          <w:sz w:val="24"/>
          <w:szCs w:val="24"/>
        </w:rPr>
        <w:t xml:space="preserve"> </w:t>
      </w:r>
      <w:r w:rsidR="00DE36D2" w:rsidRPr="00DE36D2">
        <w:rPr>
          <w:rFonts w:ascii="Times New Roman" w:hAnsi="Times New Roman" w:cs="Times New Roman"/>
          <w:sz w:val="24"/>
          <w:szCs w:val="24"/>
        </w:rPr>
        <w:t xml:space="preserve">In the 13 years between 1978 and 1990, the </w:t>
      </w:r>
      <w:r w:rsidR="004D1A07">
        <w:rPr>
          <w:rFonts w:ascii="Times New Roman" w:hAnsi="Times New Roman" w:cs="Times New Roman"/>
          <w:sz w:val="24"/>
          <w:szCs w:val="24"/>
        </w:rPr>
        <w:t>British government</w:t>
      </w:r>
      <w:r w:rsidR="00DE36D2" w:rsidRPr="00DE36D2">
        <w:rPr>
          <w:rFonts w:ascii="Times New Roman" w:hAnsi="Times New Roman" w:cs="Times New Roman"/>
          <w:sz w:val="24"/>
          <w:szCs w:val="24"/>
        </w:rPr>
        <w:t xml:space="preserve"> would need to repay $22</w:t>
      </w:r>
      <w:r w:rsidR="000E14EB">
        <w:rPr>
          <w:rFonts w:ascii="Times New Roman" w:hAnsi="Times New Roman" w:cs="Times New Roman"/>
          <w:sz w:val="24"/>
          <w:szCs w:val="24"/>
        </w:rPr>
        <w:t>bn</w:t>
      </w:r>
      <w:r w:rsidR="00DE36D2" w:rsidRPr="00DE36D2">
        <w:rPr>
          <w:rFonts w:ascii="Times New Roman" w:hAnsi="Times New Roman" w:cs="Times New Roman"/>
          <w:sz w:val="24"/>
          <w:szCs w:val="24"/>
        </w:rPr>
        <w:t xml:space="preserve">. </w:t>
      </w:r>
      <w:r w:rsidR="007D7130" w:rsidRPr="00DE36D2">
        <w:rPr>
          <w:rFonts w:ascii="Times New Roman" w:hAnsi="Times New Roman" w:cs="Times New Roman"/>
          <w:sz w:val="24"/>
          <w:szCs w:val="24"/>
        </w:rPr>
        <w:t>B</w:t>
      </w:r>
      <w:r w:rsidR="004A2FF2" w:rsidRPr="00DE36D2">
        <w:rPr>
          <w:rFonts w:ascii="Times New Roman" w:hAnsi="Times New Roman" w:cs="Times New Roman"/>
          <w:sz w:val="24"/>
          <w:szCs w:val="24"/>
        </w:rPr>
        <w:t>etween 1979 and 1984</w:t>
      </w:r>
      <w:r w:rsidR="004A2FF2" w:rsidRPr="004775BF">
        <w:rPr>
          <w:rFonts w:ascii="Times New Roman" w:hAnsi="Times New Roman" w:cs="Times New Roman"/>
          <w:sz w:val="24"/>
          <w:szCs w:val="24"/>
        </w:rPr>
        <w:t>,</w:t>
      </w:r>
      <w:r w:rsidR="00DE36D2">
        <w:rPr>
          <w:rFonts w:ascii="Times New Roman" w:hAnsi="Times New Roman" w:cs="Times New Roman"/>
          <w:sz w:val="24"/>
          <w:szCs w:val="24"/>
        </w:rPr>
        <w:t xml:space="preserve"> </w:t>
      </w:r>
      <w:r w:rsidR="004D1A07">
        <w:rPr>
          <w:rFonts w:ascii="Times New Roman" w:hAnsi="Times New Roman" w:cs="Times New Roman"/>
          <w:sz w:val="24"/>
          <w:szCs w:val="24"/>
        </w:rPr>
        <w:t>it</w:t>
      </w:r>
      <w:r w:rsidR="004A2FF2" w:rsidRPr="004775BF">
        <w:rPr>
          <w:rFonts w:ascii="Times New Roman" w:hAnsi="Times New Roman" w:cs="Times New Roman"/>
          <w:sz w:val="24"/>
          <w:szCs w:val="24"/>
        </w:rPr>
        <w:t xml:space="preserve"> faced a pronounced hump in the schedule of maturing external debt, with just under $20</w:t>
      </w:r>
      <w:r w:rsidR="000E14EB">
        <w:rPr>
          <w:rFonts w:ascii="Times New Roman" w:hAnsi="Times New Roman" w:cs="Times New Roman"/>
          <w:sz w:val="24"/>
          <w:szCs w:val="24"/>
        </w:rPr>
        <w:t>bn</w:t>
      </w:r>
      <w:r w:rsidR="004A2FF2" w:rsidRPr="004775BF">
        <w:rPr>
          <w:rFonts w:ascii="Times New Roman" w:hAnsi="Times New Roman" w:cs="Times New Roman"/>
          <w:sz w:val="24"/>
          <w:szCs w:val="24"/>
        </w:rPr>
        <w:t xml:space="preserve"> falling due during this period</w:t>
      </w:r>
      <w:r w:rsidR="004E5CA1" w:rsidRPr="004775BF">
        <w:rPr>
          <w:rFonts w:ascii="Times New Roman" w:hAnsi="Times New Roman" w:cs="Times New Roman"/>
          <w:sz w:val="24"/>
          <w:szCs w:val="24"/>
        </w:rPr>
        <w:t xml:space="preserve"> (</w:t>
      </w:r>
      <w:r w:rsidR="004E5CA1" w:rsidRPr="00576F58">
        <w:rPr>
          <w:rFonts w:ascii="Times New Roman" w:hAnsi="Times New Roman" w:cs="Times New Roman"/>
          <w:sz w:val="24"/>
          <w:szCs w:val="24"/>
        </w:rPr>
        <w:t>see</w:t>
      </w:r>
      <w:r w:rsidR="004E5CA1" w:rsidRPr="004775BF">
        <w:rPr>
          <w:rFonts w:ascii="Times New Roman" w:hAnsi="Times New Roman" w:cs="Times New Roman"/>
          <w:sz w:val="24"/>
          <w:szCs w:val="24"/>
        </w:rPr>
        <w:t xml:space="preserve"> </w:t>
      </w:r>
      <w:r w:rsidR="009B4C8E">
        <w:rPr>
          <w:rFonts w:ascii="Times New Roman" w:hAnsi="Times New Roman" w:cs="Times New Roman"/>
          <w:sz w:val="24"/>
          <w:szCs w:val="24"/>
        </w:rPr>
        <w:t>f</w:t>
      </w:r>
      <w:r w:rsidR="000719F2">
        <w:rPr>
          <w:rFonts w:ascii="Times New Roman" w:hAnsi="Times New Roman" w:cs="Times New Roman"/>
          <w:sz w:val="24"/>
          <w:szCs w:val="24"/>
        </w:rPr>
        <w:t>igure</w:t>
      </w:r>
      <w:r w:rsidR="004E5CA1" w:rsidRPr="004775BF">
        <w:rPr>
          <w:rFonts w:ascii="Times New Roman" w:hAnsi="Times New Roman" w:cs="Times New Roman"/>
          <w:sz w:val="24"/>
          <w:szCs w:val="24"/>
        </w:rPr>
        <w:t xml:space="preserve"> </w:t>
      </w:r>
      <w:r w:rsidR="00903DDD">
        <w:rPr>
          <w:rFonts w:ascii="Times New Roman" w:hAnsi="Times New Roman" w:cs="Times New Roman"/>
          <w:sz w:val="24"/>
          <w:szCs w:val="24"/>
        </w:rPr>
        <w:t>3</w:t>
      </w:r>
      <w:r w:rsidR="004E5CA1" w:rsidRPr="004775BF">
        <w:rPr>
          <w:rFonts w:ascii="Times New Roman" w:hAnsi="Times New Roman" w:cs="Times New Roman"/>
          <w:sz w:val="24"/>
          <w:szCs w:val="24"/>
        </w:rPr>
        <w:t>)</w:t>
      </w:r>
      <w:r w:rsidR="004A2FF2" w:rsidRPr="004775BF">
        <w:rPr>
          <w:rFonts w:ascii="Times New Roman" w:hAnsi="Times New Roman" w:cs="Times New Roman"/>
          <w:sz w:val="24"/>
          <w:szCs w:val="24"/>
        </w:rPr>
        <w:t xml:space="preserve">. </w:t>
      </w:r>
      <w:r w:rsidR="00205639" w:rsidRPr="004775BF">
        <w:rPr>
          <w:rFonts w:ascii="Times New Roman" w:hAnsi="Times New Roman" w:cs="Times New Roman"/>
          <w:sz w:val="24"/>
          <w:szCs w:val="24"/>
        </w:rPr>
        <w:t xml:space="preserve">In 1981 alone, the amount totalled </w:t>
      </w:r>
      <w:r w:rsidR="00AC729F">
        <w:rPr>
          <w:rFonts w:ascii="Times New Roman" w:hAnsi="Times New Roman" w:cs="Times New Roman"/>
          <w:sz w:val="24"/>
          <w:szCs w:val="24"/>
        </w:rPr>
        <w:t xml:space="preserve">more than </w:t>
      </w:r>
      <w:r w:rsidR="00205639" w:rsidRPr="004775BF">
        <w:rPr>
          <w:rFonts w:ascii="Times New Roman" w:hAnsi="Times New Roman" w:cs="Times New Roman"/>
          <w:sz w:val="24"/>
          <w:szCs w:val="24"/>
        </w:rPr>
        <w:t>$5</w:t>
      </w:r>
      <w:r w:rsidR="000E14EB">
        <w:rPr>
          <w:rFonts w:ascii="Times New Roman" w:hAnsi="Times New Roman" w:cs="Times New Roman"/>
          <w:sz w:val="24"/>
          <w:szCs w:val="24"/>
        </w:rPr>
        <w:t>bn</w:t>
      </w:r>
      <w:r w:rsidR="00205639" w:rsidRPr="004775BF">
        <w:rPr>
          <w:rFonts w:ascii="Times New Roman" w:hAnsi="Times New Roman" w:cs="Times New Roman"/>
          <w:sz w:val="24"/>
          <w:szCs w:val="24"/>
        </w:rPr>
        <w:t>.</w:t>
      </w:r>
      <w:r w:rsidR="003D201A">
        <w:rPr>
          <w:rStyle w:val="FootnoteReference"/>
          <w:rFonts w:ascii="Times New Roman" w:hAnsi="Times New Roman" w:cs="Times New Roman"/>
          <w:sz w:val="24"/>
          <w:szCs w:val="24"/>
        </w:rPr>
        <w:footnoteReference w:id="48"/>
      </w:r>
      <w:r w:rsidR="00205639" w:rsidRPr="004775BF">
        <w:rPr>
          <w:rFonts w:ascii="Times New Roman" w:hAnsi="Times New Roman" w:cs="Times New Roman"/>
          <w:sz w:val="24"/>
          <w:szCs w:val="24"/>
        </w:rPr>
        <w:t xml:space="preserve"> </w:t>
      </w:r>
    </w:p>
    <w:p w:rsidR="009B4C8E" w:rsidRDefault="009B4C8E" w:rsidP="009B4C8E">
      <w:pPr>
        <w:spacing w:after="0" w:line="480" w:lineRule="auto"/>
        <w:jc w:val="both"/>
        <w:rPr>
          <w:rFonts w:ascii="Times New Roman" w:hAnsi="Times New Roman" w:cs="Times New Roman"/>
          <w:sz w:val="24"/>
          <w:szCs w:val="24"/>
        </w:rPr>
      </w:pPr>
    </w:p>
    <w:p w:rsidR="009B4C8E" w:rsidRPr="009B4C8E" w:rsidRDefault="00244D6E" w:rsidP="009B4C8E">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F</w:t>
      </w:r>
      <w:r w:rsidR="009B4C8E" w:rsidRPr="009B4C8E">
        <w:rPr>
          <w:rFonts w:ascii="Times New Roman" w:hAnsi="Times New Roman" w:cs="Times New Roman"/>
          <w:b/>
          <w:sz w:val="24"/>
          <w:szCs w:val="24"/>
        </w:rPr>
        <w:t xml:space="preserve">igure </w:t>
      </w:r>
      <w:r w:rsidR="00903DDD">
        <w:rPr>
          <w:rFonts w:ascii="Times New Roman" w:hAnsi="Times New Roman" w:cs="Times New Roman"/>
          <w:b/>
          <w:sz w:val="24"/>
          <w:szCs w:val="24"/>
        </w:rPr>
        <w:t>3</w:t>
      </w:r>
      <w:r w:rsidR="009B4C8E" w:rsidRPr="009B4C8E">
        <w:rPr>
          <w:rFonts w:ascii="Times New Roman" w:hAnsi="Times New Roman" w:cs="Times New Roman"/>
          <w:b/>
          <w:sz w:val="24"/>
          <w:szCs w:val="24"/>
        </w:rPr>
        <w:t xml:space="preserve"> here</w:t>
      </w:r>
    </w:p>
    <w:p w:rsidR="009B4C8E" w:rsidRDefault="009B4C8E" w:rsidP="009B4C8E">
      <w:pPr>
        <w:spacing w:after="0" w:line="480" w:lineRule="auto"/>
        <w:jc w:val="both"/>
        <w:rPr>
          <w:rFonts w:ascii="Times New Roman" w:hAnsi="Times New Roman" w:cs="Times New Roman"/>
          <w:sz w:val="24"/>
          <w:szCs w:val="24"/>
        </w:rPr>
      </w:pPr>
    </w:p>
    <w:p w:rsidR="00385B34" w:rsidRDefault="00F8396C" w:rsidP="003D201A">
      <w:pPr>
        <w:spacing w:after="0" w:line="480" w:lineRule="auto"/>
        <w:ind w:firstLine="720"/>
        <w:jc w:val="both"/>
        <w:rPr>
          <w:rFonts w:ascii="Times New Roman" w:hAnsi="Times New Roman" w:cs="Times New Roman"/>
          <w:sz w:val="24"/>
          <w:szCs w:val="24"/>
        </w:rPr>
      </w:pPr>
      <w:r w:rsidRPr="004775BF">
        <w:rPr>
          <w:rFonts w:ascii="Times New Roman" w:hAnsi="Times New Roman" w:cs="Times New Roman"/>
          <w:sz w:val="24"/>
          <w:szCs w:val="24"/>
        </w:rPr>
        <w:t xml:space="preserve">The government </w:t>
      </w:r>
      <w:r w:rsidR="00740B2F">
        <w:rPr>
          <w:rFonts w:ascii="Times New Roman" w:hAnsi="Times New Roman" w:cs="Times New Roman"/>
          <w:sz w:val="24"/>
          <w:szCs w:val="24"/>
        </w:rPr>
        <w:t>decided to</w:t>
      </w:r>
      <w:r w:rsidRPr="004775BF">
        <w:rPr>
          <w:rFonts w:ascii="Times New Roman" w:hAnsi="Times New Roman" w:cs="Times New Roman"/>
          <w:sz w:val="24"/>
          <w:szCs w:val="24"/>
        </w:rPr>
        <w:t xml:space="preserve"> spread </w:t>
      </w:r>
      <w:r w:rsidR="001F7F6C">
        <w:rPr>
          <w:rFonts w:ascii="Times New Roman" w:hAnsi="Times New Roman" w:cs="Times New Roman"/>
          <w:sz w:val="24"/>
          <w:szCs w:val="24"/>
        </w:rPr>
        <w:t>the repayment of</w:t>
      </w:r>
      <w:r w:rsidRPr="004775BF">
        <w:rPr>
          <w:rFonts w:ascii="Times New Roman" w:hAnsi="Times New Roman" w:cs="Times New Roman"/>
          <w:sz w:val="24"/>
          <w:szCs w:val="24"/>
        </w:rPr>
        <w:t xml:space="preserve"> maturing debt by </w:t>
      </w:r>
      <w:r w:rsidR="00740B2F">
        <w:rPr>
          <w:rFonts w:ascii="Times New Roman" w:hAnsi="Times New Roman" w:cs="Times New Roman"/>
          <w:sz w:val="24"/>
          <w:szCs w:val="24"/>
        </w:rPr>
        <w:t xml:space="preserve">adopting </w:t>
      </w:r>
      <w:r w:rsidR="003D201A">
        <w:rPr>
          <w:rFonts w:ascii="Times New Roman" w:hAnsi="Times New Roman" w:cs="Times New Roman"/>
          <w:sz w:val="24"/>
          <w:szCs w:val="24"/>
        </w:rPr>
        <w:t xml:space="preserve">a two-leg strategy of </w:t>
      </w:r>
      <w:r w:rsidRPr="004775BF">
        <w:rPr>
          <w:rFonts w:ascii="Times New Roman" w:hAnsi="Times New Roman" w:cs="Times New Roman"/>
          <w:sz w:val="24"/>
          <w:szCs w:val="24"/>
        </w:rPr>
        <w:t>early repayment</w:t>
      </w:r>
      <w:r w:rsidR="00740B2F">
        <w:rPr>
          <w:rFonts w:ascii="Times New Roman" w:hAnsi="Times New Roman" w:cs="Times New Roman"/>
          <w:sz w:val="24"/>
          <w:szCs w:val="24"/>
        </w:rPr>
        <w:t>s</w:t>
      </w:r>
      <w:r w:rsidRPr="004775BF">
        <w:rPr>
          <w:rFonts w:ascii="Times New Roman" w:hAnsi="Times New Roman" w:cs="Times New Roman"/>
          <w:sz w:val="24"/>
          <w:szCs w:val="24"/>
        </w:rPr>
        <w:t xml:space="preserve"> </w:t>
      </w:r>
      <w:r w:rsidR="00195E5E">
        <w:rPr>
          <w:rFonts w:ascii="Times New Roman" w:hAnsi="Times New Roman" w:cs="Times New Roman"/>
          <w:sz w:val="24"/>
          <w:szCs w:val="24"/>
        </w:rPr>
        <w:t>and</w:t>
      </w:r>
      <w:r w:rsidRPr="004775BF">
        <w:rPr>
          <w:rFonts w:ascii="Times New Roman" w:hAnsi="Times New Roman" w:cs="Times New Roman"/>
          <w:sz w:val="24"/>
          <w:szCs w:val="24"/>
        </w:rPr>
        <w:t xml:space="preserve"> fresh borrowing. </w:t>
      </w:r>
      <w:r w:rsidR="0091318F" w:rsidRPr="004775BF">
        <w:rPr>
          <w:rFonts w:ascii="Times New Roman" w:hAnsi="Times New Roman" w:cs="Times New Roman"/>
          <w:sz w:val="24"/>
          <w:szCs w:val="24"/>
        </w:rPr>
        <w:t xml:space="preserve">The Treasury </w:t>
      </w:r>
      <w:r w:rsidR="000A7C89">
        <w:rPr>
          <w:rFonts w:ascii="Times New Roman" w:hAnsi="Times New Roman" w:cs="Times New Roman"/>
          <w:sz w:val="24"/>
          <w:szCs w:val="24"/>
        </w:rPr>
        <w:t xml:space="preserve">and the Bank of England </w:t>
      </w:r>
      <w:r w:rsidR="003D201A">
        <w:rPr>
          <w:rFonts w:ascii="Times New Roman" w:hAnsi="Times New Roman" w:cs="Times New Roman"/>
          <w:sz w:val="24"/>
          <w:szCs w:val="24"/>
        </w:rPr>
        <w:t xml:space="preserve">correctly </w:t>
      </w:r>
      <w:r w:rsidR="0091318F" w:rsidRPr="004775BF">
        <w:rPr>
          <w:rFonts w:ascii="Times New Roman" w:hAnsi="Times New Roman" w:cs="Times New Roman"/>
          <w:sz w:val="24"/>
          <w:szCs w:val="24"/>
        </w:rPr>
        <w:t xml:space="preserve">believed that the balance of payments would soon benefit from the proceeds of North Sea oil, a recent and valuable addition to </w:t>
      </w:r>
      <w:r w:rsidR="005166BF">
        <w:rPr>
          <w:rFonts w:ascii="Times New Roman" w:hAnsi="Times New Roman" w:cs="Times New Roman"/>
          <w:sz w:val="24"/>
          <w:szCs w:val="24"/>
        </w:rPr>
        <w:t xml:space="preserve">the </w:t>
      </w:r>
      <w:r w:rsidR="0091318F" w:rsidRPr="004775BF">
        <w:rPr>
          <w:rFonts w:ascii="Times New Roman" w:hAnsi="Times New Roman" w:cs="Times New Roman"/>
          <w:sz w:val="24"/>
          <w:szCs w:val="24"/>
        </w:rPr>
        <w:t>national coffers.</w:t>
      </w:r>
      <w:r w:rsidR="003D201A">
        <w:rPr>
          <w:rStyle w:val="FootnoteReference"/>
          <w:rFonts w:ascii="Times New Roman" w:hAnsi="Times New Roman" w:cs="Times New Roman"/>
          <w:sz w:val="24"/>
          <w:szCs w:val="24"/>
        </w:rPr>
        <w:footnoteReference w:id="49"/>
      </w:r>
      <w:r w:rsidR="0091318F" w:rsidRPr="004775BF">
        <w:rPr>
          <w:rFonts w:ascii="Times New Roman" w:hAnsi="Times New Roman" w:cs="Times New Roman"/>
          <w:sz w:val="24"/>
          <w:szCs w:val="24"/>
        </w:rPr>
        <w:t xml:space="preserve"> </w:t>
      </w:r>
      <w:r w:rsidR="00646639" w:rsidRPr="004775BF">
        <w:rPr>
          <w:rFonts w:ascii="Times New Roman" w:hAnsi="Times New Roman" w:cs="Times New Roman"/>
          <w:sz w:val="24"/>
          <w:szCs w:val="24"/>
        </w:rPr>
        <w:t>As the</w:t>
      </w:r>
      <w:r w:rsidR="000865B0" w:rsidRPr="004775BF">
        <w:rPr>
          <w:rFonts w:ascii="Times New Roman" w:hAnsi="Times New Roman" w:cs="Times New Roman"/>
          <w:sz w:val="24"/>
          <w:szCs w:val="24"/>
        </w:rPr>
        <w:t>se</w:t>
      </w:r>
      <w:r w:rsidR="00646639" w:rsidRPr="004775BF">
        <w:rPr>
          <w:rFonts w:ascii="Times New Roman" w:hAnsi="Times New Roman" w:cs="Times New Roman"/>
          <w:sz w:val="24"/>
          <w:szCs w:val="24"/>
        </w:rPr>
        <w:t xml:space="preserve"> benefits would last</w:t>
      </w:r>
      <w:r w:rsidR="004A2FF2" w:rsidRPr="004775BF">
        <w:rPr>
          <w:rFonts w:ascii="Times New Roman" w:hAnsi="Times New Roman" w:cs="Times New Roman"/>
          <w:sz w:val="24"/>
          <w:szCs w:val="24"/>
        </w:rPr>
        <w:t xml:space="preserve"> </w:t>
      </w:r>
      <w:r w:rsidR="00F03705" w:rsidRPr="004775BF">
        <w:rPr>
          <w:rFonts w:ascii="Times New Roman" w:hAnsi="Times New Roman" w:cs="Times New Roman"/>
          <w:sz w:val="24"/>
          <w:szCs w:val="24"/>
        </w:rPr>
        <w:t>until the end of the century</w:t>
      </w:r>
      <w:r w:rsidR="00646639" w:rsidRPr="004775BF">
        <w:rPr>
          <w:rFonts w:ascii="Times New Roman" w:hAnsi="Times New Roman" w:cs="Times New Roman"/>
          <w:sz w:val="24"/>
          <w:szCs w:val="24"/>
        </w:rPr>
        <w:t xml:space="preserve">, </w:t>
      </w:r>
      <w:r w:rsidR="000865B0" w:rsidRPr="004775BF">
        <w:rPr>
          <w:rFonts w:ascii="Times New Roman" w:hAnsi="Times New Roman" w:cs="Times New Roman"/>
          <w:sz w:val="24"/>
          <w:szCs w:val="24"/>
        </w:rPr>
        <w:t>it made little</w:t>
      </w:r>
      <w:r w:rsidR="004A2FF2" w:rsidRPr="004775BF">
        <w:rPr>
          <w:rFonts w:ascii="Times New Roman" w:hAnsi="Times New Roman" w:cs="Times New Roman"/>
          <w:sz w:val="24"/>
          <w:szCs w:val="24"/>
        </w:rPr>
        <w:t xml:space="preserve"> </w:t>
      </w:r>
      <w:r w:rsidR="008B5401">
        <w:rPr>
          <w:rFonts w:ascii="Times New Roman" w:hAnsi="Times New Roman" w:cs="Times New Roman"/>
          <w:sz w:val="24"/>
          <w:szCs w:val="24"/>
        </w:rPr>
        <w:t>sense</w:t>
      </w:r>
      <w:r w:rsidR="004A2FF2" w:rsidRPr="004775BF">
        <w:rPr>
          <w:rFonts w:ascii="Times New Roman" w:hAnsi="Times New Roman" w:cs="Times New Roman"/>
          <w:sz w:val="24"/>
          <w:szCs w:val="24"/>
        </w:rPr>
        <w:t xml:space="preserve"> to run a </w:t>
      </w:r>
      <w:r w:rsidR="001F7F6C" w:rsidRPr="004775BF">
        <w:rPr>
          <w:rFonts w:ascii="Times New Roman" w:hAnsi="Times New Roman" w:cs="Times New Roman"/>
          <w:sz w:val="24"/>
          <w:szCs w:val="24"/>
        </w:rPr>
        <w:t xml:space="preserve">large </w:t>
      </w:r>
      <w:r w:rsidR="004A2FF2" w:rsidRPr="004775BF">
        <w:rPr>
          <w:rFonts w:ascii="Times New Roman" w:hAnsi="Times New Roman" w:cs="Times New Roman"/>
          <w:sz w:val="24"/>
          <w:szCs w:val="24"/>
        </w:rPr>
        <w:t xml:space="preserve">current account surplus over the </w:t>
      </w:r>
      <w:r w:rsidR="000865B0" w:rsidRPr="004775BF">
        <w:rPr>
          <w:rFonts w:ascii="Times New Roman" w:hAnsi="Times New Roman" w:cs="Times New Roman"/>
          <w:sz w:val="24"/>
          <w:szCs w:val="24"/>
        </w:rPr>
        <w:t>following</w:t>
      </w:r>
      <w:r w:rsidR="004A2FF2" w:rsidRPr="004775BF">
        <w:rPr>
          <w:rFonts w:ascii="Times New Roman" w:hAnsi="Times New Roman" w:cs="Times New Roman"/>
          <w:sz w:val="24"/>
          <w:szCs w:val="24"/>
        </w:rPr>
        <w:t xml:space="preserve"> years </w:t>
      </w:r>
      <w:r w:rsidR="008B5401">
        <w:rPr>
          <w:rFonts w:ascii="Times New Roman" w:hAnsi="Times New Roman" w:cs="Times New Roman"/>
          <w:sz w:val="24"/>
          <w:szCs w:val="24"/>
        </w:rPr>
        <w:t>simply to wipe out any</w:t>
      </w:r>
      <w:r w:rsidR="004A2FF2" w:rsidRPr="004775BF">
        <w:rPr>
          <w:rFonts w:ascii="Times New Roman" w:hAnsi="Times New Roman" w:cs="Times New Roman"/>
          <w:sz w:val="24"/>
          <w:szCs w:val="24"/>
        </w:rPr>
        <w:t xml:space="preserve"> outstanding </w:t>
      </w:r>
      <w:r w:rsidR="008B5401">
        <w:rPr>
          <w:rFonts w:ascii="Times New Roman" w:hAnsi="Times New Roman" w:cs="Times New Roman"/>
          <w:sz w:val="24"/>
          <w:szCs w:val="24"/>
        </w:rPr>
        <w:t xml:space="preserve">debt </w:t>
      </w:r>
      <w:r w:rsidR="004A2FF2" w:rsidRPr="004775BF">
        <w:rPr>
          <w:rFonts w:ascii="Times New Roman" w:hAnsi="Times New Roman" w:cs="Times New Roman"/>
          <w:sz w:val="24"/>
          <w:szCs w:val="24"/>
        </w:rPr>
        <w:t xml:space="preserve">by 1984. Such a policy </w:t>
      </w:r>
      <w:r w:rsidR="00EF0E2B">
        <w:rPr>
          <w:rFonts w:ascii="Times New Roman" w:hAnsi="Times New Roman" w:cs="Times New Roman"/>
          <w:sz w:val="24"/>
          <w:szCs w:val="24"/>
        </w:rPr>
        <w:t>c</w:t>
      </w:r>
      <w:r w:rsidR="000865B0" w:rsidRPr="004775BF">
        <w:rPr>
          <w:rFonts w:ascii="Times New Roman" w:hAnsi="Times New Roman" w:cs="Times New Roman"/>
          <w:sz w:val="24"/>
          <w:szCs w:val="24"/>
        </w:rPr>
        <w:t>ould encourage</w:t>
      </w:r>
      <w:r w:rsidR="004A2FF2" w:rsidRPr="004775BF">
        <w:rPr>
          <w:rFonts w:ascii="Times New Roman" w:hAnsi="Times New Roman" w:cs="Times New Roman"/>
          <w:sz w:val="24"/>
          <w:szCs w:val="24"/>
        </w:rPr>
        <w:t xml:space="preserve"> deflation</w:t>
      </w:r>
      <w:r w:rsidR="000865B0" w:rsidRPr="004775BF">
        <w:rPr>
          <w:rFonts w:ascii="Times New Roman" w:hAnsi="Times New Roman" w:cs="Times New Roman"/>
          <w:sz w:val="24"/>
          <w:szCs w:val="24"/>
        </w:rPr>
        <w:t xml:space="preserve"> and</w:t>
      </w:r>
      <w:r w:rsidR="004A2FF2" w:rsidRPr="004775BF">
        <w:rPr>
          <w:rFonts w:ascii="Times New Roman" w:hAnsi="Times New Roman" w:cs="Times New Roman"/>
          <w:sz w:val="24"/>
          <w:szCs w:val="24"/>
        </w:rPr>
        <w:t xml:space="preserve"> damage </w:t>
      </w:r>
      <w:r w:rsidR="000865B0" w:rsidRPr="004775BF">
        <w:rPr>
          <w:rFonts w:ascii="Times New Roman" w:hAnsi="Times New Roman" w:cs="Times New Roman"/>
          <w:sz w:val="24"/>
          <w:szCs w:val="24"/>
        </w:rPr>
        <w:t>the regeneration of British industry</w:t>
      </w:r>
      <w:r w:rsidRPr="004775BF">
        <w:rPr>
          <w:rFonts w:ascii="Times New Roman" w:hAnsi="Times New Roman" w:cs="Times New Roman"/>
          <w:sz w:val="24"/>
          <w:szCs w:val="24"/>
        </w:rPr>
        <w:t>.</w:t>
      </w:r>
      <w:r w:rsidR="000865B0" w:rsidRPr="004775BF">
        <w:rPr>
          <w:rFonts w:ascii="Times New Roman" w:hAnsi="Times New Roman" w:cs="Times New Roman"/>
          <w:sz w:val="24"/>
          <w:szCs w:val="24"/>
          <w:vertAlign w:val="superscript"/>
        </w:rPr>
        <w:footnoteReference w:id="50"/>
      </w:r>
      <w:r w:rsidR="000865B0" w:rsidRPr="004775BF">
        <w:rPr>
          <w:rFonts w:ascii="Times New Roman" w:hAnsi="Times New Roman" w:cs="Times New Roman"/>
          <w:sz w:val="24"/>
          <w:szCs w:val="24"/>
        </w:rPr>
        <w:t xml:space="preserve"> </w:t>
      </w:r>
    </w:p>
    <w:p w:rsidR="00BC40DD" w:rsidRDefault="000C5EB1" w:rsidP="00457D04">
      <w:pPr>
        <w:spacing w:after="0" w:line="480" w:lineRule="auto"/>
        <w:ind w:right="3" w:firstLine="720"/>
        <w:jc w:val="both"/>
        <w:rPr>
          <w:rFonts w:ascii="Times New Roman" w:hAnsi="Times New Roman" w:cs="Times New Roman"/>
          <w:sz w:val="24"/>
          <w:szCs w:val="24"/>
        </w:rPr>
      </w:pPr>
      <w:r>
        <w:rPr>
          <w:rFonts w:ascii="Times New Roman" w:hAnsi="Times New Roman" w:cs="Times New Roman"/>
          <w:sz w:val="24"/>
          <w:szCs w:val="24"/>
        </w:rPr>
        <w:t>The British government’s debt management</w:t>
      </w:r>
      <w:r w:rsidR="00DB2FAB" w:rsidRPr="004775BF">
        <w:rPr>
          <w:rFonts w:ascii="Times New Roman" w:hAnsi="Times New Roman" w:cs="Times New Roman"/>
          <w:sz w:val="24"/>
          <w:szCs w:val="24"/>
        </w:rPr>
        <w:t xml:space="preserve"> strategy was well underway by the end of 1976. </w:t>
      </w:r>
      <w:r w:rsidR="00822378">
        <w:rPr>
          <w:rFonts w:ascii="Times New Roman" w:hAnsi="Times New Roman" w:cs="Times New Roman"/>
          <w:sz w:val="24"/>
          <w:szCs w:val="24"/>
        </w:rPr>
        <w:t>T</w:t>
      </w:r>
      <w:r w:rsidR="00112C9D" w:rsidRPr="004775BF">
        <w:rPr>
          <w:rFonts w:ascii="Times New Roman" w:hAnsi="Times New Roman" w:cs="Times New Roman"/>
          <w:sz w:val="24"/>
          <w:szCs w:val="24"/>
        </w:rPr>
        <w:t>he government had</w:t>
      </w:r>
      <w:r w:rsidR="004A2FF2" w:rsidRPr="004775BF">
        <w:rPr>
          <w:rFonts w:ascii="Times New Roman" w:hAnsi="Times New Roman" w:cs="Times New Roman"/>
          <w:sz w:val="24"/>
          <w:szCs w:val="24"/>
        </w:rPr>
        <w:t xml:space="preserve"> </w:t>
      </w:r>
      <w:r w:rsidR="007E4316">
        <w:rPr>
          <w:rFonts w:ascii="Times New Roman" w:hAnsi="Times New Roman" w:cs="Times New Roman"/>
          <w:sz w:val="24"/>
          <w:szCs w:val="24"/>
        </w:rPr>
        <w:t>already</w:t>
      </w:r>
      <w:r w:rsidR="004A2FF2" w:rsidRPr="004775BF">
        <w:rPr>
          <w:rFonts w:ascii="Times New Roman" w:hAnsi="Times New Roman" w:cs="Times New Roman"/>
          <w:sz w:val="24"/>
          <w:szCs w:val="24"/>
        </w:rPr>
        <w:t xml:space="preserve"> </w:t>
      </w:r>
      <w:r w:rsidR="00112C9D" w:rsidRPr="004775BF">
        <w:rPr>
          <w:rFonts w:ascii="Times New Roman" w:hAnsi="Times New Roman" w:cs="Times New Roman"/>
          <w:sz w:val="24"/>
          <w:szCs w:val="24"/>
        </w:rPr>
        <w:t>repaid</w:t>
      </w:r>
      <w:r w:rsidR="004A2FF2" w:rsidRPr="004775BF">
        <w:rPr>
          <w:rFonts w:ascii="Times New Roman" w:hAnsi="Times New Roman" w:cs="Times New Roman"/>
          <w:sz w:val="24"/>
          <w:szCs w:val="24"/>
        </w:rPr>
        <w:t xml:space="preserve"> or arranged to repay about $2</w:t>
      </w:r>
      <w:r w:rsidR="000E14EB">
        <w:rPr>
          <w:rFonts w:ascii="Times New Roman" w:hAnsi="Times New Roman" w:cs="Times New Roman"/>
          <w:sz w:val="24"/>
          <w:szCs w:val="24"/>
        </w:rPr>
        <w:t>bn</w:t>
      </w:r>
      <w:r w:rsidR="004A2FF2" w:rsidRPr="004775BF">
        <w:rPr>
          <w:rFonts w:ascii="Times New Roman" w:hAnsi="Times New Roman" w:cs="Times New Roman"/>
          <w:sz w:val="24"/>
          <w:szCs w:val="24"/>
        </w:rPr>
        <w:t xml:space="preserve"> of debt in advance of maturity. </w:t>
      </w:r>
      <w:r w:rsidR="00567D26">
        <w:rPr>
          <w:rFonts w:ascii="Times New Roman" w:hAnsi="Times New Roman" w:cs="Times New Roman"/>
          <w:sz w:val="24"/>
          <w:szCs w:val="24"/>
        </w:rPr>
        <w:t xml:space="preserve">Indeed, Healey </w:t>
      </w:r>
      <w:r w:rsidR="007765F4">
        <w:rPr>
          <w:rFonts w:ascii="Times New Roman" w:hAnsi="Times New Roman" w:cs="Times New Roman"/>
          <w:sz w:val="24"/>
          <w:szCs w:val="24"/>
        </w:rPr>
        <w:t>would manage</w:t>
      </w:r>
      <w:r w:rsidR="00567D26">
        <w:rPr>
          <w:rFonts w:ascii="Times New Roman" w:hAnsi="Times New Roman" w:cs="Times New Roman"/>
          <w:sz w:val="24"/>
          <w:szCs w:val="24"/>
        </w:rPr>
        <w:t xml:space="preserve"> to </w:t>
      </w:r>
      <w:r w:rsidR="00567D26" w:rsidRPr="009434E9">
        <w:rPr>
          <w:rFonts w:ascii="Times New Roman" w:hAnsi="Times New Roman" w:cs="Times New Roman"/>
          <w:sz w:val="24"/>
          <w:szCs w:val="24"/>
        </w:rPr>
        <w:t>repay the</w:t>
      </w:r>
      <w:r w:rsidR="00DE42EF">
        <w:rPr>
          <w:rFonts w:ascii="Times New Roman" w:hAnsi="Times New Roman" w:cs="Times New Roman"/>
          <w:sz w:val="24"/>
          <w:szCs w:val="24"/>
        </w:rPr>
        <w:t xml:space="preserve"> most</w:t>
      </w:r>
      <w:r w:rsidR="00567D26" w:rsidRPr="009434E9">
        <w:rPr>
          <w:rFonts w:ascii="Times New Roman" w:hAnsi="Times New Roman" w:cs="Times New Roman"/>
          <w:sz w:val="24"/>
          <w:szCs w:val="24"/>
        </w:rPr>
        <w:t xml:space="preserve"> </w:t>
      </w:r>
      <w:r w:rsidR="00546D08">
        <w:rPr>
          <w:rFonts w:ascii="Times New Roman" w:hAnsi="Times New Roman" w:cs="Times New Roman"/>
          <w:sz w:val="24"/>
          <w:szCs w:val="24"/>
        </w:rPr>
        <w:t>recent</w:t>
      </w:r>
      <w:r w:rsidR="00567D26" w:rsidRPr="009434E9">
        <w:rPr>
          <w:rFonts w:ascii="Times New Roman" w:hAnsi="Times New Roman" w:cs="Times New Roman"/>
          <w:sz w:val="24"/>
          <w:szCs w:val="24"/>
        </w:rPr>
        <w:t xml:space="preserve"> IMF loan before he left </w:t>
      </w:r>
      <w:r w:rsidR="00567D26" w:rsidRPr="009434E9">
        <w:rPr>
          <w:rFonts w:ascii="Times New Roman" w:hAnsi="Times New Roman" w:cs="Times New Roman"/>
          <w:sz w:val="24"/>
          <w:szCs w:val="24"/>
        </w:rPr>
        <w:lastRenderedPageBreak/>
        <w:t>office.</w:t>
      </w:r>
      <w:r w:rsidR="00567D26">
        <w:rPr>
          <w:rStyle w:val="FootnoteReference"/>
          <w:rFonts w:ascii="Times New Roman" w:hAnsi="Times New Roman" w:cs="Times New Roman"/>
          <w:sz w:val="24"/>
          <w:szCs w:val="24"/>
        </w:rPr>
        <w:footnoteReference w:id="51"/>
      </w:r>
      <w:r w:rsidR="00567D26">
        <w:rPr>
          <w:rFonts w:ascii="Times New Roman" w:hAnsi="Times New Roman" w:cs="Times New Roman"/>
          <w:sz w:val="24"/>
          <w:szCs w:val="24"/>
        </w:rPr>
        <w:t xml:space="preserve"> T</w:t>
      </w:r>
      <w:r w:rsidR="00DB2FAB" w:rsidRPr="004775BF">
        <w:rPr>
          <w:rFonts w:ascii="Times New Roman" w:hAnsi="Times New Roman" w:cs="Times New Roman"/>
          <w:sz w:val="24"/>
          <w:szCs w:val="24"/>
        </w:rPr>
        <w:t xml:space="preserve">he government </w:t>
      </w:r>
      <w:r w:rsidR="00567D26">
        <w:rPr>
          <w:rFonts w:ascii="Times New Roman" w:hAnsi="Times New Roman" w:cs="Times New Roman"/>
          <w:sz w:val="24"/>
          <w:szCs w:val="24"/>
        </w:rPr>
        <w:t>had also begu</w:t>
      </w:r>
      <w:r w:rsidR="00DB2FAB" w:rsidRPr="004775BF">
        <w:rPr>
          <w:rFonts w:ascii="Times New Roman" w:hAnsi="Times New Roman" w:cs="Times New Roman"/>
          <w:sz w:val="24"/>
          <w:szCs w:val="24"/>
        </w:rPr>
        <w:t>n to consider</w:t>
      </w:r>
      <w:r w:rsidR="00003954" w:rsidRPr="004775BF">
        <w:rPr>
          <w:rFonts w:ascii="Times New Roman" w:hAnsi="Times New Roman" w:cs="Times New Roman"/>
          <w:sz w:val="24"/>
          <w:szCs w:val="24"/>
        </w:rPr>
        <w:t xml:space="preserve"> </w:t>
      </w:r>
      <w:r w:rsidR="00DB2FAB" w:rsidRPr="004775BF">
        <w:rPr>
          <w:rFonts w:ascii="Times New Roman" w:hAnsi="Times New Roman" w:cs="Times New Roman"/>
          <w:sz w:val="24"/>
          <w:szCs w:val="24"/>
        </w:rPr>
        <w:t>issuing a bond in the</w:t>
      </w:r>
      <w:r w:rsidR="004A2FF2" w:rsidRPr="004775BF">
        <w:rPr>
          <w:rFonts w:ascii="Times New Roman" w:hAnsi="Times New Roman" w:cs="Times New Roman"/>
          <w:sz w:val="24"/>
          <w:szCs w:val="24"/>
        </w:rPr>
        <w:t xml:space="preserve"> New York bond </w:t>
      </w:r>
      <w:r w:rsidR="00DB2FAB" w:rsidRPr="004775BF">
        <w:rPr>
          <w:rFonts w:ascii="Times New Roman" w:hAnsi="Times New Roman" w:cs="Times New Roman"/>
          <w:sz w:val="24"/>
          <w:szCs w:val="24"/>
        </w:rPr>
        <w:t>market.</w:t>
      </w:r>
      <w:r w:rsidR="00F03705" w:rsidRPr="004775BF">
        <w:rPr>
          <w:rFonts w:ascii="Times New Roman" w:hAnsi="Times New Roman" w:cs="Times New Roman"/>
          <w:sz w:val="24"/>
          <w:szCs w:val="24"/>
        </w:rPr>
        <w:t xml:space="preserve"> </w:t>
      </w:r>
      <w:r w:rsidR="00610F0D" w:rsidRPr="00610F0D">
        <w:rPr>
          <w:rFonts w:ascii="Times New Roman" w:hAnsi="Times New Roman" w:cs="Times New Roman"/>
          <w:sz w:val="24"/>
          <w:szCs w:val="24"/>
        </w:rPr>
        <w:t xml:space="preserve">Borrowing from </w:t>
      </w:r>
      <w:r w:rsidR="00610F0D">
        <w:rPr>
          <w:rFonts w:ascii="Times New Roman" w:hAnsi="Times New Roman" w:cs="Times New Roman"/>
          <w:sz w:val="24"/>
          <w:szCs w:val="24"/>
        </w:rPr>
        <w:t>American investors</w:t>
      </w:r>
      <w:r w:rsidR="00610F0D" w:rsidRPr="00610F0D">
        <w:rPr>
          <w:rFonts w:ascii="Times New Roman" w:hAnsi="Times New Roman" w:cs="Times New Roman"/>
          <w:sz w:val="24"/>
          <w:szCs w:val="24"/>
        </w:rPr>
        <w:t xml:space="preserve">, in conjunction with the Euro-dollar market, </w:t>
      </w:r>
      <w:r w:rsidR="00610F0D">
        <w:rPr>
          <w:rFonts w:ascii="Times New Roman" w:hAnsi="Times New Roman" w:cs="Times New Roman"/>
          <w:sz w:val="24"/>
          <w:szCs w:val="24"/>
        </w:rPr>
        <w:t>provided</w:t>
      </w:r>
      <w:r w:rsidR="00610F0D" w:rsidRPr="00610F0D">
        <w:rPr>
          <w:rFonts w:ascii="Times New Roman" w:hAnsi="Times New Roman" w:cs="Times New Roman"/>
          <w:sz w:val="24"/>
          <w:szCs w:val="24"/>
        </w:rPr>
        <w:t xml:space="preserve"> </w:t>
      </w:r>
      <w:r w:rsidR="00610F0D">
        <w:rPr>
          <w:rFonts w:ascii="Times New Roman" w:hAnsi="Times New Roman" w:cs="Times New Roman"/>
          <w:sz w:val="24"/>
          <w:szCs w:val="24"/>
        </w:rPr>
        <w:t xml:space="preserve">more options </w:t>
      </w:r>
      <w:r w:rsidR="003D201A">
        <w:rPr>
          <w:rFonts w:ascii="Times New Roman" w:hAnsi="Times New Roman" w:cs="Times New Roman"/>
          <w:sz w:val="24"/>
          <w:szCs w:val="24"/>
        </w:rPr>
        <w:t xml:space="preserve">with which </w:t>
      </w:r>
      <w:r w:rsidR="00610F0D" w:rsidRPr="00610F0D">
        <w:rPr>
          <w:rFonts w:ascii="Times New Roman" w:hAnsi="Times New Roman" w:cs="Times New Roman"/>
          <w:sz w:val="24"/>
          <w:szCs w:val="24"/>
        </w:rPr>
        <w:t xml:space="preserve">to smooth </w:t>
      </w:r>
      <w:r w:rsidR="00DE42EF">
        <w:rPr>
          <w:rFonts w:ascii="Times New Roman" w:hAnsi="Times New Roman" w:cs="Times New Roman"/>
          <w:sz w:val="24"/>
          <w:szCs w:val="24"/>
        </w:rPr>
        <w:t>out</w:t>
      </w:r>
      <w:r w:rsidR="00610F0D" w:rsidRPr="00610F0D">
        <w:rPr>
          <w:rFonts w:ascii="Times New Roman" w:hAnsi="Times New Roman" w:cs="Times New Roman"/>
          <w:sz w:val="24"/>
          <w:szCs w:val="24"/>
        </w:rPr>
        <w:t xml:space="preserve"> the </w:t>
      </w:r>
      <w:r w:rsidR="00546D08">
        <w:rPr>
          <w:rFonts w:ascii="Times New Roman" w:hAnsi="Times New Roman" w:cs="Times New Roman"/>
          <w:sz w:val="24"/>
          <w:szCs w:val="24"/>
        </w:rPr>
        <w:t xml:space="preserve">repayment </w:t>
      </w:r>
      <w:r w:rsidR="00610F0D" w:rsidRPr="00610F0D">
        <w:rPr>
          <w:rFonts w:ascii="Times New Roman" w:hAnsi="Times New Roman" w:cs="Times New Roman"/>
          <w:sz w:val="24"/>
          <w:szCs w:val="24"/>
        </w:rPr>
        <w:t>schedule of ma</w:t>
      </w:r>
      <w:r w:rsidR="003D201A">
        <w:rPr>
          <w:rFonts w:ascii="Times New Roman" w:hAnsi="Times New Roman" w:cs="Times New Roman"/>
          <w:sz w:val="24"/>
          <w:szCs w:val="24"/>
        </w:rPr>
        <w:t xml:space="preserve">turing external debt. </w:t>
      </w:r>
      <w:r w:rsidR="009434E9">
        <w:rPr>
          <w:rFonts w:ascii="Times New Roman" w:hAnsi="Times New Roman" w:cs="Times New Roman"/>
          <w:sz w:val="24"/>
          <w:szCs w:val="24"/>
        </w:rPr>
        <w:t>T</w:t>
      </w:r>
      <w:r w:rsidR="00BF3303" w:rsidRPr="00561C0B">
        <w:rPr>
          <w:rFonts w:ascii="Times New Roman" w:hAnsi="Times New Roman" w:cs="Times New Roman"/>
          <w:sz w:val="24"/>
          <w:szCs w:val="24"/>
        </w:rPr>
        <w:t>he government’s strategy</w:t>
      </w:r>
      <w:r w:rsidR="009434E9">
        <w:rPr>
          <w:rFonts w:ascii="Times New Roman" w:hAnsi="Times New Roman" w:cs="Times New Roman"/>
          <w:sz w:val="24"/>
          <w:szCs w:val="24"/>
        </w:rPr>
        <w:t xml:space="preserve"> nevertheless</w:t>
      </w:r>
      <w:r w:rsidR="001379EC" w:rsidRPr="00561C0B">
        <w:rPr>
          <w:rFonts w:ascii="Times New Roman" w:hAnsi="Times New Roman" w:cs="Times New Roman"/>
          <w:sz w:val="24"/>
          <w:szCs w:val="24"/>
        </w:rPr>
        <w:t xml:space="preserve"> </w:t>
      </w:r>
      <w:r w:rsidR="00457D04">
        <w:rPr>
          <w:rFonts w:ascii="Times New Roman" w:hAnsi="Times New Roman" w:cs="Times New Roman"/>
          <w:sz w:val="24"/>
          <w:szCs w:val="24"/>
        </w:rPr>
        <w:t>carried</w:t>
      </w:r>
      <w:r w:rsidR="001379EC" w:rsidRPr="00561C0B">
        <w:rPr>
          <w:rFonts w:ascii="Times New Roman" w:hAnsi="Times New Roman" w:cs="Times New Roman"/>
          <w:sz w:val="24"/>
          <w:szCs w:val="24"/>
        </w:rPr>
        <w:t xml:space="preserve"> risk</w:t>
      </w:r>
      <w:r w:rsidR="00457D04">
        <w:rPr>
          <w:rFonts w:ascii="Times New Roman" w:hAnsi="Times New Roman" w:cs="Times New Roman"/>
          <w:sz w:val="24"/>
          <w:szCs w:val="24"/>
        </w:rPr>
        <w:t>s</w:t>
      </w:r>
      <w:r w:rsidR="001379EC" w:rsidRPr="00561C0B">
        <w:rPr>
          <w:rFonts w:ascii="Times New Roman" w:hAnsi="Times New Roman" w:cs="Times New Roman"/>
          <w:sz w:val="24"/>
          <w:szCs w:val="24"/>
        </w:rPr>
        <w:t>.</w:t>
      </w:r>
      <w:r w:rsidR="00561C0B" w:rsidRPr="00561C0B">
        <w:rPr>
          <w:rFonts w:ascii="Times New Roman" w:hAnsi="Times New Roman" w:cs="Times New Roman"/>
          <w:sz w:val="24"/>
          <w:szCs w:val="24"/>
        </w:rPr>
        <w:t xml:space="preserve"> </w:t>
      </w:r>
      <w:r w:rsidR="00BF3303" w:rsidRPr="00561C0B">
        <w:rPr>
          <w:rFonts w:ascii="Times New Roman" w:hAnsi="Times New Roman" w:cs="Times New Roman"/>
          <w:sz w:val="24"/>
          <w:szCs w:val="24"/>
        </w:rPr>
        <w:t xml:space="preserve">If economic recovery </w:t>
      </w:r>
      <w:r w:rsidR="00457D04">
        <w:rPr>
          <w:rFonts w:ascii="Times New Roman" w:hAnsi="Times New Roman" w:cs="Times New Roman"/>
          <w:sz w:val="24"/>
          <w:szCs w:val="24"/>
        </w:rPr>
        <w:t>stalled</w:t>
      </w:r>
      <w:r w:rsidR="00BF3303" w:rsidRPr="00561C0B">
        <w:rPr>
          <w:rFonts w:ascii="Times New Roman" w:hAnsi="Times New Roman" w:cs="Times New Roman"/>
          <w:sz w:val="24"/>
          <w:szCs w:val="24"/>
        </w:rPr>
        <w:t xml:space="preserve"> and confidence collapsed, </w:t>
      </w:r>
      <w:r w:rsidR="00457D04">
        <w:rPr>
          <w:rFonts w:ascii="Times New Roman" w:hAnsi="Times New Roman" w:cs="Times New Roman"/>
          <w:sz w:val="24"/>
          <w:szCs w:val="24"/>
        </w:rPr>
        <w:t xml:space="preserve">consequently </w:t>
      </w:r>
      <w:r w:rsidR="00BF3303" w:rsidRPr="00561C0B">
        <w:rPr>
          <w:rFonts w:ascii="Times New Roman" w:hAnsi="Times New Roman" w:cs="Times New Roman"/>
          <w:sz w:val="24"/>
          <w:szCs w:val="24"/>
        </w:rPr>
        <w:t>forcing the rapid</w:t>
      </w:r>
      <w:r w:rsidR="00190018" w:rsidRPr="00561C0B">
        <w:rPr>
          <w:rFonts w:ascii="Times New Roman" w:hAnsi="Times New Roman" w:cs="Times New Roman"/>
          <w:sz w:val="24"/>
          <w:szCs w:val="24"/>
        </w:rPr>
        <w:t xml:space="preserve"> depletion of reserves and</w:t>
      </w:r>
      <w:r w:rsidR="00BF3303" w:rsidRPr="00561C0B">
        <w:rPr>
          <w:rFonts w:ascii="Times New Roman" w:hAnsi="Times New Roman" w:cs="Times New Roman"/>
          <w:sz w:val="24"/>
          <w:szCs w:val="24"/>
        </w:rPr>
        <w:t xml:space="preserve"> heavy short-term capital outflows, the government would struggle to borrow money</w:t>
      </w:r>
      <w:r w:rsidR="00190018" w:rsidRPr="00561C0B">
        <w:rPr>
          <w:rFonts w:ascii="Times New Roman" w:hAnsi="Times New Roman" w:cs="Times New Roman"/>
          <w:sz w:val="24"/>
          <w:szCs w:val="24"/>
        </w:rPr>
        <w:t xml:space="preserve">. </w:t>
      </w:r>
      <w:r w:rsidR="00BF3303" w:rsidRPr="00561C0B">
        <w:rPr>
          <w:rFonts w:ascii="Times New Roman" w:hAnsi="Times New Roman" w:cs="Times New Roman"/>
          <w:sz w:val="24"/>
          <w:szCs w:val="24"/>
        </w:rPr>
        <w:t>The whol</w:t>
      </w:r>
      <w:r w:rsidR="00190018" w:rsidRPr="00561C0B">
        <w:rPr>
          <w:rFonts w:ascii="Times New Roman" w:hAnsi="Times New Roman" w:cs="Times New Roman"/>
          <w:sz w:val="24"/>
          <w:szCs w:val="24"/>
        </w:rPr>
        <w:t>e</w:t>
      </w:r>
      <w:r w:rsidR="00BF3303" w:rsidRPr="00561C0B">
        <w:rPr>
          <w:rFonts w:ascii="Times New Roman" w:hAnsi="Times New Roman" w:cs="Times New Roman"/>
          <w:sz w:val="24"/>
          <w:szCs w:val="24"/>
        </w:rPr>
        <w:t xml:space="preserve"> cost of debt would have to be </w:t>
      </w:r>
      <w:r w:rsidR="00190018" w:rsidRPr="00561C0B">
        <w:rPr>
          <w:rFonts w:ascii="Times New Roman" w:hAnsi="Times New Roman" w:cs="Times New Roman"/>
          <w:sz w:val="24"/>
          <w:szCs w:val="24"/>
        </w:rPr>
        <w:t>financed</w:t>
      </w:r>
      <w:r w:rsidR="00BF3303" w:rsidRPr="00561C0B">
        <w:rPr>
          <w:rFonts w:ascii="Times New Roman" w:hAnsi="Times New Roman" w:cs="Times New Roman"/>
          <w:sz w:val="24"/>
          <w:szCs w:val="24"/>
        </w:rPr>
        <w:t xml:space="preserve"> </w:t>
      </w:r>
      <w:r w:rsidR="00190018" w:rsidRPr="00561C0B">
        <w:rPr>
          <w:rFonts w:ascii="Times New Roman" w:hAnsi="Times New Roman" w:cs="Times New Roman"/>
          <w:sz w:val="24"/>
          <w:szCs w:val="24"/>
        </w:rPr>
        <w:t>from</w:t>
      </w:r>
      <w:r w:rsidR="00BF3303" w:rsidRPr="00561C0B">
        <w:rPr>
          <w:rFonts w:ascii="Times New Roman" w:hAnsi="Times New Roman" w:cs="Times New Roman"/>
          <w:sz w:val="24"/>
          <w:szCs w:val="24"/>
        </w:rPr>
        <w:t xml:space="preserve"> a current account </w:t>
      </w:r>
      <w:r w:rsidR="00190018" w:rsidRPr="00561C0B">
        <w:rPr>
          <w:rFonts w:ascii="Times New Roman" w:hAnsi="Times New Roman" w:cs="Times New Roman"/>
          <w:sz w:val="24"/>
          <w:szCs w:val="24"/>
        </w:rPr>
        <w:t>surplus.</w:t>
      </w:r>
      <w:r w:rsidR="00BF3303" w:rsidRPr="00561C0B">
        <w:rPr>
          <w:rFonts w:ascii="Times New Roman" w:hAnsi="Times New Roman" w:cs="Times New Roman"/>
          <w:sz w:val="24"/>
          <w:szCs w:val="24"/>
        </w:rPr>
        <w:t xml:space="preserve"> </w:t>
      </w:r>
      <w:r w:rsidR="00561C0B" w:rsidRPr="00561C0B">
        <w:rPr>
          <w:rFonts w:ascii="Times New Roman" w:hAnsi="Times New Roman" w:cs="Times New Roman"/>
          <w:sz w:val="24"/>
          <w:szCs w:val="24"/>
        </w:rPr>
        <w:t>In the absence of any</w:t>
      </w:r>
      <w:r w:rsidR="00BF3303" w:rsidRPr="00561C0B">
        <w:rPr>
          <w:rFonts w:ascii="Times New Roman" w:hAnsi="Times New Roman" w:cs="Times New Roman"/>
          <w:sz w:val="24"/>
          <w:szCs w:val="24"/>
        </w:rPr>
        <w:t xml:space="preserve"> such surplus, </w:t>
      </w:r>
      <w:r w:rsidR="00190018" w:rsidRPr="00561C0B">
        <w:rPr>
          <w:rFonts w:ascii="Times New Roman" w:hAnsi="Times New Roman" w:cs="Times New Roman"/>
          <w:sz w:val="24"/>
          <w:szCs w:val="24"/>
        </w:rPr>
        <w:t>the government would</w:t>
      </w:r>
      <w:r w:rsidR="00BF3303" w:rsidRPr="00561C0B">
        <w:rPr>
          <w:rFonts w:ascii="Times New Roman" w:hAnsi="Times New Roman" w:cs="Times New Roman"/>
          <w:sz w:val="24"/>
          <w:szCs w:val="24"/>
        </w:rPr>
        <w:t xml:space="preserve"> be </w:t>
      </w:r>
      <w:r w:rsidR="00567D26">
        <w:rPr>
          <w:rFonts w:ascii="Times New Roman" w:hAnsi="Times New Roman" w:cs="Times New Roman"/>
          <w:sz w:val="24"/>
          <w:szCs w:val="24"/>
        </w:rPr>
        <w:t>‘</w:t>
      </w:r>
      <w:r w:rsidR="00BF3303" w:rsidRPr="00561C0B">
        <w:rPr>
          <w:rFonts w:ascii="Times New Roman" w:hAnsi="Times New Roman" w:cs="Times New Roman"/>
          <w:sz w:val="24"/>
          <w:szCs w:val="24"/>
        </w:rPr>
        <w:t>confronted with a 1976-type crisis of illiquidity.</w:t>
      </w:r>
      <w:r w:rsidR="00567D26">
        <w:rPr>
          <w:rFonts w:ascii="Times New Roman" w:hAnsi="Times New Roman" w:cs="Times New Roman"/>
          <w:sz w:val="24"/>
          <w:szCs w:val="24"/>
        </w:rPr>
        <w:t>’</w:t>
      </w:r>
      <w:r w:rsidR="00BF3303" w:rsidRPr="00561C0B">
        <w:rPr>
          <w:rFonts w:ascii="Times New Roman" w:hAnsi="Times New Roman" w:cs="Times New Roman"/>
          <w:sz w:val="24"/>
          <w:szCs w:val="24"/>
          <w:vertAlign w:val="superscript"/>
        </w:rPr>
        <w:footnoteReference w:id="52"/>
      </w:r>
      <w:r w:rsidR="00561C0B" w:rsidRPr="00561C0B">
        <w:rPr>
          <w:rFonts w:ascii="Times New Roman" w:hAnsi="Times New Roman" w:cs="Times New Roman"/>
          <w:sz w:val="24"/>
          <w:szCs w:val="24"/>
        </w:rPr>
        <w:t xml:space="preserve"> </w:t>
      </w:r>
      <w:r w:rsidR="00457D04" w:rsidRPr="00561C0B">
        <w:rPr>
          <w:rFonts w:ascii="Times New Roman" w:hAnsi="Times New Roman" w:cs="Times New Roman"/>
          <w:sz w:val="24"/>
          <w:szCs w:val="24"/>
        </w:rPr>
        <w:t>Furthermore,</w:t>
      </w:r>
      <w:r w:rsidR="00457D04" w:rsidRPr="00457D04">
        <w:rPr>
          <w:rFonts w:ascii="Times New Roman" w:hAnsi="Times New Roman" w:cs="Times New Roman"/>
          <w:sz w:val="24"/>
          <w:szCs w:val="24"/>
        </w:rPr>
        <w:t xml:space="preserve"> </w:t>
      </w:r>
      <w:r w:rsidR="00457D04">
        <w:rPr>
          <w:rFonts w:ascii="Times New Roman" w:hAnsi="Times New Roman" w:cs="Times New Roman"/>
          <w:sz w:val="24"/>
          <w:szCs w:val="24"/>
        </w:rPr>
        <w:t>f</w:t>
      </w:r>
      <w:r w:rsidR="00457D04" w:rsidRPr="00457D04">
        <w:rPr>
          <w:rFonts w:ascii="Times New Roman" w:hAnsi="Times New Roman" w:cs="Times New Roman"/>
          <w:sz w:val="24"/>
          <w:szCs w:val="24"/>
        </w:rPr>
        <w:t xml:space="preserve">or the strategy to work, the British government </w:t>
      </w:r>
      <w:r w:rsidR="00546D08">
        <w:rPr>
          <w:rFonts w:ascii="Times New Roman" w:hAnsi="Times New Roman" w:cs="Times New Roman"/>
          <w:sz w:val="24"/>
          <w:szCs w:val="24"/>
        </w:rPr>
        <w:t>believed it</w:t>
      </w:r>
      <w:r w:rsidR="00457D04" w:rsidRPr="00457D04">
        <w:rPr>
          <w:rFonts w:ascii="Times New Roman" w:hAnsi="Times New Roman" w:cs="Times New Roman"/>
          <w:sz w:val="24"/>
          <w:szCs w:val="24"/>
        </w:rPr>
        <w:t xml:space="preserve"> </w:t>
      </w:r>
      <w:r w:rsidR="00546D08" w:rsidRPr="00457D04">
        <w:rPr>
          <w:rFonts w:ascii="Times New Roman" w:hAnsi="Times New Roman" w:cs="Times New Roman"/>
          <w:sz w:val="24"/>
          <w:szCs w:val="24"/>
        </w:rPr>
        <w:t>need</w:t>
      </w:r>
      <w:r w:rsidR="00546D08">
        <w:rPr>
          <w:rFonts w:ascii="Times New Roman" w:hAnsi="Times New Roman" w:cs="Times New Roman"/>
          <w:sz w:val="24"/>
          <w:szCs w:val="24"/>
        </w:rPr>
        <w:t>ed</w:t>
      </w:r>
      <w:r w:rsidR="00457D04" w:rsidRPr="00457D04">
        <w:rPr>
          <w:rFonts w:ascii="Times New Roman" w:hAnsi="Times New Roman" w:cs="Times New Roman"/>
          <w:sz w:val="24"/>
          <w:szCs w:val="24"/>
        </w:rPr>
        <w:t xml:space="preserve"> to secure </w:t>
      </w:r>
      <w:r w:rsidR="00F93FCF">
        <w:rPr>
          <w:rFonts w:ascii="Times New Roman" w:hAnsi="Times New Roman" w:cs="Times New Roman"/>
          <w:sz w:val="24"/>
          <w:szCs w:val="24"/>
        </w:rPr>
        <w:t>an excellent</w:t>
      </w:r>
      <w:r w:rsidR="00457D04">
        <w:rPr>
          <w:rFonts w:ascii="Times New Roman" w:hAnsi="Times New Roman" w:cs="Times New Roman"/>
          <w:sz w:val="24"/>
          <w:szCs w:val="24"/>
        </w:rPr>
        <w:t xml:space="preserve"> </w:t>
      </w:r>
      <w:r w:rsidR="00457D04" w:rsidRPr="00457D04">
        <w:rPr>
          <w:rFonts w:ascii="Times New Roman" w:hAnsi="Times New Roman" w:cs="Times New Roman"/>
          <w:sz w:val="24"/>
          <w:szCs w:val="24"/>
        </w:rPr>
        <w:t>sovereign credit rating.</w:t>
      </w:r>
      <w:r w:rsidR="00457D04">
        <w:rPr>
          <w:rFonts w:ascii="Times New Roman" w:hAnsi="Times New Roman" w:cs="Times New Roman"/>
          <w:sz w:val="24"/>
          <w:szCs w:val="24"/>
        </w:rPr>
        <w:t xml:space="preserve"> </w:t>
      </w:r>
      <w:r w:rsidR="007765F4">
        <w:rPr>
          <w:rFonts w:ascii="Times New Roman" w:hAnsi="Times New Roman" w:cs="Times New Roman"/>
          <w:sz w:val="24"/>
          <w:szCs w:val="24"/>
        </w:rPr>
        <w:t xml:space="preserve">Beyond harming </w:t>
      </w:r>
      <w:r w:rsidR="00BC40DD" w:rsidRPr="004775BF">
        <w:rPr>
          <w:rFonts w:ascii="Times New Roman" w:hAnsi="Times New Roman" w:cs="Times New Roman"/>
          <w:sz w:val="24"/>
          <w:szCs w:val="24"/>
        </w:rPr>
        <w:t>marketability</w:t>
      </w:r>
      <w:r w:rsidR="007765F4">
        <w:rPr>
          <w:rFonts w:ascii="Times New Roman" w:hAnsi="Times New Roman" w:cs="Times New Roman"/>
          <w:sz w:val="24"/>
          <w:szCs w:val="24"/>
        </w:rPr>
        <w:t>,</w:t>
      </w:r>
      <w:r w:rsidR="00BC40DD" w:rsidRPr="004775BF">
        <w:rPr>
          <w:rFonts w:ascii="Times New Roman" w:hAnsi="Times New Roman" w:cs="Times New Roman"/>
          <w:sz w:val="24"/>
          <w:szCs w:val="24"/>
        </w:rPr>
        <w:t xml:space="preserve"> </w:t>
      </w:r>
      <w:r w:rsidR="007765F4">
        <w:rPr>
          <w:rFonts w:ascii="Times New Roman" w:hAnsi="Times New Roman" w:cs="Times New Roman"/>
          <w:sz w:val="24"/>
          <w:szCs w:val="24"/>
        </w:rPr>
        <w:t>a</w:t>
      </w:r>
      <w:r w:rsidR="00BC40DD" w:rsidRPr="004775BF">
        <w:rPr>
          <w:rFonts w:ascii="Times New Roman" w:hAnsi="Times New Roman" w:cs="Times New Roman"/>
          <w:sz w:val="24"/>
          <w:szCs w:val="24"/>
        </w:rPr>
        <w:t xml:space="preserve"> </w:t>
      </w:r>
      <w:r w:rsidR="00C85C25" w:rsidRPr="004775BF">
        <w:rPr>
          <w:rFonts w:ascii="Times New Roman" w:hAnsi="Times New Roman" w:cs="Times New Roman"/>
          <w:sz w:val="24"/>
          <w:szCs w:val="24"/>
        </w:rPr>
        <w:t xml:space="preserve">poor </w:t>
      </w:r>
      <w:r w:rsidR="00BC40DD" w:rsidRPr="004775BF">
        <w:rPr>
          <w:rFonts w:ascii="Times New Roman" w:hAnsi="Times New Roman" w:cs="Times New Roman"/>
          <w:sz w:val="24"/>
          <w:szCs w:val="24"/>
        </w:rPr>
        <w:t xml:space="preserve">rating </w:t>
      </w:r>
      <w:r w:rsidR="00C85C25" w:rsidRPr="004775BF">
        <w:rPr>
          <w:rFonts w:ascii="Times New Roman" w:hAnsi="Times New Roman" w:cs="Times New Roman"/>
          <w:sz w:val="24"/>
          <w:szCs w:val="24"/>
        </w:rPr>
        <w:t>could limit</w:t>
      </w:r>
      <w:r w:rsidR="00BC40DD" w:rsidRPr="004775BF">
        <w:rPr>
          <w:rFonts w:ascii="Times New Roman" w:hAnsi="Times New Roman" w:cs="Times New Roman"/>
          <w:sz w:val="24"/>
          <w:szCs w:val="24"/>
        </w:rPr>
        <w:t xml:space="preserve"> the breadth of the </w:t>
      </w:r>
      <w:r w:rsidR="00DE42EF">
        <w:rPr>
          <w:rFonts w:ascii="Times New Roman" w:hAnsi="Times New Roman" w:cs="Times New Roman"/>
          <w:sz w:val="24"/>
          <w:szCs w:val="24"/>
        </w:rPr>
        <w:t xml:space="preserve">American </w:t>
      </w:r>
      <w:r w:rsidR="00BC40DD" w:rsidRPr="004775BF">
        <w:rPr>
          <w:rFonts w:ascii="Times New Roman" w:hAnsi="Times New Roman" w:cs="Times New Roman"/>
          <w:sz w:val="24"/>
          <w:szCs w:val="24"/>
        </w:rPr>
        <w:t>ma</w:t>
      </w:r>
      <w:r w:rsidR="00C24662" w:rsidRPr="004775BF">
        <w:rPr>
          <w:rFonts w:ascii="Times New Roman" w:hAnsi="Times New Roman" w:cs="Times New Roman"/>
          <w:sz w:val="24"/>
          <w:szCs w:val="24"/>
        </w:rPr>
        <w:t>rket</w:t>
      </w:r>
      <w:r w:rsidR="007765F4">
        <w:rPr>
          <w:rFonts w:ascii="Times New Roman" w:hAnsi="Times New Roman" w:cs="Times New Roman"/>
          <w:sz w:val="24"/>
          <w:szCs w:val="24"/>
        </w:rPr>
        <w:t>.</w:t>
      </w:r>
      <w:r w:rsidR="00C24662" w:rsidRPr="004775BF">
        <w:rPr>
          <w:rFonts w:ascii="Times New Roman" w:hAnsi="Times New Roman" w:cs="Times New Roman"/>
          <w:sz w:val="24"/>
          <w:szCs w:val="24"/>
        </w:rPr>
        <w:t xml:space="preserve"> </w:t>
      </w:r>
      <w:r w:rsidR="004B7121">
        <w:rPr>
          <w:rFonts w:ascii="Times New Roman" w:hAnsi="Times New Roman" w:cs="Times New Roman"/>
          <w:sz w:val="24"/>
          <w:szCs w:val="24"/>
        </w:rPr>
        <w:t>US regulations</w:t>
      </w:r>
      <w:r w:rsidR="00C24662" w:rsidRPr="004775BF">
        <w:rPr>
          <w:rFonts w:ascii="Times New Roman" w:hAnsi="Times New Roman" w:cs="Times New Roman"/>
          <w:sz w:val="24"/>
          <w:szCs w:val="24"/>
        </w:rPr>
        <w:t xml:space="preserve"> required many</w:t>
      </w:r>
      <w:r w:rsidR="00BC40DD" w:rsidRPr="004775BF">
        <w:rPr>
          <w:rFonts w:ascii="Times New Roman" w:hAnsi="Times New Roman" w:cs="Times New Roman"/>
          <w:sz w:val="24"/>
          <w:szCs w:val="24"/>
        </w:rPr>
        <w:t xml:space="preserve"> institutional investors to purchase securities bearing specific ratings.</w:t>
      </w:r>
      <w:r w:rsidR="00BC40DD" w:rsidRPr="004775BF">
        <w:rPr>
          <w:rStyle w:val="FootnoteReference"/>
          <w:rFonts w:ascii="Times New Roman" w:hAnsi="Times New Roman" w:cs="Times New Roman"/>
          <w:sz w:val="24"/>
          <w:szCs w:val="24"/>
        </w:rPr>
        <w:footnoteReference w:id="53"/>
      </w:r>
      <w:r w:rsidR="00567D26">
        <w:rPr>
          <w:rFonts w:ascii="Times New Roman" w:hAnsi="Times New Roman" w:cs="Times New Roman"/>
          <w:sz w:val="24"/>
          <w:szCs w:val="24"/>
        </w:rPr>
        <w:t xml:space="preserve"> </w:t>
      </w:r>
      <w:r w:rsidR="00DE42EF">
        <w:rPr>
          <w:rFonts w:ascii="Times New Roman" w:hAnsi="Times New Roman" w:cs="Times New Roman"/>
          <w:sz w:val="24"/>
          <w:szCs w:val="24"/>
        </w:rPr>
        <w:t>In addition</w:t>
      </w:r>
      <w:r w:rsidR="00DE42EF" w:rsidRPr="004775BF">
        <w:rPr>
          <w:rFonts w:ascii="Times New Roman" w:hAnsi="Times New Roman" w:cs="Times New Roman"/>
          <w:sz w:val="24"/>
          <w:szCs w:val="24"/>
        </w:rPr>
        <w:t xml:space="preserve">, </w:t>
      </w:r>
      <w:r w:rsidR="00DE42EF">
        <w:rPr>
          <w:rFonts w:ascii="Times New Roman" w:hAnsi="Times New Roman" w:cs="Times New Roman"/>
          <w:sz w:val="24"/>
          <w:szCs w:val="24"/>
        </w:rPr>
        <w:t xml:space="preserve">a good rating could reduce </w:t>
      </w:r>
      <w:r w:rsidR="00DE42EF" w:rsidRPr="004775BF">
        <w:rPr>
          <w:rFonts w:ascii="Times New Roman" w:hAnsi="Times New Roman" w:cs="Times New Roman"/>
          <w:sz w:val="24"/>
          <w:szCs w:val="24"/>
        </w:rPr>
        <w:t>the cost of borrowing in other markets.</w:t>
      </w:r>
      <w:r w:rsidR="00DE42EF" w:rsidRPr="004775BF">
        <w:rPr>
          <w:rStyle w:val="FootnoteReference"/>
          <w:rFonts w:ascii="Times New Roman" w:hAnsi="Times New Roman" w:cs="Times New Roman"/>
          <w:sz w:val="24"/>
          <w:szCs w:val="24"/>
        </w:rPr>
        <w:footnoteReference w:id="54"/>
      </w:r>
      <w:r w:rsidR="00DE42EF">
        <w:rPr>
          <w:rFonts w:ascii="Times New Roman" w:hAnsi="Times New Roman" w:cs="Times New Roman"/>
          <w:sz w:val="24"/>
          <w:szCs w:val="24"/>
        </w:rPr>
        <w:t xml:space="preserve"> </w:t>
      </w:r>
      <w:r w:rsidR="00767334">
        <w:rPr>
          <w:rFonts w:ascii="Times New Roman" w:hAnsi="Times New Roman" w:cs="Times New Roman"/>
          <w:sz w:val="24"/>
          <w:szCs w:val="24"/>
        </w:rPr>
        <w:t>Throughout</w:t>
      </w:r>
      <w:r w:rsidR="004B7121">
        <w:rPr>
          <w:rFonts w:ascii="Times New Roman" w:hAnsi="Times New Roman" w:cs="Times New Roman"/>
          <w:sz w:val="24"/>
          <w:szCs w:val="24"/>
        </w:rPr>
        <w:t xml:space="preserve"> 1976</w:t>
      </w:r>
      <w:r w:rsidR="00567D26">
        <w:rPr>
          <w:rFonts w:ascii="Times New Roman" w:hAnsi="Times New Roman" w:cs="Times New Roman"/>
          <w:sz w:val="24"/>
          <w:szCs w:val="24"/>
        </w:rPr>
        <w:t xml:space="preserve">, </w:t>
      </w:r>
      <w:r w:rsidR="00767334">
        <w:rPr>
          <w:rFonts w:ascii="Times New Roman" w:hAnsi="Times New Roman" w:cs="Times New Roman"/>
          <w:sz w:val="24"/>
          <w:szCs w:val="24"/>
        </w:rPr>
        <w:t xml:space="preserve">then, </w:t>
      </w:r>
      <w:r w:rsidR="00567D26">
        <w:rPr>
          <w:rFonts w:ascii="Times New Roman" w:hAnsi="Times New Roman" w:cs="Times New Roman"/>
          <w:sz w:val="24"/>
          <w:szCs w:val="24"/>
        </w:rPr>
        <w:t xml:space="preserve">the </w:t>
      </w:r>
      <w:r w:rsidR="00F93FCF">
        <w:rPr>
          <w:rFonts w:ascii="Times New Roman" w:hAnsi="Times New Roman" w:cs="Times New Roman"/>
          <w:sz w:val="24"/>
          <w:szCs w:val="24"/>
        </w:rPr>
        <w:t xml:space="preserve">British </w:t>
      </w:r>
      <w:r w:rsidR="00567D26">
        <w:rPr>
          <w:rFonts w:ascii="Times New Roman" w:hAnsi="Times New Roman" w:cs="Times New Roman"/>
          <w:sz w:val="24"/>
          <w:szCs w:val="24"/>
        </w:rPr>
        <w:t>government chose to wait patiently</w:t>
      </w:r>
      <w:r w:rsidR="00195E5E">
        <w:rPr>
          <w:rFonts w:ascii="Times New Roman" w:hAnsi="Times New Roman" w:cs="Times New Roman"/>
          <w:sz w:val="24"/>
          <w:szCs w:val="24"/>
        </w:rPr>
        <w:t xml:space="preserve"> before seeking a sovereign credit rating</w:t>
      </w:r>
      <w:r w:rsidR="00567D26">
        <w:rPr>
          <w:rFonts w:ascii="Times New Roman" w:hAnsi="Times New Roman" w:cs="Times New Roman"/>
          <w:sz w:val="24"/>
          <w:szCs w:val="24"/>
        </w:rPr>
        <w:t>.</w:t>
      </w:r>
    </w:p>
    <w:p w:rsidR="00244D6E" w:rsidRDefault="00244D6E" w:rsidP="00457D04">
      <w:pPr>
        <w:spacing w:after="0" w:line="480" w:lineRule="auto"/>
        <w:ind w:right="3" w:firstLine="720"/>
        <w:jc w:val="both"/>
        <w:rPr>
          <w:rFonts w:ascii="Times New Roman" w:hAnsi="Times New Roman" w:cs="Times New Roman"/>
          <w:sz w:val="24"/>
          <w:szCs w:val="24"/>
        </w:rPr>
      </w:pPr>
    </w:p>
    <w:p w:rsidR="00217DB9" w:rsidRPr="00217DB9" w:rsidRDefault="00217DB9" w:rsidP="00164DDB">
      <w:pPr>
        <w:spacing w:after="0" w:line="480" w:lineRule="auto"/>
        <w:jc w:val="center"/>
        <w:rPr>
          <w:rFonts w:ascii="Times New Roman" w:hAnsi="Times New Roman" w:cs="Times New Roman"/>
          <w:sz w:val="24"/>
          <w:szCs w:val="24"/>
        </w:rPr>
      </w:pPr>
      <w:proofErr w:type="gramStart"/>
      <w:r w:rsidRPr="00217DB9">
        <w:rPr>
          <w:rFonts w:ascii="Times New Roman" w:hAnsi="Times New Roman" w:cs="Times New Roman"/>
          <w:b/>
          <w:sz w:val="24"/>
          <w:szCs w:val="24"/>
        </w:rPr>
        <w:t>II.</w:t>
      </w:r>
      <w:proofErr w:type="gramEnd"/>
    </w:p>
    <w:p w:rsidR="00CC52D1" w:rsidRDefault="00CD6255" w:rsidP="0063173D">
      <w:pPr>
        <w:spacing w:after="0" w:line="480" w:lineRule="auto"/>
        <w:jc w:val="both"/>
        <w:rPr>
          <w:rFonts w:ascii="Times New Roman" w:hAnsi="Times New Roman" w:cs="Times New Roman"/>
          <w:sz w:val="24"/>
          <w:szCs w:val="24"/>
        </w:rPr>
      </w:pPr>
      <w:r w:rsidRPr="0069359F">
        <w:rPr>
          <w:rFonts w:ascii="Times New Roman" w:hAnsi="Times New Roman" w:cs="Times New Roman"/>
          <w:sz w:val="24"/>
          <w:szCs w:val="24"/>
        </w:rPr>
        <w:t>In</w:t>
      </w:r>
      <w:r w:rsidR="00B32128" w:rsidRPr="0069359F">
        <w:rPr>
          <w:rFonts w:ascii="Times New Roman" w:hAnsi="Times New Roman" w:cs="Times New Roman"/>
          <w:sz w:val="24"/>
          <w:szCs w:val="24"/>
        </w:rPr>
        <w:t xml:space="preserve"> early 1977, Morgan Stanley </w:t>
      </w:r>
      <w:r w:rsidR="00D232C4" w:rsidRPr="0069359F">
        <w:rPr>
          <w:rFonts w:ascii="Times New Roman" w:hAnsi="Times New Roman" w:cs="Times New Roman"/>
          <w:sz w:val="24"/>
          <w:szCs w:val="24"/>
        </w:rPr>
        <w:t xml:space="preserve">resumed its efforts to </w:t>
      </w:r>
      <w:r w:rsidR="0017343D" w:rsidRPr="0069359F">
        <w:rPr>
          <w:rFonts w:ascii="Times New Roman" w:hAnsi="Times New Roman" w:cs="Times New Roman"/>
          <w:sz w:val="24"/>
          <w:szCs w:val="24"/>
        </w:rPr>
        <w:t>persuade</w:t>
      </w:r>
      <w:r w:rsidR="00B32128" w:rsidRPr="0069359F">
        <w:rPr>
          <w:rFonts w:ascii="Times New Roman" w:hAnsi="Times New Roman" w:cs="Times New Roman"/>
          <w:sz w:val="24"/>
          <w:szCs w:val="24"/>
        </w:rPr>
        <w:t xml:space="preserve"> the </w:t>
      </w:r>
      <w:r w:rsidR="004E454A" w:rsidRPr="0069359F">
        <w:rPr>
          <w:rFonts w:ascii="Times New Roman" w:hAnsi="Times New Roman" w:cs="Times New Roman"/>
          <w:sz w:val="24"/>
          <w:szCs w:val="24"/>
        </w:rPr>
        <w:t xml:space="preserve">British </w:t>
      </w:r>
      <w:r w:rsidR="00B32128" w:rsidRPr="0069359F">
        <w:rPr>
          <w:rFonts w:ascii="Times New Roman" w:hAnsi="Times New Roman" w:cs="Times New Roman"/>
          <w:sz w:val="24"/>
          <w:szCs w:val="24"/>
        </w:rPr>
        <w:t xml:space="preserve">government to </w:t>
      </w:r>
      <w:r w:rsidR="005B2921" w:rsidRPr="0069359F">
        <w:rPr>
          <w:rFonts w:ascii="Times New Roman" w:hAnsi="Times New Roman" w:cs="Times New Roman"/>
          <w:sz w:val="24"/>
          <w:szCs w:val="24"/>
        </w:rPr>
        <w:t>seek</w:t>
      </w:r>
      <w:r w:rsidR="00B32128" w:rsidRPr="0069359F">
        <w:rPr>
          <w:rFonts w:ascii="Times New Roman" w:hAnsi="Times New Roman" w:cs="Times New Roman"/>
          <w:sz w:val="24"/>
          <w:szCs w:val="24"/>
        </w:rPr>
        <w:t xml:space="preserve"> a </w:t>
      </w:r>
      <w:r w:rsidR="00BA37DD" w:rsidRPr="0069359F">
        <w:rPr>
          <w:rFonts w:ascii="Times New Roman" w:hAnsi="Times New Roman" w:cs="Times New Roman"/>
          <w:sz w:val="24"/>
          <w:szCs w:val="24"/>
        </w:rPr>
        <w:t xml:space="preserve">sovereign credit </w:t>
      </w:r>
      <w:r w:rsidR="00B32128" w:rsidRPr="0069359F">
        <w:rPr>
          <w:rFonts w:ascii="Times New Roman" w:hAnsi="Times New Roman" w:cs="Times New Roman"/>
          <w:sz w:val="24"/>
          <w:szCs w:val="24"/>
        </w:rPr>
        <w:t>rating.</w:t>
      </w:r>
      <w:r w:rsidR="004C30A7" w:rsidRPr="0069359F">
        <w:rPr>
          <w:rFonts w:ascii="Times New Roman" w:hAnsi="Times New Roman" w:cs="Times New Roman"/>
          <w:sz w:val="24"/>
          <w:szCs w:val="24"/>
        </w:rPr>
        <w:t xml:space="preserve"> </w:t>
      </w:r>
      <w:r w:rsidR="0069359F" w:rsidRPr="0069359F">
        <w:rPr>
          <w:rFonts w:ascii="Times New Roman" w:hAnsi="Times New Roman" w:cs="Times New Roman"/>
          <w:sz w:val="24"/>
          <w:szCs w:val="24"/>
        </w:rPr>
        <w:t>Senior officials all recognised the ‘civilised but quite high-pressure salesmanship’ at play.</w:t>
      </w:r>
      <w:r w:rsidR="00433D2F" w:rsidRPr="0069359F">
        <w:rPr>
          <w:rFonts w:ascii="Times New Roman" w:hAnsi="Times New Roman" w:cs="Times New Roman"/>
          <w:sz w:val="24"/>
          <w:szCs w:val="24"/>
          <w:vertAlign w:val="superscript"/>
        </w:rPr>
        <w:footnoteReference w:id="55"/>
      </w:r>
      <w:r w:rsidR="0069359F" w:rsidRPr="0069359F">
        <w:rPr>
          <w:rFonts w:ascii="Times New Roman" w:hAnsi="Times New Roman" w:cs="Times New Roman"/>
          <w:sz w:val="24"/>
          <w:szCs w:val="24"/>
        </w:rPr>
        <w:t xml:space="preserve"> </w:t>
      </w:r>
      <w:r w:rsidR="00AA2552" w:rsidRPr="00AA2552">
        <w:rPr>
          <w:rFonts w:ascii="Times New Roman" w:hAnsi="Times New Roman" w:cs="Times New Roman"/>
          <w:sz w:val="24"/>
          <w:szCs w:val="24"/>
        </w:rPr>
        <w:t>Morgan Stanley</w:t>
      </w:r>
      <w:r w:rsidR="0069359F" w:rsidRPr="00AA2552">
        <w:rPr>
          <w:rFonts w:ascii="Times New Roman" w:hAnsi="Times New Roman" w:cs="Times New Roman"/>
          <w:sz w:val="24"/>
          <w:szCs w:val="24"/>
        </w:rPr>
        <w:t xml:space="preserve"> </w:t>
      </w:r>
      <w:r w:rsidR="00DE42EF">
        <w:rPr>
          <w:rFonts w:ascii="Times New Roman" w:hAnsi="Times New Roman" w:cs="Times New Roman"/>
          <w:sz w:val="24"/>
          <w:szCs w:val="24"/>
        </w:rPr>
        <w:t xml:space="preserve">would </w:t>
      </w:r>
      <w:r w:rsidR="00433D2F" w:rsidRPr="00AA2552">
        <w:rPr>
          <w:rFonts w:ascii="Times New Roman" w:hAnsi="Times New Roman" w:cs="Times New Roman"/>
          <w:sz w:val="24"/>
          <w:szCs w:val="24"/>
        </w:rPr>
        <w:t xml:space="preserve">certainly </w:t>
      </w:r>
      <w:r w:rsidR="00DE42EF">
        <w:rPr>
          <w:rFonts w:ascii="Times New Roman" w:hAnsi="Times New Roman" w:cs="Times New Roman"/>
          <w:sz w:val="24"/>
          <w:szCs w:val="24"/>
        </w:rPr>
        <w:t>benefit</w:t>
      </w:r>
      <w:r w:rsidR="0069359F" w:rsidRPr="00AA2552">
        <w:rPr>
          <w:rFonts w:ascii="Times New Roman" w:hAnsi="Times New Roman" w:cs="Times New Roman"/>
          <w:sz w:val="24"/>
          <w:szCs w:val="24"/>
        </w:rPr>
        <w:t xml:space="preserve"> from managing the British governme</w:t>
      </w:r>
      <w:r w:rsidR="00AA2552" w:rsidRPr="00AA2552">
        <w:rPr>
          <w:rFonts w:ascii="Times New Roman" w:hAnsi="Times New Roman" w:cs="Times New Roman"/>
          <w:sz w:val="24"/>
          <w:szCs w:val="24"/>
        </w:rPr>
        <w:t>nt’s debt issuance.</w:t>
      </w:r>
      <w:r w:rsidR="00AA2552" w:rsidRPr="00AA2552">
        <w:rPr>
          <w:rFonts w:ascii="Times New Roman" w:hAnsi="Times New Roman" w:cs="Times New Roman"/>
          <w:iCs/>
          <w:sz w:val="24"/>
          <w:szCs w:val="24"/>
          <w:vertAlign w:val="superscript"/>
        </w:rPr>
        <w:footnoteReference w:id="56"/>
      </w:r>
      <w:r w:rsidR="00AA2552" w:rsidRPr="00AA2552">
        <w:rPr>
          <w:rFonts w:ascii="Times New Roman" w:hAnsi="Times New Roman" w:cs="Times New Roman"/>
          <w:sz w:val="24"/>
          <w:szCs w:val="24"/>
        </w:rPr>
        <w:t xml:space="preserve"> </w:t>
      </w:r>
      <w:r w:rsidR="00094F02" w:rsidRPr="00AA2552">
        <w:rPr>
          <w:rFonts w:ascii="Times New Roman" w:hAnsi="Times New Roman" w:cs="Times New Roman"/>
          <w:sz w:val="24"/>
          <w:szCs w:val="24"/>
        </w:rPr>
        <w:t>M</w:t>
      </w:r>
      <w:r w:rsidR="00433D2F" w:rsidRPr="00AA2552">
        <w:rPr>
          <w:rFonts w:ascii="Times New Roman" w:hAnsi="Times New Roman" w:cs="Times New Roman"/>
          <w:sz w:val="24"/>
          <w:szCs w:val="24"/>
        </w:rPr>
        <w:t>angers</w:t>
      </w:r>
      <w:r w:rsidR="00CC52D1">
        <w:rPr>
          <w:rFonts w:ascii="Times New Roman" w:hAnsi="Times New Roman" w:cs="Times New Roman"/>
          <w:sz w:val="24"/>
          <w:szCs w:val="24"/>
        </w:rPr>
        <w:t xml:space="preserve"> of </w:t>
      </w:r>
      <w:r w:rsidR="00094F02">
        <w:rPr>
          <w:rFonts w:ascii="Times New Roman" w:hAnsi="Times New Roman" w:cs="Times New Roman"/>
          <w:sz w:val="24"/>
          <w:szCs w:val="24"/>
        </w:rPr>
        <w:t>an</w:t>
      </w:r>
      <w:r w:rsidR="00CC52D1">
        <w:rPr>
          <w:rFonts w:ascii="Times New Roman" w:hAnsi="Times New Roman" w:cs="Times New Roman"/>
          <w:sz w:val="24"/>
          <w:szCs w:val="24"/>
        </w:rPr>
        <w:t xml:space="preserve"> issue</w:t>
      </w:r>
      <w:r w:rsidR="00433D2F" w:rsidRPr="0069359F">
        <w:rPr>
          <w:rFonts w:ascii="Times New Roman" w:hAnsi="Times New Roman" w:cs="Times New Roman"/>
          <w:sz w:val="24"/>
          <w:szCs w:val="24"/>
        </w:rPr>
        <w:t xml:space="preserve"> obtain most of their fees from ‘the spread’, </w:t>
      </w:r>
      <w:r w:rsidR="00DA4B43">
        <w:rPr>
          <w:rFonts w:ascii="Times New Roman" w:hAnsi="Times New Roman" w:cs="Times New Roman"/>
          <w:sz w:val="24"/>
          <w:szCs w:val="24"/>
        </w:rPr>
        <w:t xml:space="preserve">which </w:t>
      </w:r>
      <w:r w:rsidR="00CC52D1">
        <w:rPr>
          <w:rFonts w:ascii="Times New Roman" w:hAnsi="Times New Roman" w:cs="Times New Roman"/>
          <w:sz w:val="24"/>
          <w:szCs w:val="24"/>
        </w:rPr>
        <w:t>refers to</w:t>
      </w:r>
      <w:r w:rsidR="00433D2F" w:rsidRPr="0069359F">
        <w:rPr>
          <w:rFonts w:ascii="Times New Roman" w:hAnsi="Times New Roman" w:cs="Times New Roman"/>
          <w:sz w:val="24"/>
          <w:szCs w:val="24"/>
        </w:rPr>
        <w:t xml:space="preserve"> the discount at which all bonds are sold by the issuer to the </w:t>
      </w:r>
      <w:r w:rsidR="00433D2F" w:rsidRPr="0069359F">
        <w:rPr>
          <w:rFonts w:ascii="Times New Roman" w:hAnsi="Times New Roman" w:cs="Times New Roman"/>
          <w:sz w:val="24"/>
          <w:szCs w:val="24"/>
        </w:rPr>
        <w:lastRenderedPageBreak/>
        <w:t>underwriters</w:t>
      </w:r>
      <w:r w:rsidR="00094F02">
        <w:rPr>
          <w:rFonts w:ascii="Times New Roman" w:hAnsi="Times New Roman" w:cs="Times New Roman"/>
          <w:sz w:val="24"/>
          <w:szCs w:val="24"/>
        </w:rPr>
        <w:t>,</w:t>
      </w:r>
      <w:r w:rsidR="00CC52D1">
        <w:rPr>
          <w:rFonts w:ascii="Times New Roman" w:hAnsi="Times New Roman" w:cs="Times New Roman"/>
          <w:sz w:val="24"/>
          <w:szCs w:val="24"/>
        </w:rPr>
        <w:t xml:space="preserve"> </w:t>
      </w:r>
      <w:r w:rsidR="00094F02">
        <w:rPr>
          <w:rFonts w:ascii="Times New Roman" w:hAnsi="Times New Roman" w:cs="Times New Roman"/>
          <w:sz w:val="24"/>
          <w:szCs w:val="24"/>
        </w:rPr>
        <w:t>representing</w:t>
      </w:r>
      <w:r w:rsidR="00CC52D1">
        <w:rPr>
          <w:rFonts w:ascii="Times New Roman" w:hAnsi="Times New Roman" w:cs="Times New Roman"/>
          <w:sz w:val="24"/>
          <w:szCs w:val="24"/>
        </w:rPr>
        <w:t xml:space="preserve"> a reduction in net proceeds</w:t>
      </w:r>
      <w:r w:rsidR="00433D2F" w:rsidRPr="0069359F">
        <w:rPr>
          <w:rFonts w:ascii="Times New Roman" w:hAnsi="Times New Roman" w:cs="Times New Roman"/>
          <w:sz w:val="24"/>
          <w:szCs w:val="24"/>
        </w:rPr>
        <w:t>.</w:t>
      </w:r>
      <w:r w:rsidR="00433D2F" w:rsidRPr="0069359F">
        <w:rPr>
          <w:rFonts w:ascii="Times New Roman" w:hAnsi="Times New Roman" w:cs="Times New Roman"/>
          <w:sz w:val="24"/>
          <w:szCs w:val="24"/>
          <w:vertAlign w:val="superscript"/>
        </w:rPr>
        <w:footnoteReference w:id="57"/>
      </w:r>
      <w:r w:rsidR="00BB4C66">
        <w:rPr>
          <w:rFonts w:ascii="Times New Roman" w:hAnsi="Times New Roman" w:cs="Times New Roman"/>
          <w:sz w:val="24"/>
          <w:szCs w:val="24"/>
        </w:rPr>
        <w:t xml:space="preserve"> </w:t>
      </w:r>
      <w:r w:rsidR="00767334">
        <w:rPr>
          <w:rFonts w:ascii="Times New Roman" w:hAnsi="Times New Roman" w:cs="Times New Roman"/>
          <w:sz w:val="24"/>
          <w:szCs w:val="24"/>
        </w:rPr>
        <w:t>T</w:t>
      </w:r>
      <w:r w:rsidR="00BB4C66">
        <w:rPr>
          <w:rFonts w:ascii="Times New Roman" w:hAnsi="Times New Roman" w:cs="Times New Roman"/>
          <w:sz w:val="24"/>
          <w:szCs w:val="24"/>
        </w:rPr>
        <w:t xml:space="preserve">he costs of the </w:t>
      </w:r>
      <w:r w:rsidR="00CC52D1">
        <w:rPr>
          <w:rFonts w:ascii="Times New Roman" w:hAnsi="Times New Roman" w:cs="Times New Roman"/>
          <w:sz w:val="24"/>
          <w:szCs w:val="24"/>
        </w:rPr>
        <w:t>‘</w:t>
      </w:r>
      <w:r w:rsidR="00BB4C66">
        <w:rPr>
          <w:rFonts w:ascii="Times New Roman" w:hAnsi="Times New Roman" w:cs="Times New Roman"/>
          <w:sz w:val="24"/>
          <w:szCs w:val="24"/>
        </w:rPr>
        <w:t>spread</w:t>
      </w:r>
      <w:r w:rsidR="00CC52D1">
        <w:rPr>
          <w:rFonts w:ascii="Times New Roman" w:hAnsi="Times New Roman" w:cs="Times New Roman"/>
          <w:sz w:val="24"/>
          <w:szCs w:val="24"/>
        </w:rPr>
        <w:t>’</w:t>
      </w:r>
      <w:r w:rsidR="00BB4C66">
        <w:rPr>
          <w:rFonts w:ascii="Times New Roman" w:hAnsi="Times New Roman" w:cs="Times New Roman"/>
          <w:sz w:val="24"/>
          <w:szCs w:val="24"/>
        </w:rPr>
        <w:t xml:space="preserve"> would </w:t>
      </w:r>
      <w:r w:rsidR="00DA4B43">
        <w:rPr>
          <w:rFonts w:ascii="Times New Roman" w:hAnsi="Times New Roman" w:cs="Times New Roman"/>
          <w:sz w:val="24"/>
          <w:szCs w:val="24"/>
        </w:rPr>
        <w:t xml:space="preserve">exceed </w:t>
      </w:r>
      <w:r w:rsidR="00094F02">
        <w:rPr>
          <w:rFonts w:ascii="Times New Roman" w:hAnsi="Times New Roman" w:cs="Times New Roman"/>
          <w:sz w:val="24"/>
          <w:szCs w:val="24"/>
        </w:rPr>
        <w:t>$</w:t>
      </w:r>
      <w:r w:rsidR="00BB4C66" w:rsidRPr="00CC52D1">
        <w:rPr>
          <w:rFonts w:ascii="Times New Roman" w:hAnsi="Times New Roman" w:cs="Times New Roman"/>
          <w:sz w:val="24"/>
          <w:szCs w:val="24"/>
        </w:rPr>
        <w:t>3,</w:t>
      </w:r>
      <w:r w:rsidR="004151B6" w:rsidRPr="00CC52D1">
        <w:rPr>
          <w:rFonts w:ascii="Times New Roman" w:hAnsi="Times New Roman" w:cs="Times New Roman"/>
          <w:sz w:val="24"/>
          <w:szCs w:val="24"/>
        </w:rPr>
        <w:t>225</w:t>
      </w:r>
      <w:r w:rsidR="00BB4C66" w:rsidRPr="00CC52D1">
        <w:rPr>
          <w:rFonts w:ascii="Times New Roman" w:hAnsi="Times New Roman" w:cs="Times New Roman"/>
          <w:sz w:val="24"/>
          <w:szCs w:val="24"/>
        </w:rPr>
        <w:t>,000</w:t>
      </w:r>
      <w:r w:rsidR="00CC52D1" w:rsidRPr="00CC52D1">
        <w:rPr>
          <w:rFonts w:ascii="Times New Roman" w:hAnsi="Times New Roman" w:cs="Times New Roman"/>
          <w:sz w:val="24"/>
          <w:szCs w:val="24"/>
        </w:rPr>
        <w:t xml:space="preserve">, </w:t>
      </w:r>
      <w:r w:rsidR="00F30FD3">
        <w:rPr>
          <w:rFonts w:ascii="Times New Roman" w:hAnsi="Times New Roman" w:cs="Times New Roman"/>
          <w:sz w:val="24"/>
          <w:szCs w:val="24"/>
        </w:rPr>
        <w:t>including</w:t>
      </w:r>
      <w:r w:rsidR="00CC52D1">
        <w:rPr>
          <w:rFonts w:ascii="Times New Roman" w:hAnsi="Times New Roman" w:cs="Times New Roman"/>
          <w:sz w:val="24"/>
          <w:szCs w:val="24"/>
        </w:rPr>
        <w:t xml:space="preserve"> </w:t>
      </w:r>
      <w:r w:rsidR="00F30FD3">
        <w:rPr>
          <w:rFonts w:ascii="Times New Roman" w:hAnsi="Times New Roman" w:cs="Times New Roman"/>
          <w:sz w:val="24"/>
          <w:szCs w:val="24"/>
        </w:rPr>
        <w:t>a</w:t>
      </w:r>
      <w:r w:rsidR="00CC52D1">
        <w:rPr>
          <w:rFonts w:ascii="Times New Roman" w:hAnsi="Times New Roman" w:cs="Times New Roman"/>
          <w:sz w:val="24"/>
          <w:szCs w:val="24"/>
        </w:rPr>
        <w:t xml:space="preserve"> </w:t>
      </w:r>
      <w:r w:rsidR="00DA4B43">
        <w:rPr>
          <w:rFonts w:ascii="Times New Roman" w:hAnsi="Times New Roman" w:cs="Times New Roman"/>
          <w:sz w:val="24"/>
          <w:szCs w:val="24"/>
        </w:rPr>
        <w:t>‘</w:t>
      </w:r>
      <w:r w:rsidR="00CC52D1">
        <w:rPr>
          <w:rFonts w:ascii="Times New Roman" w:hAnsi="Times New Roman" w:cs="Times New Roman"/>
          <w:sz w:val="24"/>
          <w:szCs w:val="24"/>
        </w:rPr>
        <w:t>management fee</w:t>
      </w:r>
      <w:r w:rsidR="00DA4B43">
        <w:rPr>
          <w:rFonts w:ascii="Times New Roman" w:hAnsi="Times New Roman" w:cs="Times New Roman"/>
          <w:sz w:val="24"/>
          <w:szCs w:val="24"/>
        </w:rPr>
        <w:t>’</w:t>
      </w:r>
      <w:r w:rsidR="00CC52D1">
        <w:rPr>
          <w:rFonts w:ascii="Times New Roman" w:hAnsi="Times New Roman" w:cs="Times New Roman"/>
          <w:sz w:val="24"/>
          <w:szCs w:val="24"/>
        </w:rPr>
        <w:t xml:space="preserve"> </w:t>
      </w:r>
      <w:r w:rsidR="00F30FD3">
        <w:rPr>
          <w:rFonts w:ascii="Times New Roman" w:hAnsi="Times New Roman" w:cs="Times New Roman"/>
          <w:sz w:val="24"/>
          <w:szCs w:val="24"/>
        </w:rPr>
        <w:t>for</w:t>
      </w:r>
      <w:r w:rsidR="00CC52D1">
        <w:rPr>
          <w:rFonts w:ascii="Times New Roman" w:hAnsi="Times New Roman" w:cs="Times New Roman"/>
          <w:sz w:val="24"/>
          <w:szCs w:val="24"/>
        </w:rPr>
        <w:t xml:space="preserve"> </w:t>
      </w:r>
      <w:r w:rsidR="00421261">
        <w:rPr>
          <w:rFonts w:ascii="Times New Roman" w:hAnsi="Times New Roman" w:cs="Times New Roman"/>
          <w:sz w:val="24"/>
          <w:szCs w:val="24"/>
        </w:rPr>
        <w:t>any</w:t>
      </w:r>
      <w:r w:rsidR="00CC52D1">
        <w:rPr>
          <w:rFonts w:ascii="Times New Roman" w:hAnsi="Times New Roman" w:cs="Times New Roman"/>
          <w:sz w:val="24"/>
          <w:szCs w:val="24"/>
        </w:rPr>
        <w:t xml:space="preserve"> ma</w:t>
      </w:r>
      <w:r w:rsidR="00F30FD3">
        <w:rPr>
          <w:rFonts w:ascii="Times New Roman" w:hAnsi="Times New Roman" w:cs="Times New Roman"/>
          <w:sz w:val="24"/>
          <w:szCs w:val="24"/>
        </w:rPr>
        <w:t>naging</w:t>
      </w:r>
      <w:r w:rsidR="00CC52D1">
        <w:rPr>
          <w:rFonts w:ascii="Times New Roman" w:hAnsi="Times New Roman" w:cs="Times New Roman"/>
          <w:sz w:val="24"/>
          <w:szCs w:val="24"/>
        </w:rPr>
        <w:t xml:space="preserve"> </w:t>
      </w:r>
      <w:r w:rsidR="00767334">
        <w:rPr>
          <w:rFonts w:ascii="Times New Roman" w:hAnsi="Times New Roman" w:cs="Times New Roman"/>
          <w:sz w:val="24"/>
          <w:szCs w:val="24"/>
        </w:rPr>
        <w:t>banks</w:t>
      </w:r>
      <w:r w:rsidR="00CC52D1">
        <w:rPr>
          <w:rFonts w:ascii="Times New Roman" w:hAnsi="Times New Roman" w:cs="Times New Roman"/>
          <w:sz w:val="24"/>
          <w:szCs w:val="24"/>
        </w:rPr>
        <w:t>.</w:t>
      </w:r>
      <w:r w:rsidR="00F30FD3">
        <w:rPr>
          <w:rStyle w:val="FootnoteReference"/>
          <w:rFonts w:ascii="Times New Roman" w:hAnsi="Times New Roman" w:cs="Times New Roman"/>
          <w:sz w:val="24"/>
          <w:szCs w:val="24"/>
        </w:rPr>
        <w:footnoteReference w:id="58"/>
      </w:r>
      <w:r w:rsidR="00F30FD3">
        <w:rPr>
          <w:rFonts w:ascii="Times New Roman" w:hAnsi="Times New Roman" w:cs="Times New Roman"/>
          <w:sz w:val="24"/>
          <w:szCs w:val="24"/>
        </w:rPr>
        <w:t xml:space="preserve"> A precise figure </w:t>
      </w:r>
      <w:r w:rsidR="00421261">
        <w:rPr>
          <w:rFonts w:ascii="Times New Roman" w:hAnsi="Times New Roman" w:cs="Times New Roman"/>
          <w:sz w:val="24"/>
          <w:szCs w:val="24"/>
        </w:rPr>
        <w:t>remains</w:t>
      </w:r>
      <w:r w:rsidR="00F30FD3">
        <w:rPr>
          <w:rFonts w:ascii="Times New Roman" w:hAnsi="Times New Roman" w:cs="Times New Roman"/>
          <w:sz w:val="24"/>
          <w:szCs w:val="24"/>
        </w:rPr>
        <w:t xml:space="preserve"> unclear, but </w:t>
      </w:r>
      <w:r w:rsidR="00421261">
        <w:rPr>
          <w:rFonts w:ascii="Times New Roman" w:hAnsi="Times New Roman" w:cs="Times New Roman"/>
          <w:sz w:val="24"/>
          <w:szCs w:val="24"/>
        </w:rPr>
        <w:t>an</w:t>
      </w:r>
      <w:r w:rsidR="00F30FD3">
        <w:rPr>
          <w:rFonts w:ascii="Times New Roman" w:hAnsi="Times New Roman" w:cs="Times New Roman"/>
          <w:sz w:val="24"/>
          <w:szCs w:val="24"/>
        </w:rPr>
        <w:t xml:space="preserve"> </w:t>
      </w:r>
      <w:r w:rsidR="00094F02">
        <w:rPr>
          <w:rFonts w:ascii="Times New Roman" w:hAnsi="Times New Roman" w:cs="Times New Roman"/>
          <w:sz w:val="24"/>
          <w:szCs w:val="24"/>
        </w:rPr>
        <w:t xml:space="preserve">early </w:t>
      </w:r>
      <w:r w:rsidR="00F30FD3">
        <w:rPr>
          <w:rFonts w:ascii="Times New Roman" w:hAnsi="Times New Roman" w:cs="Times New Roman"/>
          <w:sz w:val="24"/>
          <w:szCs w:val="24"/>
        </w:rPr>
        <w:t xml:space="preserve">estimate put </w:t>
      </w:r>
      <w:r w:rsidR="00421261">
        <w:rPr>
          <w:rFonts w:ascii="Times New Roman" w:hAnsi="Times New Roman" w:cs="Times New Roman"/>
          <w:sz w:val="24"/>
          <w:szCs w:val="24"/>
        </w:rPr>
        <w:t>the management fee</w:t>
      </w:r>
      <w:r w:rsidR="00F30FD3">
        <w:rPr>
          <w:rFonts w:ascii="Times New Roman" w:hAnsi="Times New Roman" w:cs="Times New Roman"/>
          <w:sz w:val="24"/>
          <w:szCs w:val="24"/>
        </w:rPr>
        <w:t xml:space="preserve"> at </w:t>
      </w:r>
      <w:r w:rsidR="00094F02">
        <w:rPr>
          <w:rFonts w:ascii="Times New Roman" w:hAnsi="Times New Roman" w:cs="Times New Roman"/>
          <w:sz w:val="24"/>
          <w:szCs w:val="24"/>
        </w:rPr>
        <w:t>$</w:t>
      </w:r>
      <w:r w:rsidR="00F30FD3" w:rsidRPr="00F30FD3">
        <w:rPr>
          <w:rFonts w:ascii="Times New Roman" w:hAnsi="Times New Roman" w:cs="Times New Roman"/>
          <w:sz w:val="24"/>
          <w:szCs w:val="24"/>
        </w:rPr>
        <w:t>100,000</w:t>
      </w:r>
      <w:r w:rsidR="00094F02">
        <w:rPr>
          <w:rFonts w:ascii="Times New Roman" w:hAnsi="Times New Roman" w:cs="Times New Roman"/>
          <w:sz w:val="24"/>
          <w:szCs w:val="24"/>
        </w:rPr>
        <w:t xml:space="preserve"> for Morgan Stanley</w:t>
      </w:r>
      <w:r w:rsidR="00F30FD3">
        <w:rPr>
          <w:rFonts w:ascii="Times New Roman" w:hAnsi="Times New Roman" w:cs="Times New Roman"/>
          <w:sz w:val="24"/>
          <w:szCs w:val="24"/>
        </w:rPr>
        <w:t>.</w:t>
      </w:r>
      <w:r w:rsidR="00F30FD3" w:rsidRPr="00294B9C">
        <w:rPr>
          <w:rFonts w:ascii="Times New Roman" w:hAnsi="Times New Roman" w:cs="Times New Roman"/>
          <w:sz w:val="24"/>
          <w:szCs w:val="24"/>
          <w:vertAlign w:val="superscript"/>
        </w:rPr>
        <w:footnoteReference w:id="59"/>
      </w:r>
      <w:r w:rsidR="00094F02">
        <w:rPr>
          <w:rFonts w:ascii="Times New Roman" w:hAnsi="Times New Roman" w:cs="Times New Roman"/>
          <w:sz w:val="24"/>
          <w:szCs w:val="24"/>
        </w:rPr>
        <w:t xml:space="preserve"> </w:t>
      </w:r>
      <w:r w:rsidR="003F015A">
        <w:rPr>
          <w:rFonts w:ascii="Times New Roman" w:hAnsi="Times New Roman" w:cs="Times New Roman"/>
          <w:sz w:val="24"/>
          <w:szCs w:val="24"/>
        </w:rPr>
        <w:t>T</w:t>
      </w:r>
      <w:r w:rsidR="00094F02">
        <w:rPr>
          <w:rFonts w:ascii="Times New Roman" w:hAnsi="Times New Roman" w:cs="Times New Roman"/>
          <w:sz w:val="24"/>
          <w:szCs w:val="24"/>
        </w:rPr>
        <w:t xml:space="preserve">he </w:t>
      </w:r>
      <w:r w:rsidR="003F015A">
        <w:rPr>
          <w:rFonts w:ascii="Times New Roman" w:hAnsi="Times New Roman" w:cs="Times New Roman"/>
          <w:sz w:val="24"/>
          <w:szCs w:val="24"/>
        </w:rPr>
        <w:t xml:space="preserve">investment </w:t>
      </w:r>
      <w:r w:rsidR="00094F02">
        <w:rPr>
          <w:rFonts w:ascii="Times New Roman" w:hAnsi="Times New Roman" w:cs="Times New Roman"/>
          <w:sz w:val="24"/>
          <w:szCs w:val="24"/>
        </w:rPr>
        <w:t xml:space="preserve">bank would also </w:t>
      </w:r>
      <w:r w:rsidR="00244D6E">
        <w:rPr>
          <w:rFonts w:ascii="Times New Roman" w:hAnsi="Times New Roman" w:cs="Times New Roman"/>
          <w:sz w:val="24"/>
          <w:szCs w:val="24"/>
        </w:rPr>
        <w:t xml:space="preserve">go on to </w:t>
      </w:r>
      <w:r w:rsidR="00094F02">
        <w:rPr>
          <w:rFonts w:ascii="Times New Roman" w:hAnsi="Times New Roman" w:cs="Times New Roman"/>
          <w:sz w:val="24"/>
          <w:szCs w:val="24"/>
        </w:rPr>
        <w:t xml:space="preserve">be involved in subsequent UK </w:t>
      </w:r>
      <w:r w:rsidR="003F015A">
        <w:rPr>
          <w:rFonts w:ascii="Times New Roman" w:hAnsi="Times New Roman" w:cs="Times New Roman"/>
          <w:sz w:val="24"/>
          <w:szCs w:val="24"/>
        </w:rPr>
        <w:t>bond issuances</w:t>
      </w:r>
      <w:r w:rsidR="00130C84">
        <w:rPr>
          <w:rFonts w:ascii="Times New Roman" w:hAnsi="Times New Roman" w:cs="Times New Roman"/>
          <w:sz w:val="24"/>
          <w:szCs w:val="24"/>
        </w:rPr>
        <w:t>,</w:t>
      </w:r>
      <w:r w:rsidR="00094F02">
        <w:rPr>
          <w:rFonts w:ascii="Times New Roman" w:hAnsi="Times New Roman" w:cs="Times New Roman"/>
          <w:sz w:val="24"/>
          <w:szCs w:val="24"/>
        </w:rPr>
        <w:t xml:space="preserve"> </w:t>
      </w:r>
      <w:r w:rsidR="00130C84">
        <w:rPr>
          <w:rFonts w:ascii="Times New Roman" w:hAnsi="Times New Roman" w:cs="Times New Roman"/>
          <w:sz w:val="24"/>
          <w:szCs w:val="24"/>
        </w:rPr>
        <w:t xml:space="preserve">even following a change in government, </w:t>
      </w:r>
      <w:r w:rsidR="00094F02">
        <w:rPr>
          <w:rFonts w:ascii="Times New Roman" w:hAnsi="Times New Roman" w:cs="Times New Roman"/>
          <w:sz w:val="24"/>
          <w:szCs w:val="24"/>
        </w:rPr>
        <w:t xml:space="preserve">so </w:t>
      </w:r>
      <w:r w:rsidR="00244D6E">
        <w:rPr>
          <w:rFonts w:ascii="Times New Roman" w:hAnsi="Times New Roman" w:cs="Times New Roman"/>
          <w:sz w:val="24"/>
          <w:szCs w:val="24"/>
        </w:rPr>
        <w:t>such</w:t>
      </w:r>
      <w:r w:rsidR="00094F02">
        <w:rPr>
          <w:rFonts w:ascii="Times New Roman" w:hAnsi="Times New Roman" w:cs="Times New Roman"/>
          <w:sz w:val="24"/>
          <w:szCs w:val="24"/>
        </w:rPr>
        <w:t xml:space="preserve"> rewards </w:t>
      </w:r>
      <w:r w:rsidR="00DE42EF">
        <w:rPr>
          <w:rFonts w:ascii="Times New Roman" w:hAnsi="Times New Roman" w:cs="Times New Roman"/>
          <w:sz w:val="24"/>
          <w:szCs w:val="24"/>
        </w:rPr>
        <w:t>were ongoing</w:t>
      </w:r>
      <w:r w:rsidR="00094F02">
        <w:rPr>
          <w:rFonts w:ascii="Times New Roman" w:hAnsi="Times New Roman" w:cs="Times New Roman"/>
          <w:sz w:val="24"/>
          <w:szCs w:val="24"/>
        </w:rPr>
        <w:t>.</w:t>
      </w:r>
      <w:r w:rsidR="00094F02">
        <w:rPr>
          <w:rStyle w:val="FootnoteReference"/>
          <w:rFonts w:ascii="Times New Roman" w:hAnsi="Times New Roman" w:cs="Times New Roman"/>
          <w:sz w:val="24"/>
          <w:szCs w:val="24"/>
        </w:rPr>
        <w:footnoteReference w:id="60"/>
      </w:r>
    </w:p>
    <w:p w:rsidR="00321289" w:rsidRDefault="00433D2F" w:rsidP="00AA2552">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C</w:t>
      </w:r>
      <w:r w:rsidR="00020CED" w:rsidRPr="0069359F">
        <w:rPr>
          <w:rFonts w:ascii="Times New Roman" w:hAnsi="Times New Roman" w:cs="Times New Roman"/>
          <w:sz w:val="24"/>
          <w:szCs w:val="24"/>
        </w:rPr>
        <w:t xml:space="preserve">laims of </w:t>
      </w:r>
      <w:r w:rsidR="00195E5E">
        <w:rPr>
          <w:rFonts w:ascii="Times New Roman" w:hAnsi="Times New Roman" w:cs="Times New Roman"/>
          <w:sz w:val="24"/>
          <w:szCs w:val="24"/>
        </w:rPr>
        <w:t>a one-sided arrangement</w:t>
      </w:r>
      <w:r w:rsidR="00CE65F5">
        <w:rPr>
          <w:rFonts w:ascii="Times New Roman" w:hAnsi="Times New Roman" w:cs="Times New Roman"/>
          <w:sz w:val="24"/>
          <w:szCs w:val="24"/>
        </w:rPr>
        <w:t xml:space="preserve"> </w:t>
      </w:r>
      <w:r w:rsidR="00020CED" w:rsidRPr="0069359F">
        <w:rPr>
          <w:rFonts w:ascii="Times New Roman" w:hAnsi="Times New Roman" w:cs="Times New Roman"/>
          <w:sz w:val="24"/>
          <w:szCs w:val="24"/>
        </w:rPr>
        <w:t xml:space="preserve">are </w:t>
      </w:r>
      <w:r w:rsidR="00CE65F5">
        <w:rPr>
          <w:rFonts w:ascii="Times New Roman" w:hAnsi="Times New Roman" w:cs="Times New Roman"/>
          <w:sz w:val="24"/>
          <w:szCs w:val="24"/>
        </w:rPr>
        <w:t xml:space="preserve">nevertheless </w:t>
      </w:r>
      <w:r w:rsidR="00020CED" w:rsidRPr="0069359F">
        <w:rPr>
          <w:rFonts w:ascii="Times New Roman" w:hAnsi="Times New Roman" w:cs="Times New Roman"/>
          <w:sz w:val="24"/>
          <w:szCs w:val="24"/>
        </w:rPr>
        <w:t xml:space="preserve">simplistic. </w:t>
      </w:r>
      <w:r>
        <w:rPr>
          <w:rFonts w:ascii="Times New Roman" w:hAnsi="Times New Roman" w:cs="Times New Roman"/>
          <w:sz w:val="24"/>
          <w:szCs w:val="24"/>
        </w:rPr>
        <w:t>E</w:t>
      </w:r>
      <w:r w:rsidR="00020CED" w:rsidRPr="0069359F">
        <w:rPr>
          <w:rFonts w:ascii="Times New Roman" w:hAnsi="Times New Roman" w:cs="Times New Roman"/>
          <w:sz w:val="24"/>
          <w:szCs w:val="24"/>
        </w:rPr>
        <w:t xml:space="preserve">xaggerating the United Kingdom’s chances of securing a </w:t>
      </w:r>
      <w:r>
        <w:rPr>
          <w:rFonts w:ascii="Times New Roman" w:hAnsi="Times New Roman" w:cs="Times New Roman"/>
          <w:sz w:val="24"/>
          <w:szCs w:val="24"/>
        </w:rPr>
        <w:t>‘triple-A’</w:t>
      </w:r>
      <w:r w:rsidR="00020CED" w:rsidRPr="0069359F">
        <w:rPr>
          <w:rFonts w:ascii="Times New Roman" w:hAnsi="Times New Roman" w:cs="Times New Roman"/>
          <w:sz w:val="24"/>
          <w:szCs w:val="24"/>
        </w:rPr>
        <w:t xml:space="preserve"> rating </w:t>
      </w:r>
      <w:r>
        <w:rPr>
          <w:rFonts w:ascii="Times New Roman" w:hAnsi="Times New Roman" w:cs="Times New Roman"/>
          <w:sz w:val="24"/>
          <w:szCs w:val="24"/>
        </w:rPr>
        <w:t xml:space="preserve">could potentially damage Morgan Stanley’s </w:t>
      </w:r>
      <w:r w:rsidR="00020CED" w:rsidRPr="0069359F">
        <w:rPr>
          <w:rFonts w:ascii="Times New Roman" w:hAnsi="Times New Roman" w:cs="Times New Roman"/>
          <w:sz w:val="24"/>
          <w:szCs w:val="24"/>
        </w:rPr>
        <w:t xml:space="preserve">reputation </w:t>
      </w:r>
      <w:r>
        <w:rPr>
          <w:rFonts w:ascii="Times New Roman" w:hAnsi="Times New Roman" w:cs="Times New Roman"/>
          <w:sz w:val="24"/>
          <w:szCs w:val="24"/>
        </w:rPr>
        <w:t xml:space="preserve">and a poorly performing bond issuance </w:t>
      </w:r>
      <w:r w:rsidR="00F93FCF">
        <w:rPr>
          <w:rFonts w:ascii="Times New Roman" w:hAnsi="Times New Roman" w:cs="Times New Roman"/>
          <w:sz w:val="24"/>
          <w:szCs w:val="24"/>
        </w:rPr>
        <w:t xml:space="preserve">would </w:t>
      </w:r>
      <w:r>
        <w:rPr>
          <w:rFonts w:ascii="Times New Roman" w:hAnsi="Times New Roman" w:cs="Times New Roman"/>
          <w:sz w:val="24"/>
          <w:szCs w:val="24"/>
        </w:rPr>
        <w:t>produce</w:t>
      </w:r>
      <w:r w:rsidR="00020CED" w:rsidRPr="0069359F">
        <w:rPr>
          <w:rFonts w:ascii="Times New Roman" w:hAnsi="Times New Roman" w:cs="Times New Roman"/>
          <w:sz w:val="24"/>
          <w:szCs w:val="24"/>
        </w:rPr>
        <w:t xml:space="preserve"> limit</w:t>
      </w:r>
      <w:r w:rsidR="009D3951">
        <w:rPr>
          <w:rFonts w:ascii="Times New Roman" w:hAnsi="Times New Roman" w:cs="Times New Roman"/>
          <w:sz w:val="24"/>
          <w:szCs w:val="24"/>
        </w:rPr>
        <w:t>ed</w:t>
      </w:r>
      <w:r w:rsidR="00020CED" w:rsidRPr="0069359F">
        <w:rPr>
          <w:rFonts w:ascii="Times New Roman" w:hAnsi="Times New Roman" w:cs="Times New Roman"/>
          <w:sz w:val="24"/>
          <w:szCs w:val="24"/>
        </w:rPr>
        <w:t xml:space="preserve"> rewards.</w:t>
      </w:r>
      <w:r w:rsidR="000B4EFD">
        <w:rPr>
          <w:rFonts w:ascii="Times New Roman" w:hAnsi="Times New Roman" w:cs="Times New Roman"/>
          <w:sz w:val="24"/>
          <w:szCs w:val="24"/>
        </w:rPr>
        <w:t xml:space="preserve"> Indeed, </w:t>
      </w:r>
      <w:r w:rsidR="00421261">
        <w:rPr>
          <w:rFonts w:ascii="Times New Roman" w:hAnsi="Times New Roman" w:cs="Times New Roman"/>
          <w:sz w:val="24"/>
          <w:szCs w:val="24"/>
        </w:rPr>
        <w:t>the bank</w:t>
      </w:r>
      <w:r w:rsidR="000B4EFD">
        <w:rPr>
          <w:rFonts w:ascii="Times New Roman" w:hAnsi="Times New Roman" w:cs="Times New Roman"/>
          <w:sz w:val="24"/>
          <w:szCs w:val="24"/>
        </w:rPr>
        <w:t xml:space="preserve"> sometimes advised against bond issuances.</w:t>
      </w:r>
      <w:r w:rsidR="000B4EFD" w:rsidRPr="000B4EFD">
        <w:rPr>
          <w:rFonts w:ascii="Times New Roman" w:hAnsi="Times New Roman" w:cs="Times New Roman"/>
          <w:sz w:val="24"/>
          <w:szCs w:val="24"/>
          <w:vertAlign w:val="superscript"/>
        </w:rPr>
        <w:footnoteReference w:id="61"/>
      </w:r>
      <w:r w:rsidR="008464A1">
        <w:rPr>
          <w:rFonts w:ascii="Times New Roman" w:hAnsi="Times New Roman" w:cs="Times New Roman"/>
          <w:sz w:val="24"/>
          <w:szCs w:val="24"/>
        </w:rPr>
        <w:t xml:space="preserve"> T</w:t>
      </w:r>
      <w:r>
        <w:rPr>
          <w:rFonts w:ascii="Times New Roman" w:hAnsi="Times New Roman" w:cs="Times New Roman"/>
          <w:sz w:val="24"/>
          <w:szCs w:val="24"/>
        </w:rPr>
        <w:t xml:space="preserve">he British government also </w:t>
      </w:r>
      <w:r w:rsidR="008464A1">
        <w:rPr>
          <w:rFonts w:ascii="Times New Roman" w:hAnsi="Times New Roman" w:cs="Times New Roman"/>
          <w:sz w:val="24"/>
          <w:szCs w:val="24"/>
        </w:rPr>
        <w:t>benefited from the relationship</w:t>
      </w:r>
      <w:r w:rsidR="00C14158">
        <w:rPr>
          <w:rFonts w:ascii="Times New Roman" w:hAnsi="Times New Roman" w:cs="Times New Roman"/>
          <w:sz w:val="24"/>
          <w:szCs w:val="24"/>
        </w:rPr>
        <w:t xml:space="preserve">, </w:t>
      </w:r>
      <w:r w:rsidR="00DE42EF">
        <w:rPr>
          <w:rFonts w:ascii="Times New Roman" w:hAnsi="Times New Roman" w:cs="Times New Roman"/>
          <w:sz w:val="24"/>
          <w:szCs w:val="24"/>
        </w:rPr>
        <w:t>recognising</w:t>
      </w:r>
      <w:r w:rsidR="00C14158">
        <w:rPr>
          <w:rFonts w:ascii="Times New Roman" w:hAnsi="Times New Roman" w:cs="Times New Roman"/>
          <w:sz w:val="24"/>
          <w:szCs w:val="24"/>
        </w:rPr>
        <w:t xml:space="preserve"> Morgan Stanley’s</w:t>
      </w:r>
      <w:r w:rsidR="00C14158" w:rsidRPr="00C14158">
        <w:rPr>
          <w:rFonts w:ascii="Times New Roman" w:hAnsi="Times New Roman" w:cs="Times New Roman"/>
          <w:sz w:val="24"/>
          <w:szCs w:val="24"/>
        </w:rPr>
        <w:t xml:space="preserve"> professional approach and closeness to the agencies.</w:t>
      </w:r>
      <w:r w:rsidR="00C14158" w:rsidRPr="00C14158">
        <w:rPr>
          <w:rFonts w:ascii="Times New Roman" w:hAnsi="Times New Roman" w:cs="Times New Roman"/>
          <w:sz w:val="24"/>
          <w:szCs w:val="24"/>
          <w:vertAlign w:val="superscript"/>
        </w:rPr>
        <w:footnoteReference w:id="62"/>
      </w:r>
      <w:r w:rsidR="00C14158" w:rsidRPr="00C14158">
        <w:rPr>
          <w:rFonts w:ascii="Times New Roman" w:hAnsi="Times New Roman" w:cs="Times New Roman"/>
          <w:sz w:val="24"/>
          <w:szCs w:val="24"/>
        </w:rPr>
        <w:t xml:space="preserve"> </w:t>
      </w:r>
      <w:r w:rsidR="00DE42EF">
        <w:rPr>
          <w:rFonts w:ascii="Times New Roman" w:hAnsi="Times New Roman" w:cs="Times New Roman"/>
          <w:sz w:val="24"/>
          <w:szCs w:val="24"/>
        </w:rPr>
        <w:t>Officials noted</w:t>
      </w:r>
      <w:r w:rsidR="00C14158" w:rsidRPr="00C14158">
        <w:rPr>
          <w:rFonts w:ascii="Times New Roman" w:hAnsi="Times New Roman" w:cs="Times New Roman"/>
          <w:sz w:val="24"/>
          <w:szCs w:val="24"/>
        </w:rPr>
        <w:t xml:space="preserve"> Morgan Stanley’s ‘very considerable experience in guiding foreign borrowers through the rating </w:t>
      </w:r>
      <w:proofErr w:type="gramStart"/>
      <w:r w:rsidR="00C14158" w:rsidRPr="00C14158">
        <w:rPr>
          <w:rFonts w:ascii="Times New Roman" w:hAnsi="Times New Roman" w:cs="Times New Roman"/>
          <w:sz w:val="24"/>
          <w:szCs w:val="24"/>
        </w:rPr>
        <w:t>process’</w:t>
      </w:r>
      <w:proofErr w:type="gramEnd"/>
      <w:r w:rsidR="00C14158" w:rsidRPr="00C14158">
        <w:rPr>
          <w:rFonts w:ascii="Times New Roman" w:hAnsi="Times New Roman" w:cs="Times New Roman"/>
          <w:sz w:val="24"/>
          <w:szCs w:val="24"/>
        </w:rPr>
        <w:t>, especially its role in helping Venezuela to secure a top rating.</w:t>
      </w:r>
      <w:r w:rsidR="00C14158" w:rsidRPr="00C14158">
        <w:rPr>
          <w:rFonts w:ascii="Times New Roman" w:hAnsi="Times New Roman" w:cs="Times New Roman"/>
          <w:sz w:val="24"/>
          <w:szCs w:val="24"/>
          <w:vertAlign w:val="superscript"/>
        </w:rPr>
        <w:footnoteReference w:id="63"/>
      </w:r>
      <w:r w:rsidR="00C14158" w:rsidRPr="00C14158">
        <w:rPr>
          <w:rFonts w:ascii="Times New Roman" w:hAnsi="Times New Roman" w:cs="Times New Roman"/>
          <w:sz w:val="24"/>
          <w:szCs w:val="24"/>
        </w:rPr>
        <w:t xml:space="preserve"> </w:t>
      </w:r>
      <w:r w:rsidR="00C14158">
        <w:rPr>
          <w:rFonts w:ascii="Times New Roman" w:hAnsi="Times New Roman" w:cs="Times New Roman"/>
          <w:sz w:val="24"/>
          <w:szCs w:val="24"/>
        </w:rPr>
        <w:t xml:space="preserve">Indeed, </w:t>
      </w:r>
      <w:r w:rsidR="00E64702">
        <w:rPr>
          <w:rFonts w:ascii="Times New Roman" w:hAnsi="Times New Roman" w:cs="Times New Roman"/>
          <w:sz w:val="24"/>
          <w:szCs w:val="24"/>
        </w:rPr>
        <w:t xml:space="preserve">during this period of revival in the sovereign ratings industry, many </w:t>
      </w:r>
      <w:r w:rsidR="00C14158" w:rsidRPr="00C14158">
        <w:rPr>
          <w:rFonts w:ascii="Times New Roman" w:hAnsi="Times New Roman" w:cs="Times New Roman"/>
          <w:sz w:val="24"/>
          <w:szCs w:val="24"/>
        </w:rPr>
        <w:t>countries relied on investment banks as intermediaries.</w:t>
      </w:r>
      <w:r w:rsidR="0068632C" w:rsidRPr="0068632C">
        <w:rPr>
          <w:rFonts w:ascii="Times New Roman" w:hAnsi="Times New Roman" w:cs="Times New Roman"/>
          <w:sz w:val="24"/>
          <w:szCs w:val="24"/>
          <w:vertAlign w:val="superscript"/>
        </w:rPr>
        <w:footnoteReference w:id="64"/>
      </w:r>
      <w:r w:rsidR="00C14158" w:rsidRPr="00C14158">
        <w:rPr>
          <w:rFonts w:ascii="Times New Roman" w:hAnsi="Times New Roman" w:cs="Times New Roman"/>
          <w:sz w:val="24"/>
          <w:szCs w:val="24"/>
        </w:rPr>
        <w:t xml:space="preserve"> </w:t>
      </w:r>
      <w:r w:rsidR="00421261" w:rsidRPr="00421261">
        <w:rPr>
          <w:rFonts w:ascii="Times New Roman" w:hAnsi="Times New Roman" w:cs="Times New Roman"/>
          <w:sz w:val="24"/>
          <w:szCs w:val="24"/>
        </w:rPr>
        <w:t>New Zealand</w:t>
      </w:r>
      <w:r w:rsidR="00244D6E">
        <w:rPr>
          <w:rFonts w:ascii="Times New Roman" w:hAnsi="Times New Roman" w:cs="Times New Roman"/>
          <w:sz w:val="24"/>
          <w:szCs w:val="24"/>
        </w:rPr>
        <w:t>, for instance,</w:t>
      </w:r>
      <w:r w:rsidR="00421261" w:rsidRPr="00421261">
        <w:rPr>
          <w:rFonts w:ascii="Times New Roman" w:hAnsi="Times New Roman" w:cs="Times New Roman"/>
          <w:sz w:val="24"/>
          <w:szCs w:val="24"/>
        </w:rPr>
        <w:t xml:space="preserve"> </w:t>
      </w:r>
      <w:r w:rsidR="00140387">
        <w:rPr>
          <w:rFonts w:ascii="Times New Roman" w:hAnsi="Times New Roman" w:cs="Times New Roman"/>
          <w:sz w:val="24"/>
          <w:szCs w:val="24"/>
        </w:rPr>
        <w:t xml:space="preserve">had </w:t>
      </w:r>
      <w:r w:rsidR="00741A34">
        <w:rPr>
          <w:rFonts w:ascii="Times New Roman" w:hAnsi="Times New Roman" w:cs="Times New Roman"/>
          <w:sz w:val="24"/>
          <w:szCs w:val="24"/>
        </w:rPr>
        <w:t>sought</w:t>
      </w:r>
      <w:r w:rsidR="00421261" w:rsidRPr="00421261">
        <w:rPr>
          <w:rFonts w:ascii="Times New Roman" w:hAnsi="Times New Roman" w:cs="Times New Roman"/>
          <w:sz w:val="24"/>
          <w:szCs w:val="24"/>
        </w:rPr>
        <w:t xml:space="preserve"> expert advice </w:t>
      </w:r>
      <w:r w:rsidR="00244D6E">
        <w:rPr>
          <w:rFonts w:ascii="Times New Roman" w:hAnsi="Times New Roman" w:cs="Times New Roman"/>
          <w:sz w:val="24"/>
          <w:szCs w:val="24"/>
        </w:rPr>
        <w:t>prior to</w:t>
      </w:r>
      <w:r w:rsidR="00421261" w:rsidRPr="00421261">
        <w:rPr>
          <w:rFonts w:ascii="Times New Roman" w:hAnsi="Times New Roman" w:cs="Times New Roman"/>
          <w:sz w:val="24"/>
          <w:szCs w:val="24"/>
        </w:rPr>
        <w:t xml:space="preserve"> </w:t>
      </w:r>
      <w:r w:rsidR="0037072F">
        <w:rPr>
          <w:rFonts w:ascii="Times New Roman" w:hAnsi="Times New Roman" w:cs="Times New Roman"/>
          <w:sz w:val="24"/>
          <w:szCs w:val="24"/>
        </w:rPr>
        <w:t>re</w:t>
      </w:r>
      <w:r w:rsidR="0037072F" w:rsidRPr="00421261">
        <w:rPr>
          <w:rFonts w:ascii="Times New Roman" w:hAnsi="Times New Roman" w:cs="Times New Roman"/>
          <w:sz w:val="24"/>
          <w:szCs w:val="24"/>
        </w:rPr>
        <w:t>-entry</w:t>
      </w:r>
      <w:r w:rsidR="00421261" w:rsidRPr="00421261">
        <w:rPr>
          <w:rFonts w:ascii="Times New Roman" w:hAnsi="Times New Roman" w:cs="Times New Roman"/>
          <w:sz w:val="24"/>
          <w:szCs w:val="24"/>
        </w:rPr>
        <w:t xml:space="preserve"> into </w:t>
      </w:r>
      <w:r w:rsidR="0037072F">
        <w:rPr>
          <w:rFonts w:ascii="Times New Roman" w:hAnsi="Times New Roman" w:cs="Times New Roman"/>
          <w:sz w:val="24"/>
          <w:szCs w:val="24"/>
        </w:rPr>
        <w:t xml:space="preserve">New York </w:t>
      </w:r>
      <w:r w:rsidR="00FC3036">
        <w:rPr>
          <w:rFonts w:ascii="Times New Roman" w:hAnsi="Times New Roman" w:cs="Times New Roman"/>
          <w:sz w:val="24"/>
          <w:szCs w:val="24"/>
        </w:rPr>
        <w:t xml:space="preserve">much </w:t>
      </w:r>
      <w:r w:rsidR="00E64702">
        <w:rPr>
          <w:rFonts w:ascii="Times New Roman" w:hAnsi="Times New Roman" w:cs="Times New Roman"/>
          <w:sz w:val="24"/>
          <w:szCs w:val="24"/>
        </w:rPr>
        <w:t>as it had</w:t>
      </w:r>
      <w:r w:rsidR="0037072F">
        <w:rPr>
          <w:rFonts w:ascii="Times New Roman" w:hAnsi="Times New Roman" w:cs="Times New Roman"/>
          <w:sz w:val="24"/>
          <w:szCs w:val="24"/>
        </w:rPr>
        <w:t xml:space="preserve"> </w:t>
      </w:r>
      <w:r w:rsidR="00140387">
        <w:rPr>
          <w:rFonts w:ascii="Times New Roman" w:hAnsi="Times New Roman" w:cs="Times New Roman"/>
          <w:sz w:val="24"/>
          <w:szCs w:val="24"/>
        </w:rPr>
        <w:t>when</w:t>
      </w:r>
      <w:r w:rsidR="00FC3036">
        <w:rPr>
          <w:rFonts w:ascii="Times New Roman" w:hAnsi="Times New Roman" w:cs="Times New Roman"/>
          <w:sz w:val="24"/>
          <w:szCs w:val="24"/>
        </w:rPr>
        <w:t xml:space="preserve"> entering</w:t>
      </w:r>
      <w:r w:rsidR="0037072F">
        <w:rPr>
          <w:rFonts w:ascii="Times New Roman" w:hAnsi="Times New Roman" w:cs="Times New Roman"/>
          <w:sz w:val="24"/>
          <w:szCs w:val="24"/>
        </w:rPr>
        <w:t xml:space="preserve"> </w:t>
      </w:r>
      <w:r w:rsidR="00244D6E">
        <w:rPr>
          <w:rFonts w:ascii="Times New Roman" w:hAnsi="Times New Roman" w:cs="Times New Roman"/>
          <w:sz w:val="24"/>
          <w:szCs w:val="24"/>
        </w:rPr>
        <w:t xml:space="preserve">the </w:t>
      </w:r>
      <w:r w:rsidR="00421261" w:rsidRPr="00421261">
        <w:rPr>
          <w:rFonts w:ascii="Times New Roman" w:hAnsi="Times New Roman" w:cs="Times New Roman"/>
          <w:sz w:val="24"/>
          <w:szCs w:val="24"/>
        </w:rPr>
        <w:t>Euromarkets in the 1960s.</w:t>
      </w:r>
      <w:r w:rsidR="00421261" w:rsidRPr="00421261">
        <w:rPr>
          <w:rFonts w:ascii="Times New Roman" w:hAnsi="Times New Roman" w:cs="Times New Roman"/>
          <w:sz w:val="24"/>
          <w:szCs w:val="24"/>
          <w:vertAlign w:val="superscript"/>
        </w:rPr>
        <w:footnoteReference w:id="65"/>
      </w:r>
      <w:r w:rsidR="00421261" w:rsidRPr="00421261">
        <w:rPr>
          <w:rFonts w:ascii="Times New Roman" w:hAnsi="Times New Roman" w:cs="Times New Roman"/>
          <w:sz w:val="24"/>
          <w:szCs w:val="24"/>
        </w:rPr>
        <w:t xml:space="preserve"> </w:t>
      </w:r>
      <w:r w:rsidR="000059F4" w:rsidRPr="000059F4">
        <w:rPr>
          <w:rFonts w:ascii="Times New Roman" w:hAnsi="Times New Roman" w:cs="Times New Roman"/>
          <w:sz w:val="24"/>
          <w:szCs w:val="24"/>
        </w:rPr>
        <w:t xml:space="preserve">Many states were therefore likely to have handled the rating process in ways similar to the United Kingdom. </w:t>
      </w:r>
      <w:r w:rsidR="008464A1" w:rsidRPr="008464A1">
        <w:rPr>
          <w:rFonts w:ascii="Times New Roman" w:hAnsi="Times New Roman" w:cs="Times New Roman"/>
          <w:sz w:val="24"/>
          <w:szCs w:val="24"/>
        </w:rPr>
        <w:t xml:space="preserve">The </w:t>
      </w:r>
      <w:r w:rsidR="00DE42EF">
        <w:rPr>
          <w:rFonts w:ascii="Times New Roman" w:hAnsi="Times New Roman" w:cs="Times New Roman"/>
          <w:sz w:val="24"/>
          <w:szCs w:val="24"/>
        </w:rPr>
        <w:t xml:space="preserve">British </w:t>
      </w:r>
      <w:r w:rsidR="0063173D">
        <w:rPr>
          <w:rFonts w:ascii="Times New Roman" w:hAnsi="Times New Roman" w:cs="Times New Roman"/>
          <w:sz w:val="24"/>
          <w:szCs w:val="24"/>
        </w:rPr>
        <w:t>government</w:t>
      </w:r>
      <w:r w:rsidR="008464A1" w:rsidRPr="008464A1">
        <w:rPr>
          <w:rFonts w:ascii="Times New Roman" w:hAnsi="Times New Roman" w:cs="Times New Roman"/>
          <w:sz w:val="24"/>
          <w:szCs w:val="24"/>
        </w:rPr>
        <w:t xml:space="preserve"> nevertheless remain</w:t>
      </w:r>
      <w:r w:rsidR="0063173D">
        <w:rPr>
          <w:rFonts w:ascii="Times New Roman" w:hAnsi="Times New Roman" w:cs="Times New Roman"/>
          <w:sz w:val="24"/>
          <w:szCs w:val="24"/>
        </w:rPr>
        <w:t>ed</w:t>
      </w:r>
      <w:r w:rsidR="008464A1" w:rsidRPr="008464A1">
        <w:rPr>
          <w:rFonts w:ascii="Times New Roman" w:hAnsi="Times New Roman" w:cs="Times New Roman"/>
          <w:sz w:val="24"/>
          <w:szCs w:val="24"/>
        </w:rPr>
        <w:t xml:space="preserve"> </w:t>
      </w:r>
      <w:r w:rsidR="00140387">
        <w:rPr>
          <w:rFonts w:ascii="Times New Roman" w:hAnsi="Times New Roman" w:cs="Times New Roman"/>
          <w:sz w:val="24"/>
          <w:szCs w:val="24"/>
        </w:rPr>
        <w:t>anxious</w:t>
      </w:r>
      <w:r w:rsidR="008649BE" w:rsidRPr="008464A1">
        <w:rPr>
          <w:rFonts w:ascii="Times New Roman" w:hAnsi="Times New Roman" w:cs="Times New Roman"/>
          <w:sz w:val="24"/>
          <w:szCs w:val="24"/>
        </w:rPr>
        <w:t xml:space="preserve"> about </w:t>
      </w:r>
      <w:r w:rsidR="008464A1" w:rsidRPr="008464A1">
        <w:rPr>
          <w:rFonts w:ascii="Times New Roman" w:hAnsi="Times New Roman" w:cs="Times New Roman"/>
          <w:sz w:val="24"/>
          <w:szCs w:val="24"/>
        </w:rPr>
        <w:t>choosing</w:t>
      </w:r>
      <w:r w:rsidR="008649BE" w:rsidRPr="008464A1">
        <w:rPr>
          <w:rFonts w:ascii="Times New Roman" w:hAnsi="Times New Roman" w:cs="Times New Roman"/>
          <w:sz w:val="24"/>
          <w:szCs w:val="24"/>
        </w:rPr>
        <w:t xml:space="preserve"> one bank</w:t>
      </w:r>
      <w:r w:rsidR="008464A1" w:rsidRPr="008464A1">
        <w:rPr>
          <w:rFonts w:ascii="Times New Roman" w:hAnsi="Times New Roman" w:cs="Times New Roman"/>
          <w:sz w:val="24"/>
          <w:szCs w:val="24"/>
        </w:rPr>
        <w:t xml:space="preserve"> to manage</w:t>
      </w:r>
      <w:r w:rsidR="008649BE" w:rsidRPr="008464A1">
        <w:rPr>
          <w:rFonts w:ascii="Times New Roman" w:hAnsi="Times New Roman" w:cs="Times New Roman"/>
          <w:sz w:val="24"/>
          <w:szCs w:val="24"/>
        </w:rPr>
        <w:t xml:space="preserve"> </w:t>
      </w:r>
      <w:r w:rsidR="00140387">
        <w:rPr>
          <w:rFonts w:ascii="Times New Roman" w:hAnsi="Times New Roman" w:cs="Times New Roman"/>
          <w:sz w:val="24"/>
          <w:szCs w:val="24"/>
        </w:rPr>
        <w:t>its</w:t>
      </w:r>
      <w:r w:rsidR="008649BE" w:rsidRPr="008464A1">
        <w:rPr>
          <w:rFonts w:ascii="Times New Roman" w:hAnsi="Times New Roman" w:cs="Times New Roman"/>
          <w:sz w:val="24"/>
          <w:szCs w:val="24"/>
        </w:rPr>
        <w:t xml:space="preserve"> rating application.</w:t>
      </w:r>
      <w:r w:rsidR="008649BE" w:rsidRPr="008464A1">
        <w:rPr>
          <w:rFonts w:ascii="Times New Roman" w:hAnsi="Times New Roman" w:cs="Times New Roman"/>
          <w:sz w:val="24"/>
          <w:szCs w:val="24"/>
          <w:vertAlign w:val="superscript"/>
        </w:rPr>
        <w:footnoteReference w:id="66"/>
      </w:r>
      <w:r w:rsidR="008649BE" w:rsidRPr="008464A1">
        <w:rPr>
          <w:rFonts w:ascii="Times New Roman" w:hAnsi="Times New Roman" w:cs="Times New Roman"/>
          <w:sz w:val="24"/>
          <w:szCs w:val="24"/>
          <w:vertAlign w:val="superscript"/>
        </w:rPr>
        <w:t xml:space="preserve"> </w:t>
      </w:r>
      <w:r w:rsidR="008649BE" w:rsidRPr="008464A1">
        <w:rPr>
          <w:rFonts w:ascii="Times New Roman" w:hAnsi="Times New Roman" w:cs="Times New Roman"/>
          <w:sz w:val="24"/>
          <w:szCs w:val="24"/>
        </w:rPr>
        <w:t>Indeed, t</w:t>
      </w:r>
      <w:r w:rsidR="00660E28" w:rsidRPr="008464A1">
        <w:rPr>
          <w:rFonts w:ascii="Times New Roman" w:hAnsi="Times New Roman" w:cs="Times New Roman"/>
          <w:sz w:val="24"/>
          <w:szCs w:val="24"/>
        </w:rPr>
        <w:t xml:space="preserve">he government </w:t>
      </w:r>
      <w:r w:rsidR="00027AE1" w:rsidRPr="008464A1">
        <w:rPr>
          <w:rFonts w:ascii="Times New Roman" w:hAnsi="Times New Roman" w:cs="Times New Roman"/>
          <w:sz w:val="24"/>
          <w:szCs w:val="24"/>
        </w:rPr>
        <w:t xml:space="preserve">would </w:t>
      </w:r>
      <w:r w:rsidR="00EF5B6F" w:rsidRPr="008464A1">
        <w:rPr>
          <w:rFonts w:ascii="Times New Roman" w:hAnsi="Times New Roman" w:cs="Times New Roman"/>
          <w:sz w:val="24"/>
          <w:szCs w:val="24"/>
        </w:rPr>
        <w:t>ultimately employ</w:t>
      </w:r>
      <w:r w:rsidR="00027AE1" w:rsidRPr="008464A1">
        <w:rPr>
          <w:rFonts w:ascii="Times New Roman" w:hAnsi="Times New Roman" w:cs="Times New Roman"/>
          <w:sz w:val="24"/>
          <w:szCs w:val="24"/>
        </w:rPr>
        <w:t xml:space="preserve"> </w:t>
      </w:r>
      <w:r w:rsidR="00EF5B6F" w:rsidRPr="008464A1">
        <w:rPr>
          <w:rFonts w:ascii="Times New Roman" w:hAnsi="Times New Roman" w:cs="Times New Roman"/>
          <w:sz w:val="24"/>
          <w:szCs w:val="24"/>
        </w:rPr>
        <w:t xml:space="preserve">a three-manager syndicate headed by Morgan Stanley, and </w:t>
      </w:r>
      <w:r w:rsidR="00F93FCF">
        <w:rPr>
          <w:rFonts w:ascii="Times New Roman" w:hAnsi="Times New Roman" w:cs="Times New Roman"/>
          <w:sz w:val="24"/>
          <w:szCs w:val="24"/>
        </w:rPr>
        <w:t>supported by</w:t>
      </w:r>
      <w:r w:rsidR="00EF5B6F" w:rsidRPr="008464A1">
        <w:rPr>
          <w:rFonts w:ascii="Times New Roman" w:hAnsi="Times New Roman" w:cs="Times New Roman"/>
          <w:sz w:val="24"/>
          <w:szCs w:val="24"/>
        </w:rPr>
        <w:t xml:space="preserve"> First Boston and Salomon Brothers, to oversee the bond </w:t>
      </w:r>
      <w:r w:rsidR="008464A1" w:rsidRPr="008464A1">
        <w:rPr>
          <w:rFonts w:ascii="Times New Roman" w:hAnsi="Times New Roman" w:cs="Times New Roman"/>
          <w:sz w:val="24"/>
          <w:szCs w:val="24"/>
        </w:rPr>
        <w:lastRenderedPageBreak/>
        <w:t>issuance</w:t>
      </w:r>
      <w:r w:rsidR="00195E5E">
        <w:rPr>
          <w:rFonts w:ascii="Times New Roman" w:hAnsi="Times New Roman" w:cs="Times New Roman"/>
          <w:sz w:val="24"/>
          <w:szCs w:val="24"/>
        </w:rPr>
        <w:t xml:space="preserve">. Officials selected </w:t>
      </w:r>
      <w:r w:rsidR="00195E5E" w:rsidRPr="00195E5E">
        <w:rPr>
          <w:rFonts w:ascii="Times New Roman" w:hAnsi="Times New Roman" w:cs="Times New Roman"/>
          <w:sz w:val="24"/>
          <w:szCs w:val="24"/>
        </w:rPr>
        <w:t xml:space="preserve">these banks because of their perceived expertise concerning the New York market. </w:t>
      </w:r>
      <w:r w:rsidR="00027AE1" w:rsidRPr="00195E5E">
        <w:rPr>
          <w:rFonts w:ascii="Times New Roman" w:hAnsi="Times New Roman" w:cs="Times New Roman"/>
          <w:sz w:val="24"/>
          <w:szCs w:val="24"/>
        </w:rPr>
        <w:t xml:space="preserve">A rotating leadership </w:t>
      </w:r>
      <w:r w:rsidR="00195E5E" w:rsidRPr="00195E5E">
        <w:rPr>
          <w:rFonts w:ascii="Times New Roman" w:hAnsi="Times New Roman" w:cs="Times New Roman"/>
          <w:sz w:val="24"/>
          <w:szCs w:val="24"/>
        </w:rPr>
        <w:t>therefore</w:t>
      </w:r>
      <w:r w:rsidR="00EF5B6F" w:rsidRPr="00195E5E">
        <w:rPr>
          <w:rFonts w:ascii="Times New Roman" w:hAnsi="Times New Roman" w:cs="Times New Roman"/>
          <w:sz w:val="24"/>
          <w:szCs w:val="24"/>
        </w:rPr>
        <w:t xml:space="preserve"> </w:t>
      </w:r>
      <w:r w:rsidR="00027AE1" w:rsidRPr="00195E5E">
        <w:rPr>
          <w:rFonts w:ascii="Times New Roman" w:hAnsi="Times New Roman" w:cs="Times New Roman"/>
          <w:sz w:val="24"/>
          <w:szCs w:val="24"/>
        </w:rPr>
        <w:t xml:space="preserve">allowed the British government to build </w:t>
      </w:r>
      <w:r w:rsidR="00140387">
        <w:rPr>
          <w:rFonts w:ascii="Times New Roman" w:hAnsi="Times New Roman" w:cs="Times New Roman"/>
          <w:sz w:val="24"/>
          <w:szCs w:val="24"/>
        </w:rPr>
        <w:t>valuable</w:t>
      </w:r>
      <w:r w:rsidR="00027AE1" w:rsidRPr="00195E5E">
        <w:rPr>
          <w:rFonts w:ascii="Times New Roman" w:hAnsi="Times New Roman" w:cs="Times New Roman"/>
          <w:sz w:val="24"/>
          <w:szCs w:val="24"/>
        </w:rPr>
        <w:t xml:space="preserve"> relationships amongst </w:t>
      </w:r>
      <w:r w:rsidR="00195E5E" w:rsidRPr="00195E5E">
        <w:rPr>
          <w:rFonts w:ascii="Times New Roman" w:hAnsi="Times New Roman" w:cs="Times New Roman"/>
          <w:sz w:val="24"/>
          <w:szCs w:val="24"/>
        </w:rPr>
        <w:t>a range of advisors</w:t>
      </w:r>
      <w:r w:rsidR="00027AE1" w:rsidRPr="00195E5E">
        <w:rPr>
          <w:rFonts w:ascii="Times New Roman" w:hAnsi="Times New Roman" w:cs="Times New Roman"/>
          <w:sz w:val="24"/>
          <w:szCs w:val="24"/>
        </w:rPr>
        <w:t>.</w:t>
      </w:r>
      <w:r w:rsidR="00027AE1" w:rsidRPr="00195E5E">
        <w:rPr>
          <w:rStyle w:val="FootnoteReference"/>
          <w:rFonts w:ascii="Times New Roman" w:hAnsi="Times New Roman" w:cs="Times New Roman"/>
          <w:sz w:val="24"/>
          <w:szCs w:val="24"/>
        </w:rPr>
        <w:footnoteReference w:id="67"/>
      </w:r>
      <w:r w:rsidR="00027AE1" w:rsidRPr="008464A1">
        <w:rPr>
          <w:rFonts w:ascii="Times New Roman" w:hAnsi="Times New Roman" w:cs="Times New Roman"/>
          <w:sz w:val="24"/>
          <w:szCs w:val="24"/>
        </w:rPr>
        <w:t xml:space="preserve"> </w:t>
      </w:r>
    </w:p>
    <w:p w:rsidR="003D2134" w:rsidRPr="00321289" w:rsidRDefault="00321289" w:rsidP="00321289">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Other </w:t>
      </w:r>
      <w:r w:rsidR="006763AD">
        <w:rPr>
          <w:rFonts w:ascii="Times New Roman" w:hAnsi="Times New Roman" w:cs="Times New Roman"/>
          <w:sz w:val="24"/>
          <w:szCs w:val="24"/>
        </w:rPr>
        <w:t xml:space="preserve">investment banks </w:t>
      </w:r>
      <w:r>
        <w:rPr>
          <w:rFonts w:ascii="Times New Roman" w:hAnsi="Times New Roman" w:cs="Times New Roman"/>
          <w:sz w:val="24"/>
          <w:szCs w:val="24"/>
        </w:rPr>
        <w:t xml:space="preserve">had begun to share </w:t>
      </w:r>
      <w:r w:rsidR="0063173D">
        <w:rPr>
          <w:rFonts w:ascii="Times New Roman" w:hAnsi="Times New Roman" w:cs="Times New Roman"/>
          <w:sz w:val="24"/>
          <w:szCs w:val="24"/>
        </w:rPr>
        <w:t>Morgan Stanley</w:t>
      </w:r>
      <w:r>
        <w:rPr>
          <w:rFonts w:ascii="Times New Roman" w:hAnsi="Times New Roman" w:cs="Times New Roman"/>
          <w:sz w:val="24"/>
          <w:szCs w:val="24"/>
        </w:rPr>
        <w:t>’s confidence</w:t>
      </w:r>
      <w:r w:rsidR="00955200">
        <w:rPr>
          <w:rFonts w:ascii="Times New Roman" w:hAnsi="Times New Roman" w:cs="Times New Roman"/>
          <w:sz w:val="24"/>
          <w:szCs w:val="24"/>
        </w:rPr>
        <w:t xml:space="preserve"> by 1977</w:t>
      </w:r>
      <w:r>
        <w:rPr>
          <w:rFonts w:ascii="Times New Roman" w:hAnsi="Times New Roman" w:cs="Times New Roman"/>
          <w:sz w:val="24"/>
          <w:szCs w:val="24"/>
        </w:rPr>
        <w:t xml:space="preserve">. </w:t>
      </w:r>
      <w:r w:rsidR="0063173D">
        <w:rPr>
          <w:rFonts w:ascii="Times New Roman" w:hAnsi="Times New Roman" w:cs="Times New Roman"/>
          <w:sz w:val="24"/>
          <w:szCs w:val="24"/>
        </w:rPr>
        <w:t>R</w:t>
      </w:r>
      <w:r w:rsidR="005A135F" w:rsidRPr="008464A1">
        <w:rPr>
          <w:rFonts w:ascii="Times New Roman" w:hAnsi="Times New Roman" w:cs="Times New Roman"/>
          <w:sz w:val="24"/>
          <w:szCs w:val="24"/>
        </w:rPr>
        <w:t xml:space="preserve">epresentatives from </w:t>
      </w:r>
      <w:r w:rsidR="00CD6255" w:rsidRPr="008464A1">
        <w:rPr>
          <w:rFonts w:ascii="Times New Roman" w:hAnsi="Times New Roman" w:cs="Times New Roman"/>
          <w:sz w:val="24"/>
          <w:szCs w:val="24"/>
        </w:rPr>
        <w:t>First Boston encouraged</w:t>
      </w:r>
      <w:r w:rsidR="00AA0C68" w:rsidRPr="008464A1">
        <w:rPr>
          <w:rFonts w:ascii="Times New Roman" w:hAnsi="Times New Roman" w:cs="Times New Roman"/>
          <w:sz w:val="24"/>
          <w:szCs w:val="24"/>
        </w:rPr>
        <w:t xml:space="preserve"> </w:t>
      </w:r>
      <w:r w:rsidR="00020CED" w:rsidRPr="008464A1">
        <w:rPr>
          <w:rFonts w:ascii="Times New Roman" w:hAnsi="Times New Roman" w:cs="Times New Roman"/>
          <w:sz w:val="24"/>
          <w:szCs w:val="24"/>
        </w:rPr>
        <w:t xml:space="preserve">the British government to launch a </w:t>
      </w:r>
      <w:r w:rsidR="00AA0C68" w:rsidRPr="008464A1">
        <w:rPr>
          <w:rFonts w:ascii="Times New Roman" w:hAnsi="Times New Roman" w:cs="Times New Roman"/>
          <w:sz w:val="24"/>
          <w:szCs w:val="24"/>
        </w:rPr>
        <w:t>borrowing operation in N</w:t>
      </w:r>
      <w:r w:rsidR="00BA37DD" w:rsidRPr="008464A1">
        <w:rPr>
          <w:rFonts w:ascii="Times New Roman" w:hAnsi="Times New Roman" w:cs="Times New Roman"/>
          <w:sz w:val="24"/>
          <w:szCs w:val="24"/>
        </w:rPr>
        <w:t xml:space="preserve">ew </w:t>
      </w:r>
      <w:r w:rsidR="00AA0C68" w:rsidRPr="008464A1">
        <w:rPr>
          <w:rFonts w:ascii="Times New Roman" w:hAnsi="Times New Roman" w:cs="Times New Roman"/>
          <w:sz w:val="24"/>
          <w:szCs w:val="24"/>
        </w:rPr>
        <w:t>Y</w:t>
      </w:r>
      <w:r w:rsidR="00BA37DD" w:rsidRPr="008464A1">
        <w:rPr>
          <w:rFonts w:ascii="Times New Roman" w:hAnsi="Times New Roman" w:cs="Times New Roman"/>
          <w:sz w:val="24"/>
          <w:szCs w:val="24"/>
        </w:rPr>
        <w:t>ork</w:t>
      </w:r>
      <w:r w:rsidR="00AA0C68" w:rsidRPr="008464A1">
        <w:rPr>
          <w:rFonts w:ascii="Times New Roman" w:hAnsi="Times New Roman" w:cs="Times New Roman"/>
          <w:sz w:val="24"/>
          <w:szCs w:val="24"/>
        </w:rPr>
        <w:t>.</w:t>
      </w:r>
      <w:r w:rsidR="00AA0C68" w:rsidRPr="004775BF">
        <w:rPr>
          <w:rFonts w:ascii="Times New Roman" w:hAnsi="Times New Roman" w:cs="Times New Roman"/>
          <w:sz w:val="24"/>
          <w:szCs w:val="24"/>
        </w:rPr>
        <w:t xml:space="preserve"> </w:t>
      </w:r>
      <w:r w:rsidR="00043AF7">
        <w:rPr>
          <w:rFonts w:ascii="Times New Roman" w:hAnsi="Times New Roman" w:cs="Times New Roman"/>
          <w:sz w:val="24"/>
          <w:szCs w:val="24"/>
        </w:rPr>
        <w:t xml:space="preserve">They </w:t>
      </w:r>
      <w:r w:rsidR="00B200F7" w:rsidRPr="004775BF">
        <w:rPr>
          <w:rFonts w:ascii="Times New Roman" w:hAnsi="Times New Roman" w:cs="Times New Roman"/>
          <w:sz w:val="24"/>
          <w:szCs w:val="24"/>
        </w:rPr>
        <w:t>stressed s</w:t>
      </w:r>
      <w:r w:rsidR="00AA0C68" w:rsidRPr="004775BF">
        <w:rPr>
          <w:rFonts w:ascii="Times New Roman" w:hAnsi="Times New Roman" w:cs="Times New Roman"/>
          <w:sz w:val="24"/>
          <w:szCs w:val="24"/>
        </w:rPr>
        <w:t xml:space="preserve">ignificant improvement in </w:t>
      </w:r>
      <w:r w:rsidR="00B200F7" w:rsidRPr="004775BF">
        <w:rPr>
          <w:rFonts w:ascii="Times New Roman" w:hAnsi="Times New Roman" w:cs="Times New Roman"/>
          <w:sz w:val="24"/>
          <w:szCs w:val="24"/>
        </w:rPr>
        <w:t xml:space="preserve">US </w:t>
      </w:r>
      <w:r w:rsidR="006763AD">
        <w:rPr>
          <w:rFonts w:ascii="Times New Roman" w:hAnsi="Times New Roman" w:cs="Times New Roman"/>
          <w:sz w:val="24"/>
          <w:szCs w:val="24"/>
        </w:rPr>
        <w:t xml:space="preserve">market </w:t>
      </w:r>
      <w:r w:rsidR="00AA0C68" w:rsidRPr="004775BF">
        <w:rPr>
          <w:rFonts w:ascii="Times New Roman" w:hAnsi="Times New Roman" w:cs="Times New Roman"/>
          <w:sz w:val="24"/>
          <w:szCs w:val="24"/>
        </w:rPr>
        <w:t xml:space="preserve">sentiment in favour of </w:t>
      </w:r>
      <w:r w:rsidR="00B200F7" w:rsidRPr="004775BF">
        <w:rPr>
          <w:rFonts w:ascii="Times New Roman" w:hAnsi="Times New Roman" w:cs="Times New Roman"/>
          <w:sz w:val="24"/>
          <w:szCs w:val="24"/>
        </w:rPr>
        <w:t>the United Kingdom</w:t>
      </w:r>
      <w:r w:rsidR="00AA0C68" w:rsidRPr="004775BF">
        <w:rPr>
          <w:rFonts w:ascii="Times New Roman" w:hAnsi="Times New Roman" w:cs="Times New Roman"/>
          <w:sz w:val="24"/>
          <w:szCs w:val="24"/>
        </w:rPr>
        <w:t xml:space="preserve">. </w:t>
      </w:r>
      <w:r w:rsidR="00043AF7">
        <w:rPr>
          <w:rFonts w:ascii="Times New Roman" w:hAnsi="Times New Roman" w:cs="Times New Roman"/>
          <w:sz w:val="24"/>
          <w:szCs w:val="24"/>
        </w:rPr>
        <w:t>T</w:t>
      </w:r>
      <w:r w:rsidR="00B200F7" w:rsidRPr="004775BF">
        <w:rPr>
          <w:rFonts w:ascii="Times New Roman" w:hAnsi="Times New Roman" w:cs="Times New Roman"/>
          <w:sz w:val="24"/>
          <w:szCs w:val="24"/>
        </w:rPr>
        <w:t xml:space="preserve">he </w:t>
      </w:r>
      <w:r w:rsidR="00B200F7" w:rsidRPr="004775BF">
        <w:rPr>
          <w:rFonts w:ascii="Times New Roman" w:hAnsi="Times New Roman" w:cs="Times New Roman"/>
          <w:i/>
          <w:sz w:val="24"/>
          <w:szCs w:val="24"/>
        </w:rPr>
        <w:t>Wall Street Journal</w:t>
      </w:r>
      <w:r w:rsidR="00B200F7" w:rsidRPr="004775BF">
        <w:rPr>
          <w:rFonts w:ascii="Times New Roman" w:hAnsi="Times New Roman" w:cs="Times New Roman"/>
          <w:sz w:val="24"/>
          <w:szCs w:val="24"/>
        </w:rPr>
        <w:t xml:space="preserve"> held a</w:t>
      </w:r>
      <w:r w:rsidR="00621B83">
        <w:rPr>
          <w:rFonts w:ascii="Times New Roman" w:hAnsi="Times New Roman" w:cs="Times New Roman"/>
          <w:sz w:val="24"/>
          <w:szCs w:val="24"/>
        </w:rPr>
        <w:t xml:space="preserve"> much more favourable view</w:t>
      </w:r>
      <w:r w:rsidR="00043AF7">
        <w:rPr>
          <w:rFonts w:ascii="Times New Roman" w:hAnsi="Times New Roman" w:cs="Times New Roman"/>
          <w:sz w:val="24"/>
          <w:szCs w:val="24"/>
        </w:rPr>
        <w:t>, which stood in</w:t>
      </w:r>
      <w:r w:rsidR="00043AF7" w:rsidRPr="00043AF7">
        <w:rPr>
          <w:rFonts w:ascii="Times New Roman" w:hAnsi="Times New Roman" w:cs="Times New Roman"/>
          <w:sz w:val="24"/>
          <w:szCs w:val="24"/>
        </w:rPr>
        <w:t xml:space="preserve"> </w:t>
      </w:r>
      <w:r w:rsidR="00043AF7">
        <w:rPr>
          <w:rFonts w:ascii="Times New Roman" w:hAnsi="Times New Roman" w:cs="Times New Roman"/>
          <w:sz w:val="24"/>
          <w:szCs w:val="24"/>
        </w:rPr>
        <w:t>stark contrast to</w:t>
      </w:r>
      <w:r w:rsidR="00043AF7" w:rsidRPr="004775BF">
        <w:rPr>
          <w:rFonts w:ascii="Times New Roman" w:hAnsi="Times New Roman" w:cs="Times New Roman"/>
          <w:sz w:val="24"/>
          <w:szCs w:val="24"/>
        </w:rPr>
        <w:t xml:space="preserve"> the infamous ‘Goodb</w:t>
      </w:r>
      <w:r w:rsidR="00043AF7">
        <w:rPr>
          <w:rFonts w:ascii="Times New Roman" w:hAnsi="Times New Roman" w:cs="Times New Roman"/>
          <w:sz w:val="24"/>
          <w:szCs w:val="24"/>
        </w:rPr>
        <w:t>ye, Great Britain’ headline run by the same newspaper less than two year earlier</w:t>
      </w:r>
      <w:r w:rsidR="00AA0C68" w:rsidRPr="004775BF">
        <w:rPr>
          <w:rFonts w:ascii="Times New Roman" w:hAnsi="Times New Roman" w:cs="Times New Roman"/>
          <w:sz w:val="24"/>
          <w:szCs w:val="24"/>
        </w:rPr>
        <w:t>.</w:t>
      </w:r>
      <w:r w:rsidR="00AA0C68" w:rsidRPr="004775BF">
        <w:rPr>
          <w:rStyle w:val="FootnoteReference"/>
          <w:rFonts w:ascii="Times New Roman" w:hAnsi="Times New Roman" w:cs="Times New Roman"/>
          <w:sz w:val="24"/>
          <w:szCs w:val="24"/>
        </w:rPr>
        <w:footnoteReference w:id="68"/>
      </w:r>
      <w:r w:rsidR="00C16126">
        <w:rPr>
          <w:rFonts w:ascii="Times New Roman" w:hAnsi="Times New Roman" w:cs="Times New Roman"/>
          <w:sz w:val="24"/>
          <w:szCs w:val="24"/>
        </w:rPr>
        <w:t xml:space="preserve"> Growing American interest</w:t>
      </w:r>
      <w:r w:rsidR="00C16126" w:rsidRPr="00C16126">
        <w:rPr>
          <w:rFonts w:ascii="Times New Roman" w:hAnsi="Times New Roman" w:cs="Times New Roman"/>
          <w:sz w:val="24"/>
          <w:szCs w:val="24"/>
        </w:rPr>
        <w:t xml:space="preserve"> </w:t>
      </w:r>
      <w:r w:rsidR="00C16126">
        <w:rPr>
          <w:rFonts w:ascii="Times New Roman" w:hAnsi="Times New Roman" w:cs="Times New Roman"/>
          <w:sz w:val="24"/>
          <w:szCs w:val="24"/>
        </w:rPr>
        <w:t xml:space="preserve">was a welcome change. In the preceding years, the </w:t>
      </w:r>
      <w:r w:rsidR="00C16126" w:rsidRPr="00C43012">
        <w:rPr>
          <w:rFonts w:ascii="Times New Roman" w:hAnsi="Times New Roman" w:cs="Times New Roman"/>
          <w:sz w:val="24"/>
          <w:szCs w:val="24"/>
        </w:rPr>
        <w:t>financial markets</w:t>
      </w:r>
      <w:r w:rsidR="00C16126">
        <w:rPr>
          <w:rFonts w:ascii="Times New Roman" w:hAnsi="Times New Roman" w:cs="Times New Roman"/>
          <w:sz w:val="24"/>
          <w:szCs w:val="24"/>
        </w:rPr>
        <w:t xml:space="preserve"> had been hesitant to support the British government’s </w:t>
      </w:r>
      <w:r>
        <w:rPr>
          <w:rFonts w:ascii="Times New Roman" w:hAnsi="Times New Roman" w:cs="Times New Roman"/>
          <w:sz w:val="24"/>
          <w:szCs w:val="24"/>
        </w:rPr>
        <w:t>efforts to borrow</w:t>
      </w:r>
      <w:r w:rsidR="00C16126" w:rsidRPr="00C43012">
        <w:rPr>
          <w:rFonts w:ascii="Times New Roman" w:hAnsi="Times New Roman" w:cs="Times New Roman"/>
          <w:sz w:val="24"/>
          <w:szCs w:val="24"/>
        </w:rPr>
        <w:t>.</w:t>
      </w:r>
      <w:r w:rsidR="00C16126" w:rsidRPr="00C43012">
        <w:rPr>
          <w:rFonts w:ascii="Times New Roman" w:hAnsi="Times New Roman" w:cs="Times New Roman"/>
          <w:sz w:val="24"/>
          <w:szCs w:val="24"/>
          <w:vertAlign w:val="superscript"/>
        </w:rPr>
        <w:footnoteReference w:id="69"/>
      </w:r>
      <w:r w:rsidR="00C16126">
        <w:rPr>
          <w:rFonts w:ascii="Times New Roman" w:hAnsi="Times New Roman" w:cs="Times New Roman"/>
          <w:sz w:val="24"/>
          <w:szCs w:val="24"/>
        </w:rPr>
        <w:t xml:space="preserve"> </w:t>
      </w:r>
      <w:r w:rsidR="00043AF7">
        <w:rPr>
          <w:rFonts w:ascii="Times New Roman" w:hAnsi="Times New Roman" w:cs="Times New Roman"/>
          <w:sz w:val="24"/>
          <w:szCs w:val="24"/>
        </w:rPr>
        <w:t>T</w:t>
      </w:r>
      <w:r w:rsidR="003D2134" w:rsidRPr="004775BF">
        <w:rPr>
          <w:rFonts w:ascii="Times New Roman" w:hAnsi="Times New Roman" w:cs="Times New Roman"/>
          <w:sz w:val="24"/>
          <w:szCs w:val="24"/>
        </w:rPr>
        <w:t xml:space="preserve">he Treasury </w:t>
      </w:r>
      <w:r w:rsidR="00660E28">
        <w:rPr>
          <w:rFonts w:ascii="Times New Roman" w:hAnsi="Times New Roman" w:cs="Times New Roman"/>
          <w:sz w:val="24"/>
          <w:szCs w:val="24"/>
        </w:rPr>
        <w:t xml:space="preserve">and the Bank of England </w:t>
      </w:r>
      <w:r w:rsidR="00C16126">
        <w:rPr>
          <w:rFonts w:ascii="Times New Roman" w:hAnsi="Times New Roman" w:cs="Times New Roman"/>
          <w:sz w:val="24"/>
          <w:szCs w:val="24"/>
        </w:rPr>
        <w:t>agreed</w:t>
      </w:r>
      <w:r w:rsidR="003D2134" w:rsidRPr="004775BF">
        <w:rPr>
          <w:rFonts w:ascii="Times New Roman" w:hAnsi="Times New Roman" w:cs="Times New Roman"/>
          <w:sz w:val="24"/>
          <w:szCs w:val="24"/>
        </w:rPr>
        <w:t xml:space="preserve"> </w:t>
      </w:r>
      <w:r w:rsidR="006A49B5" w:rsidRPr="004775BF">
        <w:rPr>
          <w:rFonts w:ascii="Times New Roman" w:hAnsi="Times New Roman" w:cs="Times New Roman"/>
          <w:sz w:val="24"/>
          <w:szCs w:val="24"/>
        </w:rPr>
        <w:t>that c</w:t>
      </w:r>
      <w:r w:rsidR="00AA0C68" w:rsidRPr="004775BF">
        <w:rPr>
          <w:rFonts w:ascii="Times New Roman" w:hAnsi="Times New Roman" w:cs="Times New Roman"/>
          <w:sz w:val="24"/>
          <w:szCs w:val="24"/>
        </w:rPr>
        <w:t xml:space="preserve">onditions </w:t>
      </w:r>
      <w:r w:rsidR="003D2134" w:rsidRPr="004775BF">
        <w:rPr>
          <w:rFonts w:ascii="Times New Roman" w:hAnsi="Times New Roman" w:cs="Times New Roman"/>
          <w:sz w:val="24"/>
          <w:szCs w:val="24"/>
        </w:rPr>
        <w:t>were</w:t>
      </w:r>
      <w:r w:rsidR="00AA0C68" w:rsidRPr="004775BF">
        <w:rPr>
          <w:rFonts w:ascii="Times New Roman" w:hAnsi="Times New Roman" w:cs="Times New Roman"/>
          <w:sz w:val="24"/>
          <w:szCs w:val="24"/>
        </w:rPr>
        <w:t xml:space="preserve"> now very much better than a year ago.</w:t>
      </w:r>
      <w:r w:rsidR="006A49B5" w:rsidRPr="004775BF">
        <w:rPr>
          <w:rFonts w:ascii="Times New Roman" w:hAnsi="Times New Roman" w:cs="Times New Roman"/>
          <w:sz w:val="24"/>
          <w:szCs w:val="24"/>
        </w:rPr>
        <w:t xml:space="preserve"> </w:t>
      </w:r>
      <w:r w:rsidR="003D2134" w:rsidRPr="004775BF">
        <w:rPr>
          <w:rFonts w:ascii="Times New Roman" w:hAnsi="Times New Roman" w:cs="Times New Roman"/>
          <w:sz w:val="24"/>
          <w:szCs w:val="24"/>
        </w:rPr>
        <w:t>Borrowing from the New York market would help to</w:t>
      </w:r>
      <w:r w:rsidR="00AA0C68" w:rsidRPr="004775BF">
        <w:rPr>
          <w:rFonts w:ascii="Times New Roman" w:hAnsi="Times New Roman" w:cs="Times New Roman"/>
          <w:sz w:val="24"/>
          <w:szCs w:val="24"/>
        </w:rPr>
        <w:t xml:space="preserve"> </w:t>
      </w:r>
      <w:r w:rsidR="003D2134" w:rsidRPr="004775BF">
        <w:rPr>
          <w:rFonts w:ascii="Times New Roman" w:hAnsi="Times New Roman" w:cs="Times New Roman"/>
          <w:sz w:val="24"/>
          <w:szCs w:val="24"/>
        </w:rPr>
        <w:t xml:space="preserve">smooth out </w:t>
      </w:r>
      <w:r w:rsidR="00621B83">
        <w:rPr>
          <w:rFonts w:ascii="Times New Roman" w:hAnsi="Times New Roman" w:cs="Times New Roman"/>
          <w:sz w:val="24"/>
          <w:szCs w:val="24"/>
        </w:rPr>
        <w:t xml:space="preserve">external debt repayments </w:t>
      </w:r>
      <w:r w:rsidR="00AA0C68" w:rsidRPr="004775BF">
        <w:rPr>
          <w:rFonts w:ascii="Times New Roman" w:hAnsi="Times New Roman" w:cs="Times New Roman"/>
          <w:sz w:val="24"/>
          <w:szCs w:val="24"/>
        </w:rPr>
        <w:t xml:space="preserve">in the early 1980s, and </w:t>
      </w:r>
      <w:r w:rsidR="003D2134" w:rsidRPr="004775BF">
        <w:rPr>
          <w:rFonts w:ascii="Times New Roman" w:hAnsi="Times New Roman" w:cs="Times New Roman"/>
          <w:sz w:val="24"/>
          <w:szCs w:val="24"/>
        </w:rPr>
        <w:t xml:space="preserve">was now </w:t>
      </w:r>
      <w:r w:rsidR="00660E28">
        <w:rPr>
          <w:rFonts w:ascii="Times New Roman" w:hAnsi="Times New Roman" w:cs="Times New Roman"/>
          <w:sz w:val="24"/>
          <w:szCs w:val="24"/>
        </w:rPr>
        <w:t>‘</w:t>
      </w:r>
      <w:r w:rsidR="00AA0C68" w:rsidRPr="004775BF">
        <w:rPr>
          <w:rFonts w:ascii="Times New Roman" w:hAnsi="Times New Roman" w:cs="Times New Roman"/>
          <w:sz w:val="24"/>
          <w:szCs w:val="24"/>
        </w:rPr>
        <w:t>the only real option</w:t>
      </w:r>
      <w:r w:rsidR="00020CED" w:rsidRPr="00321289">
        <w:rPr>
          <w:rFonts w:ascii="Times New Roman" w:hAnsi="Times New Roman" w:cs="Times New Roman"/>
          <w:sz w:val="24"/>
          <w:szCs w:val="24"/>
        </w:rPr>
        <w:t>’.</w:t>
      </w:r>
      <w:r w:rsidR="003D2134" w:rsidRPr="004775BF">
        <w:rPr>
          <w:rStyle w:val="FootnoteReference"/>
          <w:rFonts w:ascii="Times New Roman" w:hAnsi="Times New Roman" w:cs="Times New Roman"/>
          <w:sz w:val="24"/>
          <w:szCs w:val="24"/>
        </w:rPr>
        <w:footnoteReference w:id="70"/>
      </w:r>
    </w:p>
    <w:p w:rsidR="001F37BF" w:rsidRDefault="0089393B" w:rsidP="00113EC7">
      <w:pPr>
        <w:spacing w:after="0" w:line="480" w:lineRule="auto"/>
        <w:ind w:firstLine="720"/>
        <w:jc w:val="both"/>
        <w:rPr>
          <w:rFonts w:ascii="Times New Roman" w:hAnsi="Times New Roman" w:cs="Times New Roman"/>
          <w:sz w:val="24"/>
          <w:szCs w:val="24"/>
        </w:rPr>
      </w:pPr>
      <w:r w:rsidRPr="00B26836">
        <w:rPr>
          <w:rFonts w:ascii="Times New Roman" w:hAnsi="Times New Roman" w:cs="Times New Roman"/>
          <w:sz w:val="24"/>
          <w:szCs w:val="24"/>
        </w:rPr>
        <w:t xml:space="preserve">In August 1977, Morgan Stanley </w:t>
      </w:r>
      <w:r w:rsidR="00DE42EF">
        <w:rPr>
          <w:rFonts w:ascii="Times New Roman" w:hAnsi="Times New Roman" w:cs="Times New Roman"/>
          <w:sz w:val="24"/>
          <w:szCs w:val="24"/>
        </w:rPr>
        <w:t>encouraged</w:t>
      </w:r>
      <w:r w:rsidRPr="00B26836">
        <w:rPr>
          <w:rFonts w:ascii="Times New Roman" w:hAnsi="Times New Roman" w:cs="Times New Roman"/>
          <w:sz w:val="24"/>
          <w:szCs w:val="24"/>
        </w:rPr>
        <w:t xml:space="preserve"> the British government to approach the credit rating agencies ‘whilst the tide was in their favour’. </w:t>
      </w:r>
      <w:r w:rsidR="006C0032">
        <w:rPr>
          <w:rFonts w:ascii="Times New Roman" w:hAnsi="Times New Roman" w:cs="Times New Roman"/>
          <w:sz w:val="24"/>
          <w:szCs w:val="24"/>
        </w:rPr>
        <w:t>T</w:t>
      </w:r>
      <w:r w:rsidR="00C63D27">
        <w:rPr>
          <w:rFonts w:ascii="Times New Roman" w:hAnsi="Times New Roman" w:cs="Times New Roman"/>
          <w:sz w:val="24"/>
          <w:szCs w:val="24"/>
        </w:rPr>
        <w:t xml:space="preserve">he investment bank </w:t>
      </w:r>
      <w:r w:rsidR="00D90E0A">
        <w:rPr>
          <w:rFonts w:ascii="Times New Roman" w:hAnsi="Times New Roman" w:cs="Times New Roman"/>
          <w:sz w:val="24"/>
          <w:szCs w:val="24"/>
        </w:rPr>
        <w:t xml:space="preserve">dismissed </w:t>
      </w:r>
      <w:r w:rsidR="00ED15B7">
        <w:rPr>
          <w:rFonts w:ascii="Times New Roman" w:hAnsi="Times New Roman" w:cs="Times New Roman"/>
          <w:sz w:val="24"/>
          <w:szCs w:val="24"/>
        </w:rPr>
        <w:t xml:space="preserve">Whitehall’s </w:t>
      </w:r>
      <w:r w:rsidR="00F82A2C">
        <w:rPr>
          <w:rFonts w:ascii="Times New Roman" w:hAnsi="Times New Roman" w:cs="Times New Roman"/>
          <w:sz w:val="24"/>
          <w:szCs w:val="24"/>
        </w:rPr>
        <w:t>concerns about the impact of a</w:t>
      </w:r>
      <w:r w:rsidR="00ED15B7">
        <w:rPr>
          <w:rFonts w:ascii="Times New Roman" w:hAnsi="Times New Roman" w:cs="Times New Roman"/>
          <w:sz w:val="24"/>
          <w:szCs w:val="24"/>
        </w:rPr>
        <w:t xml:space="preserve"> potential</w:t>
      </w:r>
      <w:r w:rsidR="00D90E0A">
        <w:rPr>
          <w:rFonts w:ascii="Times New Roman" w:hAnsi="Times New Roman" w:cs="Times New Roman"/>
          <w:sz w:val="24"/>
          <w:szCs w:val="24"/>
        </w:rPr>
        <w:t xml:space="preserve"> early </w:t>
      </w:r>
      <w:r w:rsidR="00D90E0A" w:rsidRPr="00B26836">
        <w:rPr>
          <w:rFonts w:ascii="Times New Roman" w:hAnsi="Times New Roman" w:cs="Times New Roman"/>
          <w:sz w:val="24"/>
          <w:szCs w:val="24"/>
        </w:rPr>
        <w:t>election</w:t>
      </w:r>
      <w:r w:rsidR="00D90E0A">
        <w:rPr>
          <w:rFonts w:ascii="Times New Roman" w:hAnsi="Times New Roman" w:cs="Times New Roman"/>
          <w:sz w:val="24"/>
          <w:szCs w:val="24"/>
        </w:rPr>
        <w:t xml:space="preserve"> on </w:t>
      </w:r>
      <w:r w:rsidR="00D90E0A" w:rsidRPr="00D90E0A">
        <w:rPr>
          <w:rFonts w:ascii="Times New Roman" w:hAnsi="Times New Roman" w:cs="Times New Roman"/>
          <w:sz w:val="24"/>
          <w:szCs w:val="24"/>
        </w:rPr>
        <w:t>the agencies’ decision</w:t>
      </w:r>
      <w:r w:rsidR="001F4655">
        <w:rPr>
          <w:rFonts w:ascii="Times New Roman" w:hAnsi="Times New Roman" w:cs="Times New Roman"/>
          <w:sz w:val="24"/>
          <w:szCs w:val="24"/>
        </w:rPr>
        <w:t xml:space="preserve">, which </w:t>
      </w:r>
      <w:r w:rsidR="005A6EAA">
        <w:rPr>
          <w:rFonts w:ascii="Times New Roman" w:hAnsi="Times New Roman" w:cs="Times New Roman"/>
          <w:sz w:val="24"/>
          <w:szCs w:val="24"/>
        </w:rPr>
        <w:t>seemingly</w:t>
      </w:r>
      <w:r w:rsidR="001F4655">
        <w:rPr>
          <w:rFonts w:ascii="Times New Roman" w:hAnsi="Times New Roman" w:cs="Times New Roman"/>
          <w:sz w:val="24"/>
          <w:szCs w:val="24"/>
        </w:rPr>
        <w:t xml:space="preserve"> support</w:t>
      </w:r>
      <w:r w:rsidR="005A6EAA">
        <w:rPr>
          <w:rFonts w:ascii="Times New Roman" w:hAnsi="Times New Roman" w:cs="Times New Roman"/>
          <w:sz w:val="24"/>
          <w:szCs w:val="24"/>
        </w:rPr>
        <w:t>s</w:t>
      </w:r>
      <w:r w:rsidR="001F4655" w:rsidRPr="001F4655">
        <w:rPr>
          <w:rFonts w:ascii="Times New Roman" w:hAnsi="Times New Roman" w:cs="Times New Roman"/>
          <w:sz w:val="24"/>
          <w:szCs w:val="24"/>
        </w:rPr>
        <w:t xml:space="preserve"> </w:t>
      </w:r>
      <w:r w:rsidR="001F4655">
        <w:rPr>
          <w:rFonts w:ascii="Times New Roman" w:hAnsi="Times New Roman" w:cs="Times New Roman"/>
          <w:sz w:val="24"/>
          <w:szCs w:val="24"/>
        </w:rPr>
        <w:t xml:space="preserve">work </w:t>
      </w:r>
      <w:r w:rsidR="00DE42EF">
        <w:rPr>
          <w:rFonts w:ascii="Times New Roman" w:hAnsi="Times New Roman" w:cs="Times New Roman"/>
          <w:sz w:val="24"/>
          <w:szCs w:val="24"/>
        </w:rPr>
        <w:t xml:space="preserve">arguing </w:t>
      </w:r>
      <w:r w:rsidR="001F4655">
        <w:rPr>
          <w:rFonts w:ascii="Times New Roman" w:hAnsi="Times New Roman" w:cs="Times New Roman"/>
          <w:sz w:val="24"/>
          <w:szCs w:val="24"/>
        </w:rPr>
        <w:t xml:space="preserve">that </w:t>
      </w:r>
      <w:r w:rsidR="001F4655" w:rsidRPr="007222F2">
        <w:rPr>
          <w:rFonts w:ascii="Times New Roman" w:hAnsi="Times New Roman" w:cs="Times New Roman"/>
          <w:sz w:val="24"/>
          <w:szCs w:val="24"/>
        </w:rPr>
        <w:t>political factors h</w:t>
      </w:r>
      <w:r w:rsidR="001F4655">
        <w:rPr>
          <w:rFonts w:ascii="Times New Roman" w:hAnsi="Times New Roman" w:cs="Times New Roman"/>
          <w:sz w:val="24"/>
          <w:szCs w:val="24"/>
        </w:rPr>
        <w:t xml:space="preserve">ave </w:t>
      </w:r>
      <w:r w:rsidR="00A90DF4">
        <w:rPr>
          <w:rFonts w:ascii="Times New Roman" w:hAnsi="Times New Roman" w:cs="Times New Roman"/>
          <w:sz w:val="24"/>
          <w:szCs w:val="24"/>
        </w:rPr>
        <w:t>limited</w:t>
      </w:r>
      <w:r w:rsidR="001F4655">
        <w:rPr>
          <w:rFonts w:ascii="Times New Roman" w:hAnsi="Times New Roman" w:cs="Times New Roman"/>
          <w:sz w:val="24"/>
          <w:szCs w:val="24"/>
        </w:rPr>
        <w:t xml:space="preserve"> effect on bond ratings.</w:t>
      </w:r>
      <w:r w:rsidR="00650D49" w:rsidRPr="00650D49">
        <w:rPr>
          <w:rFonts w:ascii="Times New Roman" w:hAnsi="Times New Roman" w:cs="Times New Roman"/>
          <w:sz w:val="24"/>
          <w:szCs w:val="24"/>
          <w:vertAlign w:val="superscript"/>
        </w:rPr>
        <w:footnoteReference w:id="71"/>
      </w:r>
      <w:r w:rsidR="001F4655">
        <w:rPr>
          <w:rFonts w:ascii="Times New Roman" w:hAnsi="Times New Roman" w:cs="Times New Roman"/>
          <w:sz w:val="24"/>
          <w:szCs w:val="24"/>
        </w:rPr>
        <w:t xml:space="preserve"> Such </w:t>
      </w:r>
      <w:r w:rsidR="001F37BF">
        <w:rPr>
          <w:rFonts w:ascii="Times New Roman" w:hAnsi="Times New Roman" w:cs="Times New Roman"/>
          <w:sz w:val="24"/>
          <w:szCs w:val="24"/>
        </w:rPr>
        <w:t>arguments</w:t>
      </w:r>
      <w:r w:rsidR="001F4655">
        <w:rPr>
          <w:rFonts w:ascii="Times New Roman" w:hAnsi="Times New Roman" w:cs="Times New Roman"/>
          <w:sz w:val="24"/>
          <w:szCs w:val="24"/>
        </w:rPr>
        <w:t xml:space="preserve"> are questionable. </w:t>
      </w:r>
      <w:r w:rsidR="001F37BF">
        <w:rPr>
          <w:rFonts w:ascii="Times New Roman" w:hAnsi="Times New Roman" w:cs="Times New Roman"/>
          <w:sz w:val="24"/>
          <w:szCs w:val="24"/>
        </w:rPr>
        <w:t>To be sure,</w:t>
      </w:r>
      <w:r w:rsidR="001F37BF" w:rsidRPr="001F37BF">
        <w:rPr>
          <w:rFonts w:ascii="Times New Roman" w:hAnsi="Times New Roman" w:cs="Times New Roman"/>
          <w:sz w:val="24"/>
          <w:szCs w:val="24"/>
        </w:rPr>
        <w:t xml:space="preserve"> </w:t>
      </w:r>
      <w:r w:rsidR="001F37BF">
        <w:rPr>
          <w:rFonts w:ascii="Times New Roman" w:hAnsi="Times New Roman" w:cs="Times New Roman"/>
          <w:sz w:val="24"/>
          <w:szCs w:val="24"/>
        </w:rPr>
        <w:t xml:space="preserve">approximately ninety percent of variance in </w:t>
      </w:r>
      <w:r w:rsidR="001F37BF" w:rsidRPr="004515AE">
        <w:rPr>
          <w:rFonts w:ascii="Times New Roman" w:hAnsi="Times New Roman" w:cs="Times New Roman"/>
          <w:sz w:val="24"/>
          <w:szCs w:val="24"/>
        </w:rPr>
        <w:t>sovereign credit ratings relates to six factors: GDP per capita, real GDP growth, the inflation rate, external debt relative to export earnings,</w:t>
      </w:r>
      <w:r w:rsidR="00DE42EF">
        <w:rPr>
          <w:rFonts w:ascii="Times New Roman" w:hAnsi="Times New Roman" w:cs="Times New Roman"/>
          <w:sz w:val="24"/>
          <w:szCs w:val="24"/>
        </w:rPr>
        <w:t xml:space="preserve"> level of economic development</w:t>
      </w:r>
      <w:r w:rsidR="001F37BF" w:rsidRPr="004515AE">
        <w:rPr>
          <w:rFonts w:ascii="Times New Roman" w:hAnsi="Times New Roman" w:cs="Times New Roman"/>
          <w:sz w:val="24"/>
          <w:szCs w:val="24"/>
        </w:rPr>
        <w:t xml:space="preserve">, </w:t>
      </w:r>
      <w:r w:rsidR="001F37BF" w:rsidRPr="004515AE">
        <w:rPr>
          <w:rFonts w:ascii="Times New Roman" w:hAnsi="Times New Roman" w:cs="Times New Roman"/>
          <w:sz w:val="24"/>
          <w:szCs w:val="24"/>
        </w:rPr>
        <w:lastRenderedPageBreak/>
        <w:t>and default history.</w:t>
      </w:r>
      <w:r w:rsidR="001F37BF" w:rsidRPr="004515AE">
        <w:rPr>
          <w:rFonts w:ascii="Times New Roman" w:hAnsi="Times New Roman" w:cs="Times New Roman"/>
          <w:sz w:val="24"/>
          <w:szCs w:val="24"/>
          <w:vertAlign w:val="superscript"/>
        </w:rPr>
        <w:footnoteReference w:id="72"/>
      </w:r>
      <w:r w:rsidR="001F37BF" w:rsidRPr="004515AE">
        <w:rPr>
          <w:rFonts w:ascii="Times New Roman" w:hAnsi="Times New Roman" w:cs="Times New Roman"/>
          <w:sz w:val="24"/>
          <w:szCs w:val="24"/>
        </w:rPr>
        <w:t xml:space="preserve"> </w:t>
      </w:r>
      <w:r w:rsidR="00356289" w:rsidRPr="004515AE">
        <w:rPr>
          <w:rFonts w:ascii="Times New Roman" w:hAnsi="Times New Roman" w:cs="Times New Roman"/>
          <w:sz w:val="24"/>
          <w:szCs w:val="24"/>
          <w:lang w:val="en-US"/>
        </w:rPr>
        <w:t xml:space="preserve">Nevertheless, as economists </w:t>
      </w:r>
      <w:r w:rsidR="005B5EF2" w:rsidRPr="004515AE">
        <w:rPr>
          <w:rFonts w:ascii="Times New Roman" w:hAnsi="Times New Roman" w:cs="Times New Roman"/>
          <w:sz w:val="24"/>
          <w:szCs w:val="24"/>
          <w:lang w:val="en-US"/>
        </w:rPr>
        <w:t xml:space="preserve">and political scientists </w:t>
      </w:r>
      <w:r w:rsidR="00955200">
        <w:rPr>
          <w:rFonts w:ascii="Times New Roman" w:hAnsi="Times New Roman" w:cs="Times New Roman"/>
          <w:sz w:val="24"/>
          <w:szCs w:val="24"/>
          <w:lang w:val="en-US"/>
        </w:rPr>
        <w:t>accept</w:t>
      </w:r>
      <w:r w:rsidR="00356289" w:rsidRPr="004515AE">
        <w:rPr>
          <w:rFonts w:ascii="Times New Roman" w:hAnsi="Times New Roman" w:cs="Times New Roman"/>
          <w:sz w:val="24"/>
          <w:szCs w:val="24"/>
          <w:lang w:val="en-US"/>
        </w:rPr>
        <w:t xml:space="preserve">, </w:t>
      </w:r>
      <w:r w:rsidR="005B5EF2" w:rsidRPr="004515AE">
        <w:rPr>
          <w:rFonts w:ascii="Times New Roman" w:hAnsi="Times New Roman" w:cs="Times New Roman"/>
          <w:sz w:val="24"/>
          <w:szCs w:val="24"/>
          <w:lang w:val="en-US"/>
        </w:rPr>
        <w:t>q</w:t>
      </w:r>
      <w:r w:rsidR="00356289" w:rsidRPr="004515AE">
        <w:rPr>
          <w:rFonts w:ascii="Times New Roman" w:hAnsi="Times New Roman" w:cs="Times New Roman"/>
          <w:sz w:val="24"/>
          <w:szCs w:val="24"/>
          <w:lang w:val="en-US"/>
        </w:rPr>
        <w:t xml:space="preserve">ualitative social and political considerations are </w:t>
      </w:r>
      <w:r w:rsidR="00DE42EF">
        <w:rPr>
          <w:rFonts w:ascii="Times New Roman" w:hAnsi="Times New Roman" w:cs="Times New Roman"/>
          <w:sz w:val="24"/>
          <w:szCs w:val="24"/>
          <w:lang w:val="en-US"/>
        </w:rPr>
        <w:t xml:space="preserve">also </w:t>
      </w:r>
      <w:r w:rsidR="00356289" w:rsidRPr="004515AE">
        <w:rPr>
          <w:rFonts w:ascii="Times New Roman" w:hAnsi="Times New Roman" w:cs="Times New Roman"/>
          <w:sz w:val="24"/>
          <w:szCs w:val="24"/>
          <w:lang w:val="en-US"/>
        </w:rPr>
        <w:t>important determinants.</w:t>
      </w:r>
      <w:r w:rsidR="00921C91" w:rsidRPr="004515AE">
        <w:rPr>
          <w:rFonts w:ascii="Times New Roman" w:hAnsi="Times New Roman" w:cs="Times New Roman"/>
          <w:sz w:val="24"/>
          <w:szCs w:val="24"/>
          <w:vertAlign w:val="superscript"/>
          <w:lang w:val="en-US"/>
        </w:rPr>
        <w:footnoteReference w:id="73"/>
      </w:r>
      <w:r w:rsidR="00113EC7" w:rsidRPr="004515AE">
        <w:rPr>
          <w:rFonts w:ascii="Times New Roman" w:hAnsi="Times New Roman" w:cs="Times New Roman"/>
          <w:sz w:val="24"/>
          <w:szCs w:val="24"/>
        </w:rPr>
        <w:t xml:space="preserve"> </w:t>
      </w:r>
      <w:r w:rsidR="00955200">
        <w:rPr>
          <w:rFonts w:ascii="Times New Roman" w:hAnsi="Times New Roman" w:cs="Times New Roman"/>
          <w:sz w:val="24"/>
          <w:szCs w:val="24"/>
        </w:rPr>
        <w:t>Indeed</w:t>
      </w:r>
      <w:r w:rsidR="009676D9" w:rsidRPr="004515AE">
        <w:rPr>
          <w:rFonts w:ascii="Times New Roman" w:hAnsi="Times New Roman" w:cs="Times New Roman"/>
          <w:sz w:val="24"/>
          <w:szCs w:val="24"/>
        </w:rPr>
        <w:t>, t</w:t>
      </w:r>
      <w:r w:rsidR="001F37BF" w:rsidRPr="004515AE">
        <w:rPr>
          <w:rFonts w:ascii="Times New Roman" w:hAnsi="Times New Roman" w:cs="Times New Roman"/>
          <w:sz w:val="24"/>
          <w:szCs w:val="24"/>
        </w:rPr>
        <w:t xml:space="preserve">he majority of sovereign rating differences between agencies </w:t>
      </w:r>
      <w:r w:rsidR="004515AE" w:rsidRPr="004515AE">
        <w:rPr>
          <w:rFonts w:ascii="Times New Roman" w:hAnsi="Times New Roman" w:cs="Times New Roman"/>
          <w:sz w:val="24"/>
          <w:szCs w:val="24"/>
        </w:rPr>
        <w:t>reflect</w:t>
      </w:r>
      <w:r w:rsidR="001F37BF" w:rsidRPr="004515AE">
        <w:rPr>
          <w:rFonts w:ascii="Times New Roman" w:hAnsi="Times New Roman" w:cs="Times New Roman"/>
          <w:sz w:val="24"/>
          <w:szCs w:val="24"/>
        </w:rPr>
        <w:t xml:space="preserve"> qualitative aspects of risk analysis.</w:t>
      </w:r>
      <w:r w:rsidR="001F37BF" w:rsidRPr="004515AE">
        <w:rPr>
          <w:rStyle w:val="FootnoteReference"/>
          <w:rFonts w:ascii="Times New Roman" w:hAnsi="Times New Roman" w:cs="Times New Roman"/>
          <w:sz w:val="24"/>
          <w:szCs w:val="24"/>
        </w:rPr>
        <w:footnoteReference w:id="74"/>
      </w:r>
      <w:r w:rsidR="001F37BF" w:rsidRPr="004515AE">
        <w:rPr>
          <w:rFonts w:ascii="Times New Roman" w:hAnsi="Times New Roman" w:cs="Times New Roman"/>
          <w:sz w:val="24"/>
          <w:szCs w:val="24"/>
        </w:rPr>
        <w:t xml:space="preserve"> </w:t>
      </w:r>
      <w:r w:rsidR="004515AE" w:rsidRPr="004515AE">
        <w:rPr>
          <w:rFonts w:ascii="Times New Roman" w:hAnsi="Times New Roman" w:cs="Times New Roman"/>
          <w:sz w:val="24"/>
          <w:szCs w:val="24"/>
        </w:rPr>
        <w:t>Morgan Stanley would</w:t>
      </w:r>
      <w:r w:rsidR="00955200">
        <w:rPr>
          <w:rFonts w:ascii="Times New Roman" w:hAnsi="Times New Roman" w:cs="Times New Roman"/>
          <w:sz w:val="24"/>
          <w:szCs w:val="24"/>
        </w:rPr>
        <w:t xml:space="preserve"> </w:t>
      </w:r>
      <w:r w:rsidR="0070076A">
        <w:rPr>
          <w:rFonts w:ascii="Times New Roman" w:hAnsi="Times New Roman" w:cs="Times New Roman"/>
          <w:sz w:val="24"/>
          <w:szCs w:val="24"/>
        </w:rPr>
        <w:t>certainly</w:t>
      </w:r>
      <w:r w:rsidR="004515AE" w:rsidRPr="004515AE">
        <w:rPr>
          <w:rFonts w:ascii="Times New Roman" w:hAnsi="Times New Roman" w:cs="Times New Roman"/>
          <w:sz w:val="24"/>
          <w:szCs w:val="24"/>
        </w:rPr>
        <w:t xml:space="preserve"> stress the importance of political factors in securing a favourable sovereign rating</w:t>
      </w:r>
      <w:r w:rsidR="0070076A">
        <w:rPr>
          <w:rFonts w:ascii="Times New Roman" w:hAnsi="Times New Roman" w:cs="Times New Roman"/>
          <w:sz w:val="24"/>
          <w:szCs w:val="24"/>
        </w:rPr>
        <w:t xml:space="preserve"> later that year</w:t>
      </w:r>
      <w:r w:rsidR="004515AE" w:rsidRPr="004515AE">
        <w:rPr>
          <w:rFonts w:ascii="Times New Roman" w:hAnsi="Times New Roman" w:cs="Times New Roman"/>
          <w:sz w:val="24"/>
          <w:szCs w:val="24"/>
        </w:rPr>
        <w:t>.</w:t>
      </w:r>
      <w:r w:rsidR="009B4C8E" w:rsidRPr="009B4C8E">
        <w:rPr>
          <w:rFonts w:ascii="Times New Roman" w:hAnsi="Times New Roman" w:cs="Times New Roman"/>
          <w:sz w:val="24"/>
          <w:szCs w:val="24"/>
          <w:vertAlign w:val="superscript"/>
        </w:rPr>
        <w:footnoteReference w:id="75"/>
      </w:r>
      <w:r w:rsidR="00502C0F">
        <w:rPr>
          <w:rFonts w:ascii="Times New Roman" w:hAnsi="Times New Roman" w:cs="Times New Roman"/>
          <w:sz w:val="24"/>
          <w:szCs w:val="24"/>
        </w:rPr>
        <w:t xml:space="preserve"> </w:t>
      </w:r>
      <w:r w:rsidR="005B0EE6" w:rsidRPr="004515AE">
        <w:rPr>
          <w:rFonts w:ascii="Times New Roman" w:hAnsi="Times New Roman" w:cs="Times New Roman"/>
          <w:sz w:val="24"/>
          <w:szCs w:val="24"/>
        </w:rPr>
        <w:t xml:space="preserve">None of this is to suggest that credit rating agencies </w:t>
      </w:r>
      <w:r w:rsidR="009B4C8E">
        <w:rPr>
          <w:rFonts w:ascii="Times New Roman" w:hAnsi="Times New Roman" w:cs="Times New Roman"/>
          <w:sz w:val="24"/>
          <w:szCs w:val="24"/>
        </w:rPr>
        <w:t>sought</w:t>
      </w:r>
      <w:r w:rsidR="005B0EE6" w:rsidRPr="004515AE">
        <w:rPr>
          <w:rFonts w:ascii="Times New Roman" w:hAnsi="Times New Roman" w:cs="Times New Roman"/>
          <w:sz w:val="24"/>
          <w:szCs w:val="24"/>
        </w:rPr>
        <w:t xml:space="preserve"> </w:t>
      </w:r>
      <w:r w:rsidR="00E77440">
        <w:rPr>
          <w:rFonts w:ascii="Times New Roman" w:hAnsi="Times New Roman" w:cs="Times New Roman"/>
          <w:sz w:val="24"/>
          <w:szCs w:val="24"/>
        </w:rPr>
        <w:t xml:space="preserve">only </w:t>
      </w:r>
      <w:r w:rsidR="005B0EE6" w:rsidRPr="004515AE">
        <w:rPr>
          <w:rFonts w:ascii="Times New Roman" w:hAnsi="Times New Roman" w:cs="Times New Roman"/>
          <w:sz w:val="24"/>
          <w:szCs w:val="24"/>
        </w:rPr>
        <w:t xml:space="preserve">one particular </w:t>
      </w:r>
      <w:r w:rsidR="00955200">
        <w:rPr>
          <w:rFonts w:ascii="Times New Roman" w:hAnsi="Times New Roman" w:cs="Times New Roman"/>
          <w:sz w:val="24"/>
          <w:szCs w:val="24"/>
        </w:rPr>
        <w:t>type</w:t>
      </w:r>
      <w:r w:rsidR="00502564">
        <w:rPr>
          <w:rFonts w:ascii="Times New Roman" w:hAnsi="Times New Roman" w:cs="Times New Roman"/>
          <w:sz w:val="24"/>
          <w:szCs w:val="24"/>
        </w:rPr>
        <w:t xml:space="preserve"> of government.</w:t>
      </w:r>
      <w:r w:rsidR="007F2AAE" w:rsidRPr="004515AE">
        <w:rPr>
          <w:rFonts w:ascii="Times New Roman" w:hAnsi="Times New Roman" w:cs="Times New Roman"/>
          <w:sz w:val="24"/>
          <w:szCs w:val="24"/>
        </w:rPr>
        <w:t xml:space="preserve"> </w:t>
      </w:r>
      <w:r w:rsidR="00502564">
        <w:rPr>
          <w:rFonts w:ascii="Times New Roman" w:hAnsi="Times New Roman" w:cs="Times New Roman"/>
          <w:sz w:val="24"/>
          <w:szCs w:val="24"/>
        </w:rPr>
        <w:t>Given rating analyst</w:t>
      </w:r>
      <w:r w:rsidR="00F82A2C">
        <w:rPr>
          <w:rFonts w:ascii="Times New Roman" w:hAnsi="Times New Roman" w:cs="Times New Roman"/>
          <w:sz w:val="24"/>
          <w:szCs w:val="24"/>
        </w:rPr>
        <w:t>s'</w:t>
      </w:r>
      <w:r w:rsidR="00502564">
        <w:rPr>
          <w:rFonts w:ascii="Times New Roman" w:hAnsi="Times New Roman" w:cs="Times New Roman"/>
          <w:sz w:val="24"/>
          <w:szCs w:val="24"/>
        </w:rPr>
        <w:t xml:space="preserve"> </w:t>
      </w:r>
      <w:r w:rsidR="00F82A2C">
        <w:rPr>
          <w:rFonts w:ascii="Times New Roman" w:hAnsi="Times New Roman" w:cs="Times New Roman"/>
          <w:sz w:val="24"/>
          <w:szCs w:val="24"/>
        </w:rPr>
        <w:t>focused</w:t>
      </w:r>
      <w:r w:rsidR="00502564">
        <w:rPr>
          <w:rFonts w:ascii="Times New Roman" w:hAnsi="Times New Roman" w:cs="Times New Roman"/>
          <w:sz w:val="24"/>
          <w:szCs w:val="24"/>
        </w:rPr>
        <w:t xml:space="preserve"> </w:t>
      </w:r>
      <w:r w:rsidR="00E77440">
        <w:rPr>
          <w:rFonts w:ascii="Times New Roman" w:hAnsi="Times New Roman" w:cs="Times New Roman"/>
          <w:sz w:val="24"/>
          <w:szCs w:val="24"/>
        </w:rPr>
        <w:t>interests</w:t>
      </w:r>
      <w:r w:rsidR="00502564">
        <w:rPr>
          <w:rFonts w:ascii="Times New Roman" w:hAnsi="Times New Roman" w:cs="Times New Roman"/>
          <w:sz w:val="24"/>
          <w:szCs w:val="24"/>
        </w:rPr>
        <w:t xml:space="preserve">, </w:t>
      </w:r>
      <w:r w:rsidR="005B0EE6" w:rsidRPr="004515AE">
        <w:rPr>
          <w:rFonts w:ascii="Times New Roman" w:hAnsi="Times New Roman" w:cs="Times New Roman"/>
          <w:sz w:val="24"/>
          <w:szCs w:val="24"/>
        </w:rPr>
        <w:t xml:space="preserve">industrial democracies </w:t>
      </w:r>
      <w:r w:rsidR="00170B8A" w:rsidRPr="004515AE">
        <w:rPr>
          <w:rFonts w:ascii="Times New Roman" w:hAnsi="Times New Roman" w:cs="Times New Roman"/>
          <w:sz w:val="24"/>
          <w:szCs w:val="24"/>
        </w:rPr>
        <w:t>ha</w:t>
      </w:r>
      <w:r w:rsidR="00502564">
        <w:rPr>
          <w:rFonts w:ascii="Times New Roman" w:hAnsi="Times New Roman" w:cs="Times New Roman"/>
          <w:sz w:val="24"/>
          <w:szCs w:val="24"/>
        </w:rPr>
        <w:t>d</w:t>
      </w:r>
      <w:r w:rsidR="005B0EE6" w:rsidRPr="004515AE">
        <w:rPr>
          <w:rFonts w:ascii="Times New Roman" w:hAnsi="Times New Roman" w:cs="Times New Roman"/>
          <w:sz w:val="24"/>
          <w:szCs w:val="24"/>
        </w:rPr>
        <w:t xml:space="preserve"> </w:t>
      </w:r>
      <w:r w:rsidR="007F2AAE" w:rsidRPr="004515AE">
        <w:rPr>
          <w:rFonts w:ascii="Times New Roman" w:hAnsi="Times New Roman" w:cs="Times New Roman"/>
          <w:sz w:val="24"/>
          <w:szCs w:val="24"/>
        </w:rPr>
        <w:t>‘room to move’</w:t>
      </w:r>
      <w:r w:rsidR="009676D9" w:rsidRPr="004515AE">
        <w:rPr>
          <w:rFonts w:ascii="Times New Roman" w:hAnsi="Times New Roman" w:cs="Times New Roman"/>
          <w:sz w:val="24"/>
          <w:szCs w:val="24"/>
        </w:rPr>
        <w:t xml:space="preserve"> </w:t>
      </w:r>
      <w:r w:rsidR="00502564">
        <w:rPr>
          <w:rFonts w:ascii="Times New Roman" w:hAnsi="Times New Roman" w:cs="Times New Roman"/>
          <w:sz w:val="24"/>
          <w:szCs w:val="24"/>
        </w:rPr>
        <w:t>in</w:t>
      </w:r>
      <w:r w:rsidR="009676D9" w:rsidRPr="004515AE">
        <w:rPr>
          <w:rFonts w:ascii="Times New Roman" w:hAnsi="Times New Roman" w:cs="Times New Roman"/>
          <w:sz w:val="24"/>
          <w:szCs w:val="24"/>
        </w:rPr>
        <w:t xml:space="preserve"> international financial markets.</w:t>
      </w:r>
      <w:r w:rsidR="009676D9" w:rsidRPr="004515AE">
        <w:rPr>
          <w:rStyle w:val="FootnoteReference"/>
          <w:rFonts w:ascii="Times New Roman" w:hAnsi="Times New Roman" w:cs="Times New Roman"/>
          <w:sz w:val="24"/>
          <w:szCs w:val="24"/>
        </w:rPr>
        <w:footnoteReference w:id="76"/>
      </w:r>
    </w:p>
    <w:p w:rsidR="006C0032" w:rsidRDefault="006C0032" w:rsidP="0027607F">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Confidence was growing within the British government towards the end of the year. </w:t>
      </w:r>
      <w:r w:rsidR="00874AD9">
        <w:rPr>
          <w:rFonts w:ascii="Times New Roman" w:hAnsi="Times New Roman" w:cs="Times New Roman"/>
          <w:sz w:val="24"/>
          <w:szCs w:val="24"/>
        </w:rPr>
        <w:t xml:space="preserve">Healey believed his </w:t>
      </w:r>
      <w:r w:rsidR="00874AD9" w:rsidRPr="00874AD9">
        <w:rPr>
          <w:rFonts w:ascii="Times New Roman" w:hAnsi="Times New Roman" w:cs="Times New Roman"/>
          <w:sz w:val="24"/>
          <w:szCs w:val="24"/>
        </w:rPr>
        <w:t xml:space="preserve">own international reputation was secure, </w:t>
      </w:r>
      <w:r w:rsidR="00874AD9" w:rsidRPr="00183060">
        <w:rPr>
          <w:rFonts w:ascii="Times New Roman" w:hAnsi="Times New Roman" w:cs="Times New Roman"/>
          <w:sz w:val="24"/>
          <w:szCs w:val="24"/>
        </w:rPr>
        <w:t xml:space="preserve">having </w:t>
      </w:r>
      <w:r w:rsidR="00183060" w:rsidRPr="00183060">
        <w:rPr>
          <w:rFonts w:ascii="Times New Roman" w:hAnsi="Times New Roman" w:cs="Times New Roman"/>
          <w:sz w:val="24"/>
          <w:szCs w:val="24"/>
        </w:rPr>
        <w:t xml:space="preserve">improved the position of </w:t>
      </w:r>
      <w:r w:rsidR="00874AD9" w:rsidRPr="00183060">
        <w:rPr>
          <w:rFonts w:ascii="Times New Roman" w:hAnsi="Times New Roman" w:cs="Times New Roman"/>
          <w:sz w:val="24"/>
          <w:szCs w:val="24"/>
        </w:rPr>
        <w:t>sterling and eliminated the current account deficit.</w:t>
      </w:r>
      <w:r w:rsidR="00874AD9" w:rsidRPr="00183060">
        <w:rPr>
          <w:rStyle w:val="FootnoteReference"/>
          <w:rFonts w:ascii="Times New Roman" w:hAnsi="Times New Roman" w:cs="Times New Roman"/>
          <w:sz w:val="24"/>
          <w:szCs w:val="24"/>
        </w:rPr>
        <w:footnoteReference w:id="77"/>
      </w:r>
      <w:r w:rsidR="00874AD9" w:rsidRPr="00183060">
        <w:rPr>
          <w:rFonts w:ascii="Times New Roman" w:hAnsi="Times New Roman" w:cs="Times New Roman"/>
          <w:sz w:val="24"/>
          <w:szCs w:val="24"/>
        </w:rPr>
        <w:t xml:space="preserve"> </w:t>
      </w:r>
      <w:r w:rsidR="00CD6D4D" w:rsidRPr="00183060">
        <w:rPr>
          <w:rFonts w:ascii="Times New Roman" w:hAnsi="Times New Roman" w:cs="Times New Roman"/>
          <w:sz w:val="24"/>
          <w:szCs w:val="24"/>
        </w:rPr>
        <w:t>M</w:t>
      </w:r>
      <w:r w:rsidR="00B776B2" w:rsidRPr="00183060">
        <w:rPr>
          <w:rFonts w:ascii="Times New Roman" w:hAnsi="Times New Roman" w:cs="Times New Roman"/>
          <w:sz w:val="24"/>
          <w:szCs w:val="24"/>
        </w:rPr>
        <w:t>aking</w:t>
      </w:r>
      <w:r w:rsidR="00B776B2" w:rsidRPr="004775BF">
        <w:rPr>
          <w:rFonts w:ascii="Times New Roman" w:hAnsi="Times New Roman" w:cs="Times New Roman"/>
          <w:sz w:val="24"/>
          <w:szCs w:val="24"/>
        </w:rPr>
        <w:t xml:space="preserve"> </w:t>
      </w:r>
      <w:r w:rsidR="00097FC4" w:rsidRPr="004775BF">
        <w:rPr>
          <w:rFonts w:ascii="Times New Roman" w:hAnsi="Times New Roman" w:cs="Times New Roman"/>
          <w:sz w:val="24"/>
          <w:szCs w:val="24"/>
        </w:rPr>
        <w:t>reasonable</w:t>
      </w:r>
      <w:r w:rsidR="00B776B2" w:rsidRPr="004775BF">
        <w:rPr>
          <w:rFonts w:ascii="Times New Roman" w:hAnsi="Times New Roman" w:cs="Times New Roman"/>
          <w:sz w:val="24"/>
          <w:szCs w:val="24"/>
        </w:rPr>
        <w:t xml:space="preserve"> assumptions about </w:t>
      </w:r>
      <w:r w:rsidR="00196CEE">
        <w:rPr>
          <w:rFonts w:ascii="Times New Roman" w:hAnsi="Times New Roman" w:cs="Times New Roman"/>
          <w:sz w:val="24"/>
          <w:szCs w:val="24"/>
        </w:rPr>
        <w:t>economic</w:t>
      </w:r>
      <w:r w:rsidR="00B776B2" w:rsidRPr="004775BF">
        <w:rPr>
          <w:rFonts w:ascii="Times New Roman" w:hAnsi="Times New Roman" w:cs="Times New Roman"/>
          <w:sz w:val="24"/>
          <w:szCs w:val="24"/>
        </w:rPr>
        <w:t xml:space="preserve"> performance and the likely liquidity of international credit markets, </w:t>
      </w:r>
      <w:r w:rsidR="00616CB4" w:rsidRPr="005B5F38">
        <w:rPr>
          <w:rFonts w:ascii="Times New Roman" w:hAnsi="Times New Roman" w:cs="Times New Roman"/>
          <w:sz w:val="24"/>
          <w:szCs w:val="24"/>
        </w:rPr>
        <w:t>analysts believed that the British government could</w:t>
      </w:r>
      <w:r w:rsidR="000E14EB">
        <w:rPr>
          <w:rFonts w:ascii="Times New Roman" w:hAnsi="Times New Roman" w:cs="Times New Roman"/>
          <w:sz w:val="24"/>
          <w:szCs w:val="24"/>
        </w:rPr>
        <w:t xml:space="preserve"> </w:t>
      </w:r>
      <w:r w:rsidR="00653598">
        <w:rPr>
          <w:rFonts w:ascii="Times New Roman" w:hAnsi="Times New Roman" w:cs="Times New Roman"/>
          <w:sz w:val="24"/>
          <w:szCs w:val="24"/>
        </w:rPr>
        <w:t>secure</w:t>
      </w:r>
      <w:r w:rsidR="000E14EB">
        <w:rPr>
          <w:rFonts w:ascii="Times New Roman" w:hAnsi="Times New Roman" w:cs="Times New Roman"/>
          <w:sz w:val="24"/>
          <w:szCs w:val="24"/>
        </w:rPr>
        <w:t xml:space="preserve"> around $2bn </w:t>
      </w:r>
      <w:r w:rsidR="00DF560E" w:rsidRPr="005B5F38">
        <w:rPr>
          <w:rFonts w:ascii="Times New Roman" w:hAnsi="Times New Roman" w:cs="Times New Roman"/>
          <w:sz w:val="24"/>
          <w:szCs w:val="24"/>
        </w:rPr>
        <w:t>a year from sources</w:t>
      </w:r>
      <w:r w:rsidR="00653598" w:rsidRPr="00653598">
        <w:rPr>
          <w:rFonts w:ascii="Times New Roman" w:hAnsi="Times New Roman" w:cs="Times New Roman"/>
          <w:sz w:val="24"/>
          <w:szCs w:val="24"/>
        </w:rPr>
        <w:t xml:space="preserve"> </w:t>
      </w:r>
      <w:r w:rsidR="00653598" w:rsidRPr="005B5F38">
        <w:rPr>
          <w:rFonts w:ascii="Times New Roman" w:hAnsi="Times New Roman" w:cs="Times New Roman"/>
          <w:sz w:val="24"/>
          <w:szCs w:val="24"/>
        </w:rPr>
        <w:t>other</w:t>
      </w:r>
      <w:r w:rsidR="00653598">
        <w:rPr>
          <w:rFonts w:ascii="Times New Roman" w:hAnsi="Times New Roman" w:cs="Times New Roman"/>
          <w:sz w:val="24"/>
          <w:szCs w:val="24"/>
        </w:rPr>
        <w:t xml:space="preserve"> than New York</w:t>
      </w:r>
      <w:r w:rsidR="00DF560E" w:rsidRPr="005B5F38">
        <w:rPr>
          <w:rFonts w:ascii="Times New Roman" w:hAnsi="Times New Roman" w:cs="Times New Roman"/>
          <w:sz w:val="24"/>
          <w:szCs w:val="24"/>
        </w:rPr>
        <w:t xml:space="preserve">. </w:t>
      </w:r>
      <w:r w:rsidR="00616CB4" w:rsidRPr="005B5F38">
        <w:rPr>
          <w:rFonts w:ascii="Times New Roman" w:hAnsi="Times New Roman" w:cs="Times New Roman"/>
          <w:sz w:val="24"/>
          <w:szCs w:val="24"/>
        </w:rPr>
        <w:t>Familiar options included t</w:t>
      </w:r>
      <w:r w:rsidR="00B776B2" w:rsidRPr="005B5F38">
        <w:rPr>
          <w:rFonts w:ascii="Times New Roman" w:hAnsi="Times New Roman" w:cs="Times New Roman"/>
          <w:sz w:val="24"/>
          <w:szCs w:val="24"/>
        </w:rPr>
        <w:t>he Eurocurrency</w:t>
      </w:r>
      <w:r w:rsidR="00616CB4" w:rsidRPr="005B5F38">
        <w:rPr>
          <w:rFonts w:ascii="Times New Roman" w:hAnsi="Times New Roman" w:cs="Times New Roman"/>
          <w:sz w:val="24"/>
          <w:szCs w:val="24"/>
        </w:rPr>
        <w:t>,</w:t>
      </w:r>
      <w:r w:rsidR="00DF560E" w:rsidRPr="005B5F38">
        <w:rPr>
          <w:rFonts w:ascii="Times New Roman" w:hAnsi="Times New Roman" w:cs="Times New Roman"/>
          <w:sz w:val="24"/>
          <w:szCs w:val="24"/>
        </w:rPr>
        <w:t xml:space="preserve"> </w:t>
      </w:r>
      <w:r w:rsidR="00B776B2" w:rsidRPr="005B5F38">
        <w:rPr>
          <w:rFonts w:ascii="Times New Roman" w:hAnsi="Times New Roman" w:cs="Times New Roman"/>
          <w:sz w:val="24"/>
          <w:szCs w:val="24"/>
        </w:rPr>
        <w:t>Eurodollar</w:t>
      </w:r>
      <w:r w:rsidR="00616CB4" w:rsidRPr="005B5F38">
        <w:rPr>
          <w:rFonts w:ascii="Times New Roman" w:hAnsi="Times New Roman" w:cs="Times New Roman"/>
          <w:sz w:val="24"/>
          <w:szCs w:val="24"/>
        </w:rPr>
        <w:t>,</w:t>
      </w:r>
      <w:r w:rsidR="00DF560E" w:rsidRPr="005B5F38">
        <w:rPr>
          <w:rFonts w:ascii="Times New Roman" w:hAnsi="Times New Roman" w:cs="Times New Roman"/>
          <w:sz w:val="24"/>
          <w:szCs w:val="24"/>
        </w:rPr>
        <w:t xml:space="preserve"> </w:t>
      </w:r>
      <w:r w:rsidR="00B776B2" w:rsidRPr="005B5F38">
        <w:rPr>
          <w:rFonts w:ascii="Times New Roman" w:hAnsi="Times New Roman" w:cs="Times New Roman"/>
          <w:sz w:val="24"/>
          <w:szCs w:val="24"/>
        </w:rPr>
        <w:t>deutschemark, franc, guilder, and yen markets</w:t>
      </w:r>
      <w:r w:rsidR="00616CB4" w:rsidRPr="005B5F38">
        <w:rPr>
          <w:rFonts w:ascii="Times New Roman" w:hAnsi="Times New Roman" w:cs="Times New Roman"/>
          <w:sz w:val="24"/>
          <w:szCs w:val="24"/>
        </w:rPr>
        <w:t>.</w:t>
      </w:r>
      <w:r w:rsidRPr="005B5F38">
        <w:rPr>
          <w:rStyle w:val="FootnoteReference"/>
          <w:rFonts w:ascii="Times New Roman" w:hAnsi="Times New Roman" w:cs="Times New Roman"/>
          <w:sz w:val="24"/>
          <w:szCs w:val="24"/>
        </w:rPr>
        <w:footnoteReference w:id="78"/>
      </w:r>
      <w:r w:rsidRPr="005B5F38">
        <w:rPr>
          <w:rFonts w:ascii="Times New Roman" w:hAnsi="Times New Roman" w:cs="Times New Roman"/>
          <w:sz w:val="24"/>
          <w:szCs w:val="24"/>
        </w:rPr>
        <w:t xml:space="preserve"> </w:t>
      </w:r>
      <w:r w:rsidR="00616CB4" w:rsidRPr="005B5F38">
        <w:rPr>
          <w:rFonts w:ascii="Times New Roman" w:hAnsi="Times New Roman" w:cs="Times New Roman"/>
          <w:sz w:val="24"/>
          <w:szCs w:val="24"/>
        </w:rPr>
        <w:t>Exotic options existed</w:t>
      </w:r>
      <w:r w:rsidR="00B776B2" w:rsidRPr="005B5F38">
        <w:rPr>
          <w:rFonts w:ascii="Times New Roman" w:hAnsi="Times New Roman" w:cs="Times New Roman"/>
          <w:sz w:val="24"/>
          <w:szCs w:val="24"/>
        </w:rPr>
        <w:t xml:space="preserve"> in the </w:t>
      </w:r>
      <w:r w:rsidR="00616CB4" w:rsidRPr="005B5F38">
        <w:rPr>
          <w:rFonts w:ascii="Times New Roman" w:hAnsi="Times New Roman" w:cs="Times New Roman"/>
          <w:sz w:val="24"/>
          <w:szCs w:val="24"/>
        </w:rPr>
        <w:t>Middle East</w:t>
      </w:r>
      <w:r w:rsidR="00B776B2" w:rsidRPr="005B5F38">
        <w:rPr>
          <w:rFonts w:ascii="Times New Roman" w:hAnsi="Times New Roman" w:cs="Times New Roman"/>
          <w:sz w:val="24"/>
          <w:szCs w:val="24"/>
        </w:rPr>
        <w:t xml:space="preserve"> and possibly Brunei</w:t>
      </w:r>
      <w:r w:rsidR="00616CB4" w:rsidRPr="005B5F38">
        <w:rPr>
          <w:rFonts w:ascii="Times New Roman" w:hAnsi="Times New Roman" w:cs="Times New Roman"/>
          <w:sz w:val="24"/>
          <w:szCs w:val="24"/>
        </w:rPr>
        <w:t>.</w:t>
      </w:r>
      <w:r w:rsidR="00DF560E" w:rsidRPr="005B5F38">
        <w:rPr>
          <w:rFonts w:ascii="Times New Roman" w:hAnsi="Times New Roman" w:cs="Times New Roman"/>
          <w:sz w:val="24"/>
          <w:szCs w:val="24"/>
        </w:rPr>
        <w:t xml:space="preserve"> </w:t>
      </w:r>
      <w:r w:rsidR="00196B3F" w:rsidRPr="00196B3F">
        <w:rPr>
          <w:rFonts w:ascii="Times New Roman" w:hAnsi="Times New Roman" w:cs="Times New Roman"/>
          <w:sz w:val="24"/>
          <w:szCs w:val="24"/>
        </w:rPr>
        <w:t xml:space="preserve">The </w:t>
      </w:r>
      <w:r w:rsidR="00CD6D4D">
        <w:rPr>
          <w:rFonts w:ascii="Times New Roman" w:hAnsi="Times New Roman" w:cs="Times New Roman"/>
          <w:sz w:val="24"/>
          <w:szCs w:val="24"/>
        </w:rPr>
        <w:t>c</w:t>
      </w:r>
      <w:r w:rsidR="00196B3F" w:rsidRPr="00196B3F">
        <w:rPr>
          <w:rFonts w:ascii="Times New Roman" w:hAnsi="Times New Roman" w:cs="Times New Roman"/>
          <w:sz w:val="24"/>
          <w:szCs w:val="24"/>
        </w:rPr>
        <w:t xml:space="preserve">hancellor had </w:t>
      </w:r>
      <w:r w:rsidR="00CD6D4D">
        <w:rPr>
          <w:rFonts w:ascii="Times New Roman" w:hAnsi="Times New Roman" w:cs="Times New Roman"/>
          <w:sz w:val="24"/>
          <w:szCs w:val="24"/>
        </w:rPr>
        <w:t xml:space="preserve">also </w:t>
      </w:r>
      <w:r w:rsidR="00196B3F" w:rsidRPr="00196B3F">
        <w:rPr>
          <w:rFonts w:ascii="Times New Roman" w:hAnsi="Times New Roman" w:cs="Times New Roman"/>
          <w:sz w:val="24"/>
          <w:szCs w:val="24"/>
        </w:rPr>
        <w:t>previously borrowed from commercial banks, Iran and Saudi Arabia.</w:t>
      </w:r>
      <w:r w:rsidR="00196B3F" w:rsidRPr="00196B3F">
        <w:rPr>
          <w:rFonts w:ascii="Times New Roman" w:hAnsi="Times New Roman" w:cs="Times New Roman"/>
          <w:sz w:val="24"/>
          <w:szCs w:val="24"/>
          <w:vertAlign w:val="superscript"/>
        </w:rPr>
        <w:footnoteReference w:id="79"/>
      </w:r>
      <w:r w:rsidR="00196B3F">
        <w:rPr>
          <w:rFonts w:ascii="Times New Roman" w:hAnsi="Times New Roman" w:cs="Times New Roman"/>
          <w:sz w:val="24"/>
          <w:szCs w:val="24"/>
        </w:rPr>
        <w:t xml:space="preserve"> </w:t>
      </w:r>
      <w:r w:rsidR="00172F2B" w:rsidRPr="005B5F38">
        <w:rPr>
          <w:rFonts w:ascii="Times New Roman" w:hAnsi="Times New Roman" w:cs="Times New Roman"/>
          <w:sz w:val="24"/>
          <w:szCs w:val="24"/>
        </w:rPr>
        <w:t xml:space="preserve">Nevertheless, </w:t>
      </w:r>
      <w:r w:rsidR="00874AD9">
        <w:rPr>
          <w:rFonts w:ascii="Times New Roman" w:hAnsi="Times New Roman" w:cs="Times New Roman"/>
          <w:sz w:val="24"/>
          <w:szCs w:val="24"/>
        </w:rPr>
        <w:t xml:space="preserve">improvements in the economy encouraged, rather than dissuaded, interest in New York. </w:t>
      </w:r>
    </w:p>
    <w:p w:rsidR="0027607F" w:rsidRPr="0027607F" w:rsidRDefault="0027626A" w:rsidP="0027607F">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The</w:t>
      </w:r>
      <w:r w:rsidR="005A13AC">
        <w:rPr>
          <w:rFonts w:ascii="Times New Roman" w:hAnsi="Times New Roman" w:cs="Times New Roman"/>
          <w:sz w:val="24"/>
          <w:szCs w:val="24"/>
        </w:rPr>
        <w:t xml:space="preserve"> </w:t>
      </w:r>
      <w:r w:rsidR="00172F2B" w:rsidRPr="005B5F38">
        <w:rPr>
          <w:rFonts w:ascii="Times New Roman" w:hAnsi="Times New Roman" w:cs="Times New Roman"/>
          <w:sz w:val="24"/>
          <w:szCs w:val="24"/>
        </w:rPr>
        <w:t xml:space="preserve">Treasury recognised </w:t>
      </w:r>
      <w:r w:rsidR="005B5F38" w:rsidRPr="005B5F38">
        <w:rPr>
          <w:rFonts w:ascii="Times New Roman" w:hAnsi="Times New Roman" w:cs="Times New Roman"/>
          <w:sz w:val="24"/>
          <w:szCs w:val="24"/>
        </w:rPr>
        <w:t xml:space="preserve">that </w:t>
      </w:r>
      <w:r w:rsidR="00196CEE">
        <w:rPr>
          <w:rFonts w:ascii="Times New Roman" w:hAnsi="Times New Roman" w:cs="Times New Roman"/>
          <w:sz w:val="24"/>
          <w:szCs w:val="24"/>
        </w:rPr>
        <w:t>securing</w:t>
      </w:r>
      <w:r w:rsidR="00196CEE" w:rsidRPr="005B5F38">
        <w:rPr>
          <w:rFonts w:ascii="Times New Roman" w:hAnsi="Times New Roman" w:cs="Times New Roman"/>
          <w:sz w:val="24"/>
          <w:szCs w:val="24"/>
        </w:rPr>
        <w:t xml:space="preserve"> a major additional source of finance </w:t>
      </w:r>
      <w:r w:rsidR="005B5F38" w:rsidRPr="005B5F38">
        <w:rPr>
          <w:rFonts w:ascii="Times New Roman" w:hAnsi="Times New Roman" w:cs="Times New Roman"/>
          <w:sz w:val="24"/>
          <w:szCs w:val="24"/>
        </w:rPr>
        <w:t>was</w:t>
      </w:r>
      <w:r w:rsidR="00B776B2" w:rsidRPr="005B5F38">
        <w:rPr>
          <w:rFonts w:ascii="Times New Roman" w:hAnsi="Times New Roman" w:cs="Times New Roman"/>
          <w:sz w:val="24"/>
          <w:szCs w:val="24"/>
        </w:rPr>
        <w:t xml:space="preserve"> a sensible precaution</w:t>
      </w:r>
      <w:r w:rsidR="00FE2067">
        <w:rPr>
          <w:rFonts w:ascii="Times New Roman" w:hAnsi="Times New Roman" w:cs="Times New Roman"/>
          <w:sz w:val="24"/>
          <w:szCs w:val="24"/>
        </w:rPr>
        <w:t>:</w:t>
      </w:r>
      <w:r w:rsidR="00EF6C2C" w:rsidRPr="00EF6C2C">
        <w:rPr>
          <w:rFonts w:ascii="Times New Roman" w:hAnsi="Times New Roman" w:cs="Times New Roman"/>
          <w:sz w:val="24"/>
          <w:szCs w:val="24"/>
        </w:rPr>
        <w:t xml:space="preserve"> ‘The conclusion therefore is that we </w:t>
      </w:r>
      <w:r w:rsidR="00EF6C2C" w:rsidRPr="005959ED">
        <w:rPr>
          <w:rFonts w:ascii="Times New Roman" w:hAnsi="Times New Roman" w:cs="Times New Roman"/>
          <w:sz w:val="24"/>
          <w:szCs w:val="24"/>
        </w:rPr>
        <w:t>should</w:t>
      </w:r>
      <w:r w:rsidR="00EF6C2C" w:rsidRPr="00EF6C2C">
        <w:rPr>
          <w:rFonts w:ascii="Times New Roman" w:hAnsi="Times New Roman" w:cs="Times New Roman"/>
          <w:sz w:val="24"/>
          <w:szCs w:val="24"/>
        </w:rPr>
        <w:t xml:space="preserve"> plan to add the US string to our bow.’</w:t>
      </w:r>
      <w:r w:rsidR="00FE2067" w:rsidRPr="005A13AC">
        <w:rPr>
          <w:rFonts w:ascii="Times New Roman" w:hAnsi="Times New Roman" w:cs="Times New Roman"/>
          <w:sz w:val="24"/>
          <w:szCs w:val="24"/>
          <w:vertAlign w:val="superscript"/>
        </w:rPr>
        <w:footnoteReference w:id="80"/>
      </w:r>
      <w:r w:rsidR="00B776B2" w:rsidRPr="005B5F38">
        <w:rPr>
          <w:rFonts w:ascii="Times New Roman" w:hAnsi="Times New Roman" w:cs="Times New Roman"/>
          <w:sz w:val="24"/>
          <w:szCs w:val="24"/>
        </w:rPr>
        <w:t xml:space="preserve"> </w:t>
      </w:r>
      <w:r w:rsidR="005A13AC">
        <w:rPr>
          <w:rFonts w:ascii="Times New Roman" w:hAnsi="Times New Roman" w:cs="Times New Roman"/>
          <w:sz w:val="24"/>
          <w:szCs w:val="24"/>
        </w:rPr>
        <w:t>Officials throughout the government believed that a</w:t>
      </w:r>
      <w:r w:rsidR="00B776B2" w:rsidRPr="005B5F38">
        <w:rPr>
          <w:rFonts w:ascii="Times New Roman" w:hAnsi="Times New Roman" w:cs="Times New Roman"/>
          <w:sz w:val="24"/>
          <w:szCs w:val="24"/>
        </w:rPr>
        <w:t xml:space="preserve"> good credit rating would </w:t>
      </w:r>
      <w:r w:rsidR="00502564">
        <w:rPr>
          <w:rFonts w:ascii="Times New Roman" w:hAnsi="Times New Roman" w:cs="Times New Roman"/>
          <w:sz w:val="24"/>
          <w:szCs w:val="24"/>
        </w:rPr>
        <w:t xml:space="preserve">also </w:t>
      </w:r>
      <w:r w:rsidR="00B776B2" w:rsidRPr="005B5F38">
        <w:rPr>
          <w:rFonts w:ascii="Times New Roman" w:hAnsi="Times New Roman" w:cs="Times New Roman"/>
          <w:sz w:val="24"/>
          <w:szCs w:val="24"/>
        </w:rPr>
        <w:lastRenderedPageBreak/>
        <w:t xml:space="preserve">enhance </w:t>
      </w:r>
      <w:r w:rsidR="00C576A6" w:rsidRPr="00C576A6">
        <w:rPr>
          <w:rFonts w:ascii="Times New Roman" w:hAnsi="Times New Roman" w:cs="Times New Roman"/>
          <w:sz w:val="24"/>
          <w:szCs w:val="24"/>
        </w:rPr>
        <w:t>national</w:t>
      </w:r>
      <w:r w:rsidR="00B776B2" w:rsidRPr="00C576A6">
        <w:rPr>
          <w:rFonts w:ascii="Times New Roman" w:hAnsi="Times New Roman" w:cs="Times New Roman"/>
          <w:sz w:val="24"/>
          <w:szCs w:val="24"/>
        </w:rPr>
        <w:t xml:space="preserve"> status in other markets</w:t>
      </w:r>
      <w:r w:rsidR="00C576A6">
        <w:rPr>
          <w:rFonts w:ascii="Times New Roman" w:hAnsi="Times New Roman" w:cs="Times New Roman"/>
          <w:sz w:val="24"/>
          <w:szCs w:val="24"/>
        </w:rPr>
        <w:t>. It</w:t>
      </w:r>
      <w:r w:rsidR="00C576A6" w:rsidRPr="00C576A6">
        <w:rPr>
          <w:rFonts w:ascii="Times New Roman" w:hAnsi="Times New Roman" w:cs="Times New Roman"/>
          <w:sz w:val="24"/>
          <w:szCs w:val="24"/>
        </w:rPr>
        <w:t xml:space="preserve"> was therefore more than merely a preparatory step into the New York market</w:t>
      </w:r>
      <w:r w:rsidR="005A13AC" w:rsidRPr="00C576A6">
        <w:rPr>
          <w:rFonts w:ascii="Times New Roman" w:hAnsi="Times New Roman" w:cs="Times New Roman"/>
          <w:sz w:val="24"/>
          <w:szCs w:val="24"/>
        </w:rPr>
        <w:t>.</w:t>
      </w:r>
      <w:r w:rsidR="005A13AC" w:rsidRPr="00C576A6">
        <w:rPr>
          <w:rFonts w:ascii="Times New Roman" w:hAnsi="Times New Roman" w:cs="Times New Roman"/>
          <w:sz w:val="24"/>
          <w:szCs w:val="24"/>
          <w:vertAlign w:val="superscript"/>
        </w:rPr>
        <w:footnoteReference w:id="81"/>
      </w:r>
      <w:r w:rsidR="005A13AC">
        <w:rPr>
          <w:rFonts w:ascii="Times New Roman" w:hAnsi="Times New Roman" w:cs="Times New Roman"/>
          <w:sz w:val="24"/>
          <w:szCs w:val="24"/>
        </w:rPr>
        <w:t xml:space="preserve"> </w:t>
      </w:r>
      <w:r w:rsidR="00B776B2" w:rsidRPr="004775BF">
        <w:rPr>
          <w:rFonts w:ascii="Times New Roman" w:hAnsi="Times New Roman" w:cs="Times New Roman"/>
          <w:sz w:val="24"/>
          <w:szCs w:val="24"/>
        </w:rPr>
        <w:t xml:space="preserve">The </w:t>
      </w:r>
      <w:r w:rsidR="00643960" w:rsidRPr="004775BF">
        <w:rPr>
          <w:rFonts w:ascii="Times New Roman" w:hAnsi="Times New Roman" w:cs="Times New Roman"/>
          <w:sz w:val="24"/>
          <w:szCs w:val="24"/>
        </w:rPr>
        <w:t xml:space="preserve">Treasury </w:t>
      </w:r>
      <w:r w:rsidR="00EF6C2C">
        <w:rPr>
          <w:rFonts w:ascii="Times New Roman" w:hAnsi="Times New Roman" w:cs="Times New Roman"/>
          <w:sz w:val="24"/>
          <w:szCs w:val="24"/>
        </w:rPr>
        <w:t>did recognise</w:t>
      </w:r>
      <w:r w:rsidR="00643960" w:rsidRPr="004775BF">
        <w:rPr>
          <w:rFonts w:ascii="Times New Roman" w:hAnsi="Times New Roman" w:cs="Times New Roman"/>
          <w:sz w:val="24"/>
          <w:szCs w:val="24"/>
        </w:rPr>
        <w:t xml:space="preserve"> </w:t>
      </w:r>
      <w:r w:rsidR="00567D26">
        <w:rPr>
          <w:rFonts w:ascii="Times New Roman" w:hAnsi="Times New Roman" w:cs="Times New Roman"/>
          <w:sz w:val="24"/>
          <w:szCs w:val="24"/>
        </w:rPr>
        <w:t>‘</w:t>
      </w:r>
      <w:r w:rsidR="00B776B2" w:rsidRPr="004775BF">
        <w:rPr>
          <w:rFonts w:ascii="Times New Roman" w:hAnsi="Times New Roman" w:cs="Times New Roman"/>
          <w:sz w:val="24"/>
          <w:szCs w:val="24"/>
        </w:rPr>
        <w:t>the burden and additional discipline</w:t>
      </w:r>
      <w:r w:rsidR="00567D26">
        <w:rPr>
          <w:rFonts w:ascii="Times New Roman" w:hAnsi="Times New Roman" w:cs="Times New Roman"/>
          <w:sz w:val="24"/>
          <w:szCs w:val="24"/>
        </w:rPr>
        <w:t>’</w:t>
      </w:r>
      <w:r w:rsidR="00B776B2" w:rsidRPr="004775BF">
        <w:rPr>
          <w:rFonts w:ascii="Times New Roman" w:hAnsi="Times New Roman" w:cs="Times New Roman"/>
          <w:sz w:val="24"/>
          <w:szCs w:val="24"/>
        </w:rPr>
        <w:t xml:space="preserve"> of </w:t>
      </w:r>
      <w:r w:rsidR="00EF6C2C">
        <w:rPr>
          <w:rFonts w:ascii="Times New Roman" w:hAnsi="Times New Roman" w:cs="Times New Roman"/>
          <w:sz w:val="24"/>
          <w:szCs w:val="24"/>
        </w:rPr>
        <w:t>securing</w:t>
      </w:r>
      <w:r w:rsidR="00B776B2" w:rsidRPr="004775BF">
        <w:rPr>
          <w:rFonts w:ascii="Times New Roman" w:hAnsi="Times New Roman" w:cs="Times New Roman"/>
          <w:sz w:val="24"/>
          <w:szCs w:val="24"/>
        </w:rPr>
        <w:t xml:space="preserve"> and maintain</w:t>
      </w:r>
      <w:r w:rsidR="00EF6C2C">
        <w:rPr>
          <w:rFonts w:ascii="Times New Roman" w:hAnsi="Times New Roman" w:cs="Times New Roman"/>
          <w:sz w:val="24"/>
          <w:szCs w:val="24"/>
        </w:rPr>
        <w:t>ing</w:t>
      </w:r>
      <w:r w:rsidR="00B776B2" w:rsidRPr="004775BF">
        <w:rPr>
          <w:rFonts w:ascii="Times New Roman" w:hAnsi="Times New Roman" w:cs="Times New Roman"/>
          <w:sz w:val="24"/>
          <w:szCs w:val="24"/>
        </w:rPr>
        <w:t xml:space="preserve"> </w:t>
      </w:r>
      <w:r w:rsidR="00643960" w:rsidRPr="004775BF">
        <w:rPr>
          <w:rFonts w:ascii="Times New Roman" w:hAnsi="Times New Roman" w:cs="Times New Roman"/>
          <w:sz w:val="24"/>
          <w:szCs w:val="24"/>
        </w:rPr>
        <w:t>a</w:t>
      </w:r>
      <w:r w:rsidR="00B776B2" w:rsidRPr="004775BF">
        <w:rPr>
          <w:rFonts w:ascii="Times New Roman" w:hAnsi="Times New Roman" w:cs="Times New Roman"/>
          <w:sz w:val="24"/>
          <w:szCs w:val="24"/>
        </w:rPr>
        <w:t xml:space="preserve"> </w:t>
      </w:r>
      <w:r w:rsidR="00EF6C2C">
        <w:rPr>
          <w:rFonts w:ascii="Times New Roman" w:hAnsi="Times New Roman" w:cs="Times New Roman"/>
          <w:sz w:val="24"/>
          <w:szCs w:val="24"/>
        </w:rPr>
        <w:t xml:space="preserve">sovereign </w:t>
      </w:r>
      <w:r w:rsidR="00B776B2" w:rsidRPr="004775BF">
        <w:rPr>
          <w:rFonts w:ascii="Times New Roman" w:hAnsi="Times New Roman" w:cs="Times New Roman"/>
          <w:sz w:val="24"/>
          <w:szCs w:val="24"/>
        </w:rPr>
        <w:t>credit rating, which could be publically downgraded</w:t>
      </w:r>
      <w:r w:rsidR="00643960" w:rsidRPr="004775BF">
        <w:rPr>
          <w:rFonts w:ascii="Times New Roman" w:hAnsi="Times New Roman" w:cs="Times New Roman"/>
          <w:sz w:val="24"/>
          <w:szCs w:val="24"/>
        </w:rPr>
        <w:t xml:space="preserve">, but reasoned that such </w:t>
      </w:r>
      <w:r w:rsidR="00B776B2" w:rsidRPr="004775BF">
        <w:rPr>
          <w:rFonts w:ascii="Times New Roman" w:hAnsi="Times New Roman" w:cs="Times New Roman"/>
          <w:sz w:val="24"/>
          <w:szCs w:val="24"/>
        </w:rPr>
        <w:t xml:space="preserve">discipline </w:t>
      </w:r>
      <w:r w:rsidR="00643960" w:rsidRPr="004775BF">
        <w:rPr>
          <w:rFonts w:ascii="Times New Roman" w:hAnsi="Times New Roman" w:cs="Times New Roman"/>
          <w:sz w:val="24"/>
          <w:szCs w:val="24"/>
        </w:rPr>
        <w:t>h</w:t>
      </w:r>
      <w:r w:rsidR="00C576A6">
        <w:rPr>
          <w:rFonts w:ascii="Times New Roman" w:hAnsi="Times New Roman" w:cs="Times New Roman"/>
          <w:sz w:val="24"/>
          <w:szCs w:val="24"/>
        </w:rPr>
        <w:t>as always applied to British borrowing</w:t>
      </w:r>
      <w:r w:rsidR="00020CF6">
        <w:rPr>
          <w:rFonts w:ascii="Times New Roman" w:hAnsi="Times New Roman" w:cs="Times New Roman"/>
          <w:sz w:val="24"/>
          <w:szCs w:val="24"/>
        </w:rPr>
        <w:t>.</w:t>
      </w:r>
      <w:r w:rsidR="00EF6C2C" w:rsidRPr="00EF6C2C">
        <w:rPr>
          <w:rFonts w:ascii="Times New Roman" w:hAnsi="Times New Roman" w:cs="Times New Roman"/>
          <w:sz w:val="24"/>
          <w:szCs w:val="24"/>
          <w:vertAlign w:val="superscript"/>
        </w:rPr>
        <w:footnoteReference w:id="82"/>
      </w:r>
      <w:r w:rsidR="00BB2BEB">
        <w:rPr>
          <w:rFonts w:ascii="Times New Roman" w:hAnsi="Times New Roman" w:cs="Times New Roman"/>
          <w:sz w:val="24"/>
          <w:szCs w:val="24"/>
        </w:rPr>
        <w:t xml:space="preserve"> The Bank of England agreed, and noted that</w:t>
      </w:r>
      <w:r w:rsidR="00BB2BEB" w:rsidRPr="00BB2BEB">
        <w:rPr>
          <w:rFonts w:ascii="Times New Roman" w:hAnsi="Times New Roman" w:cs="Times New Roman"/>
          <w:sz w:val="24"/>
          <w:szCs w:val="24"/>
        </w:rPr>
        <w:t xml:space="preserve"> </w:t>
      </w:r>
      <w:r w:rsidR="00BB2BEB">
        <w:rPr>
          <w:rFonts w:ascii="Times New Roman" w:hAnsi="Times New Roman" w:cs="Times New Roman"/>
          <w:sz w:val="24"/>
          <w:szCs w:val="24"/>
        </w:rPr>
        <w:t xml:space="preserve">the risk of future downgrades was </w:t>
      </w:r>
      <w:r w:rsidR="00BB2BEB" w:rsidRPr="00BB2BEB">
        <w:rPr>
          <w:rFonts w:ascii="Times New Roman" w:hAnsi="Times New Roman" w:cs="Times New Roman"/>
          <w:sz w:val="24"/>
          <w:szCs w:val="24"/>
        </w:rPr>
        <w:t>remote</w:t>
      </w:r>
      <w:r w:rsidR="00BB2BEB">
        <w:rPr>
          <w:rFonts w:ascii="Times New Roman" w:hAnsi="Times New Roman" w:cs="Times New Roman"/>
          <w:sz w:val="24"/>
          <w:szCs w:val="24"/>
        </w:rPr>
        <w:t>.</w:t>
      </w:r>
      <w:r w:rsidR="00BB2BEB" w:rsidRPr="00BB2BEB">
        <w:rPr>
          <w:rFonts w:ascii="Times New Roman" w:hAnsi="Times New Roman" w:cs="Times New Roman"/>
          <w:sz w:val="24"/>
          <w:szCs w:val="24"/>
          <w:vertAlign w:val="superscript"/>
        </w:rPr>
        <w:footnoteReference w:id="83"/>
      </w:r>
      <w:r w:rsidR="0027607F">
        <w:rPr>
          <w:rFonts w:ascii="Times New Roman" w:hAnsi="Times New Roman" w:cs="Times New Roman"/>
          <w:sz w:val="24"/>
          <w:szCs w:val="24"/>
        </w:rPr>
        <w:t xml:space="preserve"> </w:t>
      </w:r>
      <w:r w:rsidR="00066A4D">
        <w:rPr>
          <w:rFonts w:ascii="Times New Roman" w:hAnsi="Times New Roman" w:cs="Times New Roman"/>
          <w:sz w:val="24"/>
          <w:szCs w:val="24"/>
        </w:rPr>
        <w:t>F</w:t>
      </w:r>
      <w:r w:rsidR="0027607F">
        <w:rPr>
          <w:rFonts w:ascii="Times New Roman" w:hAnsi="Times New Roman" w:cs="Times New Roman"/>
          <w:sz w:val="24"/>
          <w:szCs w:val="24"/>
        </w:rPr>
        <w:t>urther encouraging confidence,</w:t>
      </w:r>
      <w:r w:rsidR="0027607F" w:rsidRPr="0027607F">
        <w:rPr>
          <w:rFonts w:ascii="Times New Roman" w:hAnsi="Times New Roman" w:cs="Times New Roman"/>
          <w:sz w:val="24"/>
          <w:szCs w:val="24"/>
        </w:rPr>
        <w:t xml:space="preserve"> </w:t>
      </w:r>
      <w:r w:rsidR="0027607F">
        <w:rPr>
          <w:rFonts w:ascii="Times New Roman" w:hAnsi="Times New Roman" w:cs="Times New Roman"/>
          <w:sz w:val="24"/>
          <w:szCs w:val="24"/>
        </w:rPr>
        <w:t xml:space="preserve">the smaller economies of </w:t>
      </w:r>
      <w:r w:rsidR="0070076A">
        <w:rPr>
          <w:rFonts w:ascii="Times New Roman" w:hAnsi="Times New Roman" w:cs="Times New Roman"/>
          <w:sz w:val="24"/>
          <w:szCs w:val="24"/>
        </w:rPr>
        <w:t>Venezuela</w:t>
      </w:r>
      <w:r w:rsidR="0027607F" w:rsidRPr="0027607F">
        <w:rPr>
          <w:rFonts w:ascii="Times New Roman" w:hAnsi="Times New Roman" w:cs="Times New Roman"/>
          <w:sz w:val="24"/>
          <w:szCs w:val="24"/>
        </w:rPr>
        <w:t xml:space="preserve"> and Sweden had </w:t>
      </w:r>
      <w:r w:rsidR="00502564">
        <w:rPr>
          <w:rFonts w:ascii="Times New Roman" w:hAnsi="Times New Roman" w:cs="Times New Roman"/>
          <w:sz w:val="24"/>
          <w:szCs w:val="24"/>
        </w:rPr>
        <w:t xml:space="preserve">recently </w:t>
      </w:r>
      <w:r w:rsidR="00F11B17">
        <w:rPr>
          <w:rFonts w:ascii="Times New Roman" w:hAnsi="Times New Roman" w:cs="Times New Roman"/>
          <w:sz w:val="24"/>
          <w:szCs w:val="24"/>
        </w:rPr>
        <w:t>secured</w:t>
      </w:r>
      <w:r w:rsidR="0027607F" w:rsidRPr="0027607F">
        <w:rPr>
          <w:rFonts w:ascii="Times New Roman" w:hAnsi="Times New Roman" w:cs="Times New Roman"/>
          <w:sz w:val="24"/>
          <w:szCs w:val="24"/>
        </w:rPr>
        <w:t xml:space="preserve"> </w:t>
      </w:r>
      <w:r w:rsidR="00CE65F5">
        <w:rPr>
          <w:rFonts w:ascii="Times New Roman" w:hAnsi="Times New Roman" w:cs="Times New Roman"/>
          <w:sz w:val="24"/>
          <w:szCs w:val="24"/>
        </w:rPr>
        <w:t>‘</w:t>
      </w:r>
      <w:r w:rsidR="0027607F" w:rsidRPr="0027607F">
        <w:rPr>
          <w:rFonts w:ascii="Times New Roman" w:hAnsi="Times New Roman" w:cs="Times New Roman"/>
          <w:sz w:val="24"/>
          <w:szCs w:val="24"/>
        </w:rPr>
        <w:t>triple-A</w:t>
      </w:r>
      <w:r w:rsidR="00CE65F5">
        <w:rPr>
          <w:rFonts w:ascii="Times New Roman" w:hAnsi="Times New Roman" w:cs="Times New Roman"/>
          <w:sz w:val="24"/>
          <w:szCs w:val="24"/>
        </w:rPr>
        <w:t>’</w:t>
      </w:r>
      <w:r w:rsidR="0027607F" w:rsidRPr="0027607F">
        <w:rPr>
          <w:rFonts w:ascii="Times New Roman" w:hAnsi="Times New Roman" w:cs="Times New Roman"/>
          <w:sz w:val="24"/>
          <w:szCs w:val="24"/>
        </w:rPr>
        <w:t xml:space="preserve"> ratings </w:t>
      </w:r>
      <w:r w:rsidR="00F11B17">
        <w:rPr>
          <w:rFonts w:ascii="Times New Roman" w:hAnsi="Times New Roman" w:cs="Times New Roman"/>
          <w:sz w:val="24"/>
          <w:szCs w:val="24"/>
        </w:rPr>
        <w:t>prior to tapping</w:t>
      </w:r>
      <w:r w:rsidR="00F11B17" w:rsidRPr="0027607F">
        <w:rPr>
          <w:rFonts w:ascii="Times New Roman" w:hAnsi="Times New Roman" w:cs="Times New Roman"/>
          <w:sz w:val="24"/>
          <w:szCs w:val="24"/>
        </w:rPr>
        <w:t xml:space="preserve"> the New York market</w:t>
      </w:r>
      <w:r w:rsidR="0027607F" w:rsidRPr="0027607F">
        <w:rPr>
          <w:rFonts w:ascii="Times New Roman" w:hAnsi="Times New Roman" w:cs="Times New Roman"/>
          <w:sz w:val="24"/>
          <w:szCs w:val="24"/>
        </w:rPr>
        <w:t>.</w:t>
      </w:r>
      <w:r w:rsidR="0027607F" w:rsidRPr="0027607F">
        <w:rPr>
          <w:rFonts w:ascii="Times New Roman" w:hAnsi="Times New Roman" w:cs="Times New Roman"/>
          <w:sz w:val="24"/>
          <w:szCs w:val="24"/>
          <w:vertAlign w:val="superscript"/>
        </w:rPr>
        <w:footnoteReference w:id="84"/>
      </w:r>
    </w:p>
    <w:p w:rsidR="00BB2BEB" w:rsidRPr="002442E0" w:rsidRDefault="00200E93" w:rsidP="00DA65A9">
      <w:pPr>
        <w:spacing w:after="0" w:line="480" w:lineRule="auto"/>
        <w:jc w:val="both"/>
        <w:rPr>
          <w:rFonts w:ascii="Times New Roman" w:hAnsi="Times New Roman" w:cs="Times New Roman"/>
          <w:sz w:val="24"/>
          <w:szCs w:val="24"/>
        </w:rPr>
      </w:pPr>
      <w:r w:rsidRPr="004775BF">
        <w:rPr>
          <w:rFonts w:ascii="Times New Roman" w:hAnsi="Times New Roman" w:cs="Times New Roman"/>
          <w:sz w:val="24"/>
          <w:szCs w:val="24"/>
        </w:rPr>
        <w:tab/>
        <w:t xml:space="preserve">Debate moved </w:t>
      </w:r>
      <w:r w:rsidR="00BF79E0">
        <w:rPr>
          <w:rFonts w:ascii="Times New Roman" w:hAnsi="Times New Roman" w:cs="Times New Roman"/>
          <w:sz w:val="24"/>
          <w:szCs w:val="24"/>
        </w:rPr>
        <w:t>on</w:t>
      </w:r>
      <w:r w:rsidRPr="004775BF">
        <w:rPr>
          <w:rFonts w:ascii="Times New Roman" w:hAnsi="Times New Roman" w:cs="Times New Roman"/>
          <w:sz w:val="24"/>
          <w:szCs w:val="24"/>
        </w:rPr>
        <w:t xml:space="preserve">to </w:t>
      </w:r>
      <w:r w:rsidR="00DF560E" w:rsidRPr="004775BF">
        <w:rPr>
          <w:rFonts w:ascii="Times New Roman" w:hAnsi="Times New Roman" w:cs="Times New Roman"/>
          <w:sz w:val="24"/>
          <w:szCs w:val="24"/>
        </w:rPr>
        <w:t xml:space="preserve">how best to approach </w:t>
      </w:r>
      <w:r w:rsidR="00DA65A9">
        <w:rPr>
          <w:rFonts w:ascii="Times New Roman" w:hAnsi="Times New Roman" w:cs="Times New Roman"/>
          <w:sz w:val="24"/>
          <w:szCs w:val="24"/>
        </w:rPr>
        <w:t xml:space="preserve">the </w:t>
      </w:r>
      <w:r w:rsidR="00E40771">
        <w:rPr>
          <w:rFonts w:ascii="Times New Roman" w:hAnsi="Times New Roman" w:cs="Times New Roman"/>
          <w:sz w:val="24"/>
          <w:szCs w:val="24"/>
        </w:rPr>
        <w:t>New York</w:t>
      </w:r>
      <w:r w:rsidR="00BF79E0">
        <w:rPr>
          <w:rFonts w:ascii="Times New Roman" w:hAnsi="Times New Roman" w:cs="Times New Roman"/>
          <w:sz w:val="24"/>
          <w:szCs w:val="24"/>
        </w:rPr>
        <w:t xml:space="preserve"> </w:t>
      </w:r>
      <w:r w:rsidR="00DA65A9">
        <w:rPr>
          <w:rFonts w:ascii="Times New Roman" w:hAnsi="Times New Roman" w:cs="Times New Roman"/>
          <w:sz w:val="24"/>
          <w:szCs w:val="24"/>
        </w:rPr>
        <w:t xml:space="preserve">market </w:t>
      </w:r>
      <w:r w:rsidR="00BF79E0">
        <w:rPr>
          <w:rFonts w:ascii="Times New Roman" w:hAnsi="Times New Roman" w:cs="Times New Roman"/>
          <w:sz w:val="24"/>
          <w:szCs w:val="24"/>
        </w:rPr>
        <w:t>following a rating</w:t>
      </w:r>
      <w:r w:rsidR="00DF560E" w:rsidRPr="004775BF">
        <w:rPr>
          <w:rFonts w:ascii="Times New Roman" w:hAnsi="Times New Roman" w:cs="Times New Roman"/>
          <w:sz w:val="24"/>
          <w:szCs w:val="24"/>
        </w:rPr>
        <w:t xml:space="preserve">. </w:t>
      </w:r>
      <w:r w:rsidR="007F454F">
        <w:rPr>
          <w:rFonts w:ascii="Times New Roman" w:hAnsi="Times New Roman" w:cs="Times New Roman"/>
          <w:sz w:val="24"/>
          <w:szCs w:val="24"/>
        </w:rPr>
        <w:t xml:space="preserve">The government </w:t>
      </w:r>
      <w:r w:rsidR="00E40771">
        <w:rPr>
          <w:rFonts w:ascii="Times New Roman" w:hAnsi="Times New Roman" w:cs="Times New Roman"/>
          <w:sz w:val="24"/>
          <w:szCs w:val="24"/>
        </w:rPr>
        <w:t>consider</w:t>
      </w:r>
      <w:r w:rsidR="00F11B17">
        <w:rPr>
          <w:rFonts w:ascii="Times New Roman" w:hAnsi="Times New Roman" w:cs="Times New Roman"/>
          <w:sz w:val="24"/>
          <w:szCs w:val="24"/>
        </w:rPr>
        <w:t>ed</w:t>
      </w:r>
      <w:r w:rsidR="007F454F">
        <w:rPr>
          <w:rFonts w:ascii="Times New Roman" w:hAnsi="Times New Roman" w:cs="Times New Roman"/>
          <w:sz w:val="24"/>
          <w:szCs w:val="24"/>
        </w:rPr>
        <w:t xml:space="preserve"> </w:t>
      </w:r>
      <w:r w:rsidR="00E40771">
        <w:rPr>
          <w:rFonts w:ascii="Times New Roman" w:hAnsi="Times New Roman" w:cs="Times New Roman"/>
          <w:sz w:val="24"/>
          <w:szCs w:val="24"/>
        </w:rPr>
        <w:t>approaching the short-term</w:t>
      </w:r>
      <w:r w:rsidR="00066A4D">
        <w:rPr>
          <w:rFonts w:ascii="Times New Roman" w:hAnsi="Times New Roman" w:cs="Times New Roman"/>
          <w:sz w:val="24"/>
          <w:szCs w:val="24"/>
        </w:rPr>
        <w:t xml:space="preserve"> and limited risk</w:t>
      </w:r>
      <w:r w:rsidR="007F454F">
        <w:rPr>
          <w:rFonts w:ascii="Times New Roman" w:hAnsi="Times New Roman" w:cs="Times New Roman"/>
          <w:sz w:val="24"/>
          <w:szCs w:val="24"/>
        </w:rPr>
        <w:t xml:space="preserve"> </w:t>
      </w:r>
      <w:r w:rsidR="00E40771">
        <w:rPr>
          <w:rFonts w:ascii="Times New Roman" w:hAnsi="Times New Roman" w:cs="Times New Roman"/>
          <w:sz w:val="24"/>
          <w:szCs w:val="24"/>
        </w:rPr>
        <w:t xml:space="preserve">commercial paper market, </w:t>
      </w:r>
      <w:r w:rsidR="00732F66">
        <w:rPr>
          <w:rFonts w:ascii="Times New Roman" w:hAnsi="Times New Roman" w:cs="Times New Roman"/>
          <w:sz w:val="24"/>
          <w:szCs w:val="24"/>
        </w:rPr>
        <w:t>but only t</w:t>
      </w:r>
      <w:r w:rsidR="00732F66" w:rsidRPr="004775BF">
        <w:rPr>
          <w:rFonts w:ascii="Times New Roman" w:hAnsi="Times New Roman" w:cs="Times New Roman"/>
          <w:sz w:val="24"/>
          <w:szCs w:val="24"/>
        </w:rPr>
        <w:t xml:space="preserve">he public bond market could </w:t>
      </w:r>
      <w:r w:rsidR="00653598">
        <w:rPr>
          <w:rFonts w:ascii="Times New Roman" w:hAnsi="Times New Roman" w:cs="Times New Roman"/>
          <w:sz w:val="24"/>
          <w:szCs w:val="24"/>
        </w:rPr>
        <w:t>provide</w:t>
      </w:r>
      <w:r w:rsidR="00E40771" w:rsidRPr="004775BF">
        <w:rPr>
          <w:rFonts w:ascii="Times New Roman" w:hAnsi="Times New Roman" w:cs="Times New Roman"/>
          <w:sz w:val="24"/>
          <w:szCs w:val="24"/>
        </w:rPr>
        <w:t xml:space="preserve"> maturities into the 1980s</w:t>
      </w:r>
      <w:r w:rsidRPr="004775BF">
        <w:rPr>
          <w:rFonts w:ascii="Times New Roman" w:hAnsi="Times New Roman" w:cs="Times New Roman"/>
          <w:sz w:val="24"/>
          <w:szCs w:val="24"/>
        </w:rPr>
        <w:t>.</w:t>
      </w:r>
      <w:r w:rsidR="00B776B2" w:rsidRPr="004775BF">
        <w:rPr>
          <w:rFonts w:ascii="Times New Roman" w:hAnsi="Times New Roman" w:cs="Times New Roman"/>
          <w:sz w:val="24"/>
          <w:szCs w:val="24"/>
        </w:rPr>
        <w:t xml:space="preserve"> </w:t>
      </w:r>
      <w:r w:rsidR="00504654">
        <w:rPr>
          <w:rFonts w:ascii="Times New Roman" w:hAnsi="Times New Roman" w:cs="Times New Roman"/>
          <w:sz w:val="24"/>
          <w:szCs w:val="24"/>
        </w:rPr>
        <w:t>The latter approach</w:t>
      </w:r>
      <w:r w:rsidR="00B776B2" w:rsidRPr="004775BF">
        <w:rPr>
          <w:rFonts w:ascii="Times New Roman" w:hAnsi="Times New Roman" w:cs="Times New Roman"/>
          <w:sz w:val="24"/>
          <w:szCs w:val="24"/>
        </w:rPr>
        <w:t xml:space="preserve"> would </w:t>
      </w:r>
      <w:r w:rsidR="00BF79E0">
        <w:rPr>
          <w:rFonts w:ascii="Times New Roman" w:hAnsi="Times New Roman" w:cs="Times New Roman"/>
          <w:sz w:val="24"/>
          <w:szCs w:val="24"/>
        </w:rPr>
        <w:t xml:space="preserve">also </w:t>
      </w:r>
      <w:r w:rsidR="00787C66">
        <w:rPr>
          <w:rFonts w:ascii="Times New Roman" w:hAnsi="Times New Roman" w:cs="Times New Roman"/>
          <w:sz w:val="24"/>
          <w:szCs w:val="24"/>
        </w:rPr>
        <w:t xml:space="preserve">serve as </w:t>
      </w:r>
      <w:r w:rsidR="00BE2D3D">
        <w:rPr>
          <w:rFonts w:ascii="Times New Roman" w:hAnsi="Times New Roman" w:cs="Times New Roman"/>
          <w:sz w:val="24"/>
          <w:szCs w:val="24"/>
        </w:rPr>
        <w:t xml:space="preserve">what Treasury officials termed </w:t>
      </w:r>
      <w:r w:rsidR="00787C66">
        <w:rPr>
          <w:rFonts w:ascii="Times New Roman" w:hAnsi="Times New Roman" w:cs="Times New Roman"/>
          <w:sz w:val="24"/>
          <w:szCs w:val="24"/>
        </w:rPr>
        <w:t>a</w:t>
      </w:r>
      <w:r w:rsidR="00B776B2" w:rsidRPr="004775BF">
        <w:rPr>
          <w:rFonts w:ascii="Times New Roman" w:hAnsi="Times New Roman" w:cs="Times New Roman"/>
          <w:sz w:val="24"/>
          <w:szCs w:val="24"/>
        </w:rPr>
        <w:t xml:space="preserve"> </w:t>
      </w:r>
      <w:r w:rsidR="00567D26">
        <w:rPr>
          <w:rFonts w:ascii="Times New Roman" w:hAnsi="Times New Roman" w:cs="Times New Roman"/>
          <w:sz w:val="24"/>
          <w:szCs w:val="24"/>
        </w:rPr>
        <w:t>‘</w:t>
      </w:r>
      <w:r w:rsidR="00B776B2" w:rsidRPr="004775BF">
        <w:rPr>
          <w:rFonts w:ascii="Times New Roman" w:hAnsi="Times New Roman" w:cs="Times New Roman"/>
          <w:sz w:val="24"/>
          <w:szCs w:val="24"/>
        </w:rPr>
        <w:t>virility test</w:t>
      </w:r>
      <w:r w:rsidR="00567D26">
        <w:rPr>
          <w:rFonts w:ascii="Times New Roman" w:hAnsi="Times New Roman" w:cs="Times New Roman"/>
          <w:sz w:val="24"/>
          <w:szCs w:val="24"/>
        </w:rPr>
        <w:t>’</w:t>
      </w:r>
      <w:r w:rsidR="00B776B2" w:rsidRPr="004775BF">
        <w:rPr>
          <w:rFonts w:ascii="Times New Roman" w:hAnsi="Times New Roman" w:cs="Times New Roman"/>
          <w:sz w:val="24"/>
          <w:szCs w:val="24"/>
        </w:rPr>
        <w:t xml:space="preserve"> </w:t>
      </w:r>
      <w:r w:rsidR="00BE2D3D" w:rsidRPr="004775BF">
        <w:rPr>
          <w:rFonts w:ascii="Times New Roman" w:hAnsi="Times New Roman" w:cs="Times New Roman"/>
          <w:sz w:val="24"/>
          <w:szCs w:val="24"/>
        </w:rPr>
        <w:t>for the U</w:t>
      </w:r>
      <w:r w:rsidR="00BE2D3D">
        <w:rPr>
          <w:rFonts w:ascii="Times New Roman" w:hAnsi="Times New Roman" w:cs="Times New Roman"/>
          <w:sz w:val="24"/>
          <w:szCs w:val="24"/>
        </w:rPr>
        <w:t>nited Kingdom</w:t>
      </w:r>
      <w:r w:rsidR="00504654">
        <w:rPr>
          <w:rFonts w:ascii="Times New Roman" w:hAnsi="Times New Roman" w:cs="Times New Roman"/>
          <w:sz w:val="24"/>
          <w:szCs w:val="24"/>
        </w:rPr>
        <w:t xml:space="preserve">, which </w:t>
      </w:r>
      <w:r w:rsidR="00BE2D3D">
        <w:rPr>
          <w:rFonts w:ascii="Times New Roman" w:hAnsi="Times New Roman" w:cs="Times New Roman"/>
          <w:sz w:val="24"/>
          <w:szCs w:val="24"/>
        </w:rPr>
        <w:t>they</w:t>
      </w:r>
      <w:r w:rsidR="00504654">
        <w:rPr>
          <w:rFonts w:ascii="Times New Roman" w:hAnsi="Times New Roman" w:cs="Times New Roman"/>
          <w:sz w:val="24"/>
          <w:szCs w:val="24"/>
        </w:rPr>
        <w:t xml:space="preserve"> believed to be</w:t>
      </w:r>
      <w:r w:rsidRPr="004775BF">
        <w:rPr>
          <w:rFonts w:ascii="Times New Roman" w:hAnsi="Times New Roman" w:cs="Times New Roman"/>
          <w:sz w:val="24"/>
          <w:szCs w:val="24"/>
        </w:rPr>
        <w:t xml:space="preserve"> a risk</w:t>
      </w:r>
      <w:r w:rsidR="002442E0">
        <w:rPr>
          <w:rFonts w:ascii="Times New Roman" w:hAnsi="Times New Roman" w:cs="Times New Roman"/>
          <w:sz w:val="24"/>
          <w:szCs w:val="24"/>
        </w:rPr>
        <w:t xml:space="preserve"> </w:t>
      </w:r>
      <w:r w:rsidRPr="004775BF">
        <w:rPr>
          <w:rFonts w:ascii="Times New Roman" w:hAnsi="Times New Roman" w:cs="Times New Roman"/>
          <w:sz w:val="24"/>
          <w:szCs w:val="24"/>
        </w:rPr>
        <w:t>worth taking</w:t>
      </w:r>
      <w:r w:rsidR="00B776B2" w:rsidRPr="004775BF">
        <w:rPr>
          <w:rFonts w:ascii="Times New Roman" w:hAnsi="Times New Roman" w:cs="Times New Roman"/>
          <w:sz w:val="24"/>
          <w:szCs w:val="24"/>
        </w:rPr>
        <w:t>.</w:t>
      </w:r>
      <w:r w:rsidR="00DF560E" w:rsidRPr="004775BF">
        <w:rPr>
          <w:rStyle w:val="FootnoteReference"/>
          <w:rFonts w:ascii="Times New Roman" w:hAnsi="Times New Roman" w:cs="Times New Roman"/>
          <w:sz w:val="24"/>
          <w:szCs w:val="24"/>
        </w:rPr>
        <w:footnoteReference w:id="85"/>
      </w:r>
      <w:r w:rsidR="00DA65A9">
        <w:rPr>
          <w:rFonts w:ascii="Times New Roman" w:hAnsi="Times New Roman" w:cs="Times New Roman"/>
          <w:sz w:val="24"/>
          <w:szCs w:val="24"/>
        </w:rPr>
        <w:t xml:space="preserve"> </w:t>
      </w:r>
      <w:r w:rsidR="00F11B17">
        <w:rPr>
          <w:rFonts w:ascii="Times New Roman" w:hAnsi="Times New Roman" w:cs="Times New Roman"/>
          <w:sz w:val="24"/>
          <w:szCs w:val="24"/>
        </w:rPr>
        <w:t>After</w:t>
      </w:r>
      <w:r w:rsidR="002442E0" w:rsidRPr="002442E0">
        <w:rPr>
          <w:rFonts w:ascii="Times New Roman" w:hAnsi="Times New Roman" w:cs="Times New Roman"/>
          <w:sz w:val="24"/>
          <w:szCs w:val="24"/>
        </w:rPr>
        <w:t xml:space="preserve"> </w:t>
      </w:r>
      <w:r w:rsidR="00787C66">
        <w:rPr>
          <w:rFonts w:ascii="Times New Roman" w:hAnsi="Times New Roman" w:cs="Times New Roman"/>
          <w:sz w:val="24"/>
          <w:szCs w:val="24"/>
        </w:rPr>
        <w:t xml:space="preserve">an additional </w:t>
      </w:r>
      <w:r w:rsidR="002442E0" w:rsidRPr="002442E0">
        <w:rPr>
          <w:rFonts w:ascii="Times New Roman" w:hAnsi="Times New Roman" w:cs="Times New Roman"/>
          <w:sz w:val="24"/>
          <w:szCs w:val="24"/>
        </w:rPr>
        <w:t xml:space="preserve">debate </w:t>
      </w:r>
      <w:r w:rsidR="00787C66">
        <w:rPr>
          <w:rFonts w:ascii="Times New Roman" w:hAnsi="Times New Roman" w:cs="Times New Roman"/>
          <w:sz w:val="24"/>
          <w:szCs w:val="24"/>
        </w:rPr>
        <w:t xml:space="preserve">about whether the borrower should be </w:t>
      </w:r>
      <w:r w:rsidR="00787C66" w:rsidRPr="002442E0">
        <w:rPr>
          <w:rFonts w:ascii="Times New Roman" w:hAnsi="Times New Roman" w:cs="Times New Roman"/>
          <w:sz w:val="24"/>
          <w:szCs w:val="24"/>
        </w:rPr>
        <w:t>a nationalised industry</w:t>
      </w:r>
      <w:r w:rsidR="002442E0" w:rsidRPr="002442E0">
        <w:rPr>
          <w:rFonts w:ascii="Times New Roman" w:hAnsi="Times New Roman" w:cs="Times New Roman"/>
          <w:sz w:val="24"/>
          <w:szCs w:val="24"/>
        </w:rPr>
        <w:t xml:space="preserve">, the </w:t>
      </w:r>
      <w:r w:rsidR="00DA65A9">
        <w:rPr>
          <w:rFonts w:ascii="Times New Roman" w:hAnsi="Times New Roman" w:cs="Times New Roman"/>
          <w:sz w:val="24"/>
          <w:szCs w:val="24"/>
        </w:rPr>
        <w:t xml:space="preserve">Treasury and the Bank of England </w:t>
      </w:r>
      <w:r w:rsidR="00504654">
        <w:rPr>
          <w:rFonts w:ascii="Times New Roman" w:hAnsi="Times New Roman" w:cs="Times New Roman"/>
          <w:sz w:val="24"/>
          <w:szCs w:val="24"/>
        </w:rPr>
        <w:t>ultimately</w:t>
      </w:r>
      <w:r w:rsidR="00DA65A9">
        <w:rPr>
          <w:rFonts w:ascii="Times New Roman" w:hAnsi="Times New Roman" w:cs="Times New Roman"/>
          <w:sz w:val="24"/>
          <w:szCs w:val="24"/>
        </w:rPr>
        <w:t xml:space="preserve"> </w:t>
      </w:r>
      <w:r w:rsidR="009E3BD5">
        <w:rPr>
          <w:rFonts w:ascii="Times New Roman" w:hAnsi="Times New Roman" w:cs="Times New Roman"/>
          <w:sz w:val="24"/>
          <w:szCs w:val="24"/>
        </w:rPr>
        <w:t>chose</w:t>
      </w:r>
      <w:r w:rsidR="00504654">
        <w:rPr>
          <w:rFonts w:ascii="Times New Roman" w:hAnsi="Times New Roman" w:cs="Times New Roman"/>
          <w:sz w:val="24"/>
          <w:szCs w:val="24"/>
        </w:rPr>
        <w:t xml:space="preserve"> the</w:t>
      </w:r>
      <w:r w:rsidR="00504654" w:rsidRPr="00504654">
        <w:rPr>
          <w:rFonts w:ascii="Times New Roman" w:hAnsi="Times New Roman" w:cs="Times New Roman"/>
          <w:sz w:val="24"/>
          <w:szCs w:val="24"/>
        </w:rPr>
        <w:t xml:space="preserve"> government</w:t>
      </w:r>
      <w:r w:rsidR="00F11B17">
        <w:rPr>
          <w:rFonts w:ascii="Times New Roman" w:hAnsi="Times New Roman" w:cs="Times New Roman"/>
          <w:sz w:val="24"/>
          <w:szCs w:val="24"/>
        </w:rPr>
        <w:t>, which</w:t>
      </w:r>
      <w:r w:rsidR="00504654">
        <w:rPr>
          <w:rFonts w:ascii="Times New Roman" w:hAnsi="Times New Roman" w:cs="Times New Roman"/>
          <w:sz w:val="24"/>
          <w:szCs w:val="24"/>
        </w:rPr>
        <w:t xml:space="preserve"> was the preferred choice amongst American investment banks</w:t>
      </w:r>
      <w:r w:rsidR="00504654" w:rsidRPr="00BB2BEB">
        <w:rPr>
          <w:rFonts w:ascii="Times New Roman" w:hAnsi="Times New Roman" w:cs="Times New Roman"/>
          <w:sz w:val="24"/>
          <w:szCs w:val="24"/>
        </w:rPr>
        <w:t>.</w:t>
      </w:r>
      <w:r w:rsidR="00504654">
        <w:rPr>
          <w:rFonts w:ascii="Times New Roman" w:hAnsi="Times New Roman" w:cs="Times New Roman"/>
          <w:sz w:val="24"/>
          <w:szCs w:val="24"/>
        </w:rPr>
        <w:t xml:space="preserve"> The government </w:t>
      </w:r>
      <w:r w:rsidR="00CD6D4D">
        <w:rPr>
          <w:rFonts w:ascii="Times New Roman" w:hAnsi="Times New Roman" w:cs="Times New Roman"/>
          <w:sz w:val="24"/>
          <w:szCs w:val="24"/>
        </w:rPr>
        <w:t>accepted</w:t>
      </w:r>
      <w:r w:rsidR="00504654">
        <w:rPr>
          <w:rFonts w:ascii="Times New Roman" w:hAnsi="Times New Roman" w:cs="Times New Roman"/>
          <w:sz w:val="24"/>
          <w:szCs w:val="24"/>
        </w:rPr>
        <w:t xml:space="preserve"> that </w:t>
      </w:r>
      <w:r w:rsidR="00504654" w:rsidRPr="00504654">
        <w:rPr>
          <w:rFonts w:ascii="Times New Roman" w:hAnsi="Times New Roman" w:cs="Times New Roman"/>
          <w:sz w:val="24"/>
          <w:szCs w:val="24"/>
        </w:rPr>
        <w:t>a nationalised industry</w:t>
      </w:r>
      <w:r w:rsidR="00504654">
        <w:rPr>
          <w:rFonts w:ascii="Times New Roman" w:hAnsi="Times New Roman" w:cs="Times New Roman"/>
          <w:sz w:val="24"/>
          <w:szCs w:val="24"/>
        </w:rPr>
        <w:t xml:space="preserve"> might prove less popular amongst investors. </w:t>
      </w:r>
      <w:r w:rsidR="00567D26">
        <w:rPr>
          <w:rFonts w:ascii="Times New Roman" w:hAnsi="Times New Roman" w:cs="Times New Roman"/>
          <w:sz w:val="24"/>
          <w:szCs w:val="24"/>
        </w:rPr>
        <w:t>‘</w:t>
      </w:r>
      <w:r w:rsidR="00F5033E" w:rsidRPr="002442E0">
        <w:rPr>
          <w:rFonts w:ascii="Times New Roman" w:hAnsi="Times New Roman" w:cs="Times New Roman"/>
          <w:sz w:val="24"/>
          <w:szCs w:val="24"/>
        </w:rPr>
        <w:t xml:space="preserve">It is not enough simply to have a </w:t>
      </w:r>
      <w:r w:rsidR="00CD6D4D">
        <w:rPr>
          <w:rFonts w:ascii="Times New Roman" w:hAnsi="Times New Roman" w:cs="Times New Roman"/>
          <w:sz w:val="24"/>
          <w:szCs w:val="24"/>
        </w:rPr>
        <w:t>“</w:t>
      </w:r>
      <w:r w:rsidR="00F5033E" w:rsidRPr="002442E0">
        <w:rPr>
          <w:rFonts w:ascii="Times New Roman" w:hAnsi="Times New Roman" w:cs="Times New Roman"/>
          <w:sz w:val="24"/>
          <w:szCs w:val="24"/>
        </w:rPr>
        <w:t>triple-A</w:t>
      </w:r>
      <w:r w:rsidR="00CD6D4D">
        <w:rPr>
          <w:rFonts w:ascii="Times New Roman" w:hAnsi="Times New Roman" w:cs="Times New Roman"/>
          <w:sz w:val="24"/>
          <w:szCs w:val="24"/>
        </w:rPr>
        <w:t>”</w:t>
      </w:r>
      <w:r w:rsidR="00F5033E" w:rsidRPr="002442E0">
        <w:rPr>
          <w:rFonts w:ascii="Times New Roman" w:hAnsi="Times New Roman" w:cs="Times New Roman"/>
          <w:sz w:val="24"/>
          <w:szCs w:val="24"/>
        </w:rPr>
        <w:t xml:space="preserve"> rating. The issue must be well received in the markets and achiev</w:t>
      </w:r>
      <w:r w:rsidR="002442E0" w:rsidRPr="002442E0">
        <w:rPr>
          <w:rFonts w:ascii="Times New Roman" w:hAnsi="Times New Roman" w:cs="Times New Roman"/>
          <w:sz w:val="24"/>
          <w:szCs w:val="24"/>
        </w:rPr>
        <w:t>ed at the finest possible terms</w:t>
      </w:r>
      <w:r w:rsidR="00F5033E" w:rsidRPr="002442E0">
        <w:rPr>
          <w:rFonts w:ascii="Times New Roman" w:hAnsi="Times New Roman" w:cs="Times New Roman"/>
          <w:sz w:val="24"/>
          <w:szCs w:val="24"/>
        </w:rPr>
        <w:t>.</w:t>
      </w:r>
      <w:r w:rsidR="00567D26">
        <w:rPr>
          <w:rFonts w:ascii="Times New Roman" w:hAnsi="Times New Roman" w:cs="Times New Roman"/>
          <w:sz w:val="24"/>
          <w:szCs w:val="24"/>
        </w:rPr>
        <w:t>’</w:t>
      </w:r>
      <w:r w:rsidR="00504654" w:rsidRPr="002442E0">
        <w:rPr>
          <w:rFonts w:ascii="Times New Roman" w:hAnsi="Times New Roman" w:cs="Times New Roman"/>
          <w:sz w:val="24"/>
          <w:szCs w:val="24"/>
          <w:vertAlign w:val="superscript"/>
        </w:rPr>
        <w:footnoteReference w:id="86"/>
      </w:r>
    </w:p>
    <w:p w:rsidR="00072247" w:rsidRPr="00772557" w:rsidRDefault="00504654" w:rsidP="00EF6C2C">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Rising c</w:t>
      </w:r>
      <w:r w:rsidR="005A0239">
        <w:rPr>
          <w:rFonts w:ascii="Times New Roman" w:hAnsi="Times New Roman" w:cs="Times New Roman"/>
          <w:sz w:val="24"/>
          <w:szCs w:val="24"/>
        </w:rPr>
        <w:t>onfidenc</w:t>
      </w:r>
      <w:r>
        <w:rPr>
          <w:rFonts w:ascii="Times New Roman" w:hAnsi="Times New Roman" w:cs="Times New Roman"/>
          <w:sz w:val="24"/>
          <w:szCs w:val="24"/>
        </w:rPr>
        <w:t xml:space="preserve">e </w:t>
      </w:r>
      <w:r w:rsidR="005A0239">
        <w:rPr>
          <w:rFonts w:ascii="Times New Roman" w:hAnsi="Times New Roman" w:cs="Times New Roman"/>
          <w:sz w:val="24"/>
          <w:szCs w:val="24"/>
        </w:rPr>
        <w:t>help</w:t>
      </w:r>
      <w:r>
        <w:rPr>
          <w:rFonts w:ascii="Times New Roman" w:hAnsi="Times New Roman" w:cs="Times New Roman"/>
          <w:sz w:val="24"/>
          <w:szCs w:val="24"/>
        </w:rPr>
        <w:t>s</w:t>
      </w:r>
      <w:r w:rsidR="005A0239">
        <w:rPr>
          <w:rFonts w:ascii="Times New Roman" w:hAnsi="Times New Roman" w:cs="Times New Roman"/>
          <w:sz w:val="24"/>
          <w:szCs w:val="24"/>
        </w:rPr>
        <w:t xml:space="preserve"> to explain the </w:t>
      </w:r>
      <w:r w:rsidR="00CD6D4D">
        <w:rPr>
          <w:rFonts w:ascii="Times New Roman" w:hAnsi="Times New Roman" w:cs="Times New Roman"/>
          <w:sz w:val="24"/>
          <w:szCs w:val="24"/>
        </w:rPr>
        <w:t>c</w:t>
      </w:r>
      <w:r w:rsidR="005A0239">
        <w:rPr>
          <w:rFonts w:ascii="Times New Roman" w:hAnsi="Times New Roman" w:cs="Times New Roman"/>
          <w:sz w:val="24"/>
          <w:szCs w:val="24"/>
        </w:rPr>
        <w:t xml:space="preserve">hancellor’s eventual decision to contact the </w:t>
      </w:r>
      <w:r w:rsidR="00020CF6">
        <w:rPr>
          <w:rFonts w:ascii="Times New Roman" w:hAnsi="Times New Roman" w:cs="Times New Roman"/>
          <w:sz w:val="24"/>
          <w:szCs w:val="24"/>
        </w:rPr>
        <w:t xml:space="preserve">rating </w:t>
      </w:r>
      <w:r w:rsidR="005A0239">
        <w:rPr>
          <w:rFonts w:ascii="Times New Roman" w:hAnsi="Times New Roman" w:cs="Times New Roman"/>
          <w:sz w:val="24"/>
          <w:szCs w:val="24"/>
        </w:rPr>
        <w:t>agencies</w:t>
      </w:r>
      <w:r w:rsidR="00A24388" w:rsidRPr="004775BF">
        <w:rPr>
          <w:rFonts w:ascii="Times New Roman" w:hAnsi="Times New Roman" w:cs="Times New Roman"/>
          <w:sz w:val="24"/>
          <w:szCs w:val="24"/>
        </w:rPr>
        <w:t>.</w:t>
      </w:r>
      <w:r w:rsidR="002442E0">
        <w:rPr>
          <w:rFonts w:ascii="Times New Roman" w:hAnsi="Times New Roman" w:cs="Times New Roman"/>
          <w:sz w:val="24"/>
          <w:szCs w:val="24"/>
        </w:rPr>
        <w:t xml:space="preserve"> </w:t>
      </w:r>
      <w:r w:rsidR="005A0239">
        <w:rPr>
          <w:rFonts w:ascii="Times New Roman" w:hAnsi="Times New Roman" w:cs="Times New Roman"/>
          <w:sz w:val="24"/>
          <w:szCs w:val="24"/>
        </w:rPr>
        <w:t>In</w:t>
      </w:r>
      <w:r w:rsidR="00684E6E" w:rsidRPr="004775BF">
        <w:rPr>
          <w:rFonts w:ascii="Times New Roman" w:hAnsi="Times New Roman" w:cs="Times New Roman"/>
          <w:sz w:val="24"/>
          <w:szCs w:val="24"/>
        </w:rPr>
        <w:t xml:space="preserve"> October, </w:t>
      </w:r>
      <w:r w:rsidR="005A0239">
        <w:rPr>
          <w:rFonts w:ascii="Times New Roman" w:hAnsi="Times New Roman" w:cs="Times New Roman"/>
          <w:sz w:val="24"/>
          <w:szCs w:val="24"/>
        </w:rPr>
        <w:t xml:space="preserve">Morgan Stanley, </w:t>
      </w:r>
      <w:r w:rsidR="00A24388" w:rsidRPr="004775BF">
        <w:rPr>
          <w:rFonts w:ascii="Times New Roman" w:hAnsi="Times New Roman" w:cs="Times New Roman"/>
          <w:sz w:val="24"/>
          <w:szCs w:val="24"/>
        </w:rPr>
        <w:t>Deutsche Bank</w:t>
      </w:r>
      <w:r w:rsidR="005A0239">
        <w:rPr>
          <w:rFonts w:ascii="Times New Roman" w:hAnsi="Times New Roman" w:cs="Times New Roman"/>
          <w:sz w:val="24"/>
          <w:szCs w:val="24"/>
        </w:rPr>
        <w:t>, and First Boston</w:t>
      </w:r>
      <w:r w:rsidR="00BB2BEB">
        <w:rPr>
          <w:rFonts w:ascii="Times New Roman" w:hAnsi="Times New Roman" w:cs="Times New Roman"/>
          <w:sz w:val="24"/>
          <w:szCs w:val="24"/>
        </w:rPr>
        <w:t xml:space="preserve"> </w:t>
      </w:r>
      <w:r w:rsidR="005A0239">
        <w:rPr>
          <w:rFonts w:ascii="Times New Roman" w:hAnsi="Times New Roman" w:cs="Times New Roman"/>
          <w:sz w:val="24"/>
          <w:szCs w:val="24"/>
        </w:rPr>
        <w:t>all advised</w:t>
      </w:r>
      <w:r w:rsidR="00A24388" w:rsidRPr="004775BF">
        <w:rPr>
          <w:rFonts w:ascii="Times New Roman" w:hAnsi="Times New Roman" w:cs="Times New Roman"/>
          <w:sz w:val="24"/>
          <w:szCs w:val="24"/>
        </w:rPr>
        <w:t xml:space="preserve"> that the United Kingdom</w:t>
      </w:r>
      <w:r w:rsidR="00B776B2" w:rsidRPr="004775BF">
        <w:rPr>
          <w:rFonts w:ascii="Times New Roman" w:hAnsi="Times New Roman" w:cs="Times New Roman"/>
          <w:sz w:val="24"/>
          <w:szCs w:val="24"/>
        </w:rPr>
        <w:t xml:space="preserve"> would get </w:t>
      </w:r>
      <w:r w:rsidR="00A24388" w:rsidRPr="004775BF">
        <w:rPr>
          <w:rFonts w:ascii="Times New Roman" w:hAnsi="Times New Roman" w:cs="Times New Roman"/>
          <w:sz w:val="24"/>
          <w:szCs w:val="24"/>
        </w:rPr>
        <w:t xml:space="preserve">a </w:t>
      </w:r>
      <w:r w:rsidR="00CE65F5">
        <w:rPr>
          <w:rFonts w:ascii="Times New Roman" w:hAnsi="Times New Roman" w:cs="Times New Roman"/>
          <w:sz w:val="24"/>
          <w:szCs w:val="24"/>
        </w:rPr>
        <w:t>‘</w:t>
      </w:r>
      <w:r w:rsidR="00A24388" w:rsidRPr="004775BF">
        <w:rPr>
          <w:rFonts w:ascii="Times New Roman" w:hAnsi="Times New Roman" w:cs="Times New Roman"/>
          <w:sz w:val="24"/>
          <w:szCs w:val="24"/>
        </w:rPr>
        <w:t>triple-A</w:t>
      </w:r>
      <w:r w:rsidR="00CE65F5">
        <w:rPr>
          <w:rFonts w:ascii="Times New Roman" w:hAnsi="Times New Roman" w:cs="Times New Roman"/>
          <w:sz w:val="24"/>
          <w:szCs w:val="24"/>
        </w:rPr>
        <w:t>’</w:t>
      </w:r>
      <w:r w:rsidR="00B776B2" w:rsidRPr="004775BF">
        <w:rPr>
          <w:rFonts w:ascii="Times New Roman" w:hAnsi="Times New Roman" w:cs="Times New Roman"/>
          <w:sz w:val="24"/>
          <w:szCs w:val="24"/>
        </w:rPr>
        <w:t xml:space="preserve"> rating </w:t>
      </w:r>
      <w:r w:rsidR="00684E6E" w:rsidRPr="004775BF">
        <w:rPr>
          <w:rFonts w:ascii="Times New Roman" w:hAnsi="Times New Roman" w:cs="Times New Roman"/>
          <w:sz w:val="24"/>
          <w:szCs w:val="24"/>
        </w:rPr>
        <w:t>without</w:t>
      </w:r>
      <w:r w:rsidR="00B776B2" w:rsidRPr="004775BF">
        <w:rPr>
          <w:rFonts w:ascii="Times New Roman" w:hAnsi="Times New Roman" w:cs="Times New Roman"/>
          <w:sz w:val="24"/>
          <w:szCs w:val="24"/>
        </w:rPr>
        <w:t xml:space="preserve"> </w:t>
      </w:r>
      <w:r w:rsidR="00A24388" w:rsidRPr="004775BF">
        <w:rPr>
          <w:rFonts w:ascii="Times New Roman" w:hAnsi="Times New Roman" w:cs="Times New Roman"/>
          <w:sz w:val="24"/>
          <w:szCs w:val="24"/>
        </w:rPr>
        <w:t>much difficulty</w:t>
      </w:r>
      <w:r w:rsidR="00330FEC" w:rsidRPr="004775BF">
        <w:rPr>
          <w:rFonts w:ascii="Times New Roman" w:hAnsi="Times New Roman" w:cs="Times New Roman"/>
          <w:sz w:val="24"/>
          <w:szCs w:val="24"/>
        </w:rPr>
        <w:t>.</w:t>
      </w:r>
      <w:r w:rsidR="005A0239" w:rsidRPr="005A0239">
        <w:rPr>
          <w:rFonts w:ascii="Times New Roman" w:hAnsi="Times New Roman" w:cs="Times New Roman"/>
          <w:sz w:val="24"/>
          <w:szCs w:val="24"/>
          <w:vertAlign w:val="superscript"/>
        </w:rPr>
        <w:footnoteReference w:id="87"/>
      </w:r>
      <w:r w:rsidR="00330FEC">
        <w:rPr>
          <w:rFonts w:ascii="Times New Roman" w:hAnsi="Times New Roman" w:cs="Times New Roman"/>
          <w:sz w:val="24"/>
          <w:szCs w:val="24"/>
        </w:rPr>
        <w:t xml:space="preserve"> All of the</w:t>
      </w:r>
      <w:r w:rsidR="00BE2D3D">
        <w:rPr>
          <w:rFonts w:ascii="Times New Roman" w:hAnsi="Times New Roman" w:cs="Times New Roman"/>
          <w:sz w:val="24"/>
          <w:szCs w:val="24"/>
        </w:rPr>
        <w:t>se</w:t>
      </w:r>
      <w:r w:rsidR="00330FEC">
        <w:rPr>
          <w:rFonts w:ascii="Times New Roman" w:hAnsi="Times New Roman" w:cs="Times New Roman"/>
          <w:sz w:val="24"/>
          <w:szCs w:val="24"/>
        </w:rPr>
        <w:t xml:space="preserve"> </w:t>
      </w:r>
      <w:r w:rsidR="00BB2BEB">
        <w:rPr>
          <w:rFonts w:ascii="Times New Roman" w:hAnsi="Times New Roman" w:cs="Times New Roman"/>
          <w:sz w:val="24"/>
          <w:szCs w:val="24"/>
        </w:rPr>
        <w:t xml:space="preserve">investment </w:t>
      </w:r>
      <w:r w:rsidR="00330FEC">
        <w:rPr>
          <w:rFonts w:ascii="Times New Roman" w:hAnsi="Times New Roman" w:cs="Times New Roman"/>
          <w:sz w:val="24"/>
          <w:szCs w:val="24"/>
        </w:rPr>
        <w:t>banks stressed that the</w:t>
      </w:r>
      <w:r w:rsidR="00330FEC" w:rsidRPr="00330FEC">
        <w:rPr>
          <w:rFonts w:ascii="Times New Roman" w:hAnsi="Times New Roman" w:cs="Times New Roman"/>
          <w:sz w:val="24"/>
          <w:szCs w:val="24"/>
        </w:rPr>
        <w:t xml:space="preserve"> rating </w:t>
      </w:r>
      <w:r w:rsidR="00330FEC">
        <w:rPr>
          <w:rFonts w:ascii="Times New Roman" w:hAnsi="Times New Roman" w:cs="Times New Roman"/>
          <w:sz w:val="24"/>
          <w:szCs w:val="24"/>
        </w:rPr>
        <w:t xml:space="preserve">agencies </w:t>
      </w:r>
      <w:r w:rsidR="00BB2BEB">
        <w:rPr>
          <w:rFonts w:ascii="Times New Roman" w:hAnsi="Times New Roman" w:cs="Times New Roman"/>
          <w:sz w:val="24"/>
          <w:szCs w:val="24"/>
        </w:rPr>
        <w:t>would</w:t>
      </w:r>
      <w:r w:rsidR="00F11B17">
        <w:rPr>
          <w:rFonts w:ascii="Times New Roman" w:hAnsi="Times New Roman" w:cs="Times New Roman"/>
          <w:sz w:val="24"/>
          <w:szCs w:val="24"/>
        </w:rPr>
        <w:t>, in the main,</w:t>
      </w:r>
      <w:r w:rsidR="00BB2BEB">
        <w:rPr>
          <w:rFonts w:ascii="Times New Roman" w:hAnsi="Times New Roman" w:cs="Times New Roman"/>
          <w:sz w:val="24"/>
          <w:szCs w:val="24"/>
        </w:rPr>
        <w:t xml:space="preserve"> </w:t>
      </w:r>
      <w:r w:rsidR="00330FEC">
        <w:rPr>
          <w:rFonts w:ascii="Times New Roman" w:hAnsi="Times New Roman" w:cs="Times New Roman"/>
          <w:sz w:val="24"/>
          <w:szCs w:val="24"/>
        </w:rPr>
        <w:t>focus</w:t>
      </w:r>
      <w:r w:rsidR="00330FEC" w:rsidRPr="00330FEC">
        <w:rPr>
          <w:rFonts w:ascii="Times New Roman" w:hAnsi="Times New Roman" w:cs="Times New Roman"/>
          <w:sz w:val="24"/>
          <w:szCs w:val="24"/>
        </w:rPr>
        <w:t xml:space="preserve"> on long-term </w:t>
      </w:r>
      <w:r w:rsidR="00330FEC" w:rsidRPr="00330FEC">
        <w:rPr>
          <w:rFonts w:ascii="Times New Roman" w:hAnsi="Times New Roman" w:cs="Times New Roman"/>
          <w:sz w:val="24"/>
          <w:szCs w:val="24"/>
        </w:rPr>
        <w:lastRenderedPageBreak/>
        <w:t>considerations</w:t>
      </w:r>
      <w:r w:rsidR="00653598">
        <w:rPr>
          <w:rFonts w:ascii="Times New Roman" w:hAnsi="Times New Roman" w:cs="Times New Roman"/>
          <w:sz w:val="24"/>
          <w:szCs w:val="24"/>
        </w:rPr>
        <w:t>. This is</w:t>
      </w:r>
      <w:r w:rsidR="00330FEC">
        <w:rPr>
          <w:rFonts w:ascii="Times New Roman" w:hAnsi="Times New Roman" w:cs="Times New Roman"/>
          <w:sz w:val="24"/>
          <w:szCs w:val="24"/>
        </w:rPr>
        <w:t xml:space="preserve"> a claim borne out in the extant literature</w:t>
      </w:r>
      <w:r w:rsidR="00653598">
        <w:rPr>
          <w:rFonts w:ascii="Times New Roman" w:hAnsi="Times New Roman" w:cs="Times New Roman"/>
          <w:sz w:val="24"/>
          <w:szCs w:val="24"/>
        </w:rPr>
        <w:t>,</w:t>
      </w:r>
      <w:r>
        <w:rPr>
          <w:rFonts w:ascii="Times New Roman" w:hAnsi="Times New Roman" w:cs="Times New Roman"/>
          <w:sz w:val="24"/>
          <w:szCs w:val="24"/>
        </w:rPr>
        <w:t xml:space="preserve"> known as ‘rating through the cycle’</w:t>
      </w:r>
      <w:r w:rsidR="003C07C4" w:rsidRPr="003C07C4">
        <w:rPr>
          <w:rFonts w:ascii="Times New Roman" w:hAnsi="Times New Roman" w:cs="Times New Roman"/>
          <w:sz w:val="24"/>
          <w:szCs w:val="24"/>
        </w:rPr>
        <w:t>.</w:t>
      </w:r>
      <w:r w:rsidR="003C07C4" w:rsidRPr="003C07C4">
        <w:rPr>
          <w:rFonts w:ascii="Times New Roman" w:hAnsi="Times New Roman" w:cs="Times New Roman"/>
          <w:sz w:val="24"/>
          <w:szCs w:val="24"/>
          <w:vertAlign w:val="superscript"/>
        </w:rPr>
        <w:footnoteReference w:id="88"/>
      </w:r>
      <w:r w:rsidR="00BB2BEB">
        <w:rPr>
          <w:rFonts w:ascii="Times New Roman" w:hAnsi="Times New Roman" w:cs="Times New Roman"/>
          <w:sz w:val="24"/>
          <w:szCs w:val="24"/>
        </w:rPr>
        <w:t xml:space="preserve"> </w:t>
      </w:r>
      <w:r w:rsidR="00330FEC">
        <w:rPr>
          <w:rFonts w:ascii="Times New Roman" w:hAnsi="Times New Roman" w:cs="Times New Roman"/>
          <w:sz w:val="24"/>
          <w:szCs w:val="24"/>
        </w:rPr>
        <w:t xml:space="preserve">It therefore made sense </w:t>
      </w:r>
      <w:r w:rsidR="00330FEC" w:rsidRPr="00330FEC">
        <w:rPr>
          <w:rFonts w:ascii="Times New Roman" w:hAnsi="Times New Roman" w:cs="Times New Roman"/>
          <w:sz w:val="24"/>
          <w:szCs w:val="24"/>
        </w:rPr>
        <w:t xml:space="preserve">to </w:t>
      </w:r>
      <w:r w:rsidR="00BB2BEB">
        <w:rPr>
          <w:rFonts w:ascii="Times New Roman" w:hAnsi="Times New Roman" w:cs="Times New Roman"/>
          <w:sz w:val="24"/>
          <w:szCs w:val="24"/>
        </w:rPr>
        <w:t xml:space="preserve">approach </w:t>
      </w:r>
      <w:r w:rsidR="00330FEC" w:rsidRPr="00330FEC">
        <w:rPr>
          <w:rFonts w:ascii="Times New Roman" w:hAnsi="Times New Roman" w:cs="Times New Roman"/>
          <w:sz w:val="24"/>
          <w:szCs w:val="24"/>
        </w:rPr>
        <w:t>the agencies</w:t>
      </w:r>
      <w:r w:rsidR="00330FEC">
        <w:rPr>
          <w:rFonts w:ascii="Times New Roman" w:hAnsi="Times New Roman" w:cs="Times New Roman"/>
          <w:sz w:val="24"/>
          <w:szCs w:val="24"/>
        </w:rPr>
        <w:t xml:space="preserve">, </w:t>
      </w:r>
      <w:r w:rsidR="00330FEC" w:rsidRPr="00330FEC">
        <w:rPr>
          <w:rFonts w:ascii="Times New Roman" w:hAnsi="Times New Roman" w:cs="Times New Roman"/>
          <w:sz w:val="24"/>
          <w:szCs w:val="24"/>
        </w:rPr>
        <w:t xml:space="preserve">when expectations for economic improvement </w:t>
      </w:r>
      <w:r w:rsidR="00330FEC">
        <w:rPr>
          <w:rFonts w:ascii="Times New Roman" w:hAnsi="Times New Roman" w:cs="Times New Roman"/>
          <w:sz w:val="24"/>
          <w:szCs w:val="24"/>
        </w:rPr>
        <w:t>were</w:t>
      </w:r>
      <w:r w:rsidR="00330FEC" w:rsidRPr="00330FEC">
        <w:rPr>
          <w:rFonts w:ascii="Times New Roman" w:hAnsi="Times New Roman" w:cs="Times New Roman"/>
          <w:sz w:val="24"/>
          <w:szCs w:val="24"/>
        </w:rPr>
        <w:t xml:space="preserve"> justified.</w:t>
      </w:r>
      <w:r w:rsidR="007A75A8" w:rsidRPr="00330FEC">
        <w:rPr>
          <w:rFonts w:ascii="Times New Roman" w:hAnsi="Times New Roman" w:cs="Times New Roman"/>
          <w:sz w:val="24"/>
          <w:szCs w:val="24"/>
          <w:vertAlign w:val="superscript"/>
        </w:rPr>
        <w:footnoteReference w:id="89"/>
      </w:r>
      <w:r w:rsidR="00330FEC" w:rsidRPr="00330FEC">
        <w:rPr>
          <w:rFonts w:ascii="Times New Roman" w:hAnsi="Times New Roman" w:cs="Times New Roman"/>
          <w:sz w:val="24"/>
          <w:szCs w:val="24"/>
        </w:rPr>
        <w:t xml:space="preserve"> </w:t>
      </w:r>
      <w:r w:rsidR="00A24388" w:rsidRPr="004775BF">
        <w:rPr>
          <w:rFonts w:ascii="Times New Roman" w:hAnsi="Times New Roman" w:cs="Times New Roman"/>
          <w:sz w:val="24"/>
          <w:szCs w:val="24"/>
        </w:rPr>
        <w:t xml:space="preserve">The chancellor, </w:t>
      </w:r>
      <w:r w:rsidR="00B776B2" w:rsidRPr="004775BF">
        <w:rPr>
          <w:rFonts w:ascii="Times New Roman" w:hAnsi="Times New Roman" w:cs="Times New Roman"/>
          <w:sz w:val="24"/>
          <w:szCs w:val="24"/>
        </w:rPr>
        <w:t xml:space="preserve">conscious of the need </w:t>
      </w:r>
      <w:r w:rsidR="00684E6E" w:rsidRPr="004775BF">
        <w:rPr>
          <w:rFonts w:ascii="Times New Roman" w:hAnsi="Times New Roman" w:cs="Times New Roman"/>
          <w:sz w:val="24"/>
          <w:szCs w:val="24"/>
        </w:rPr>
        <w:t>to</w:t>
      </w:r>
      <w:r w:rsidR="00B776B2" w:rsidRPr="004775BF">
        <w:rPr>
          <w:rFonts w:ascii="Times New Roman" w:hAnsi="Times New Roman" w:cs="Times New Roman"/>
          <w:sz w:val="24"/>
          <w:szCs w:val="24"/>
        </w:rPr>
        <w:t xml:space="preserve"> take full </w:t>
      </w:r>
      <w:r w:rsidR="00AD6FFF" w:rsidRPr="004775BF">
        <w:rPr>
          <w:rFonts w:ascii="Times New Roman" w:hAnsi="Times New Roman" w:cs="Times New Roman"/>
          <w:sz w:val="24"/>
          <w:szCs w:val="24"/>
        </w:rPr>
        <w:t>advantage</w:t>
      </w:r>
      <w:r w:rsidR="00A24388" w:rsidRPr="004775BF">
        <w:rPr>
          <w:rFonts w:ascii="Times New Roman" w:hAnsi="Times New Roman" w:cs="Times New Roman"/>
          <w:sz w:val="24"/>
          <w:szCs w:val="24"/>
        </w:rPr>
        <w:t xml:space="preserve"> of market confidence, </w:t>
      </w:r>
      <w:r w:rsidR="00772557">
        <w:rPr>
          <w:rFonts w:ascii="Times New Roman" w:hAnsi="Times New Roman" w:cs="Times New Roman"/>
          <w:sz w:val="24"/>
          <w:szCs w:val="24"/>
        </w:rPr>
        <w:t>encouraged action</w:t>
      </w:r>
      <w:r w:rsidR="00B776B2" w:rsidRPr="004775BF">
        <w:rPr>
          <w:rFonts w:ascii="Times New Roman" w:hAnsi="Times New Roman" w:cs="Times New Roman"/>
          <w:sz w:val="24"/>
          <w:szCs w:val="24"/>
        </w:rPr>
        <w:t>.</w:t>
      </w:r>
      <w:r w:rsidR="00B776B2" w:rsidRPr="004775BF">
        <w:rPr>
          <w:rStyle w:val="FootnoteReference"/>
          <w:rFonts w:ascii="Times New Roman" w:hAnsi="Times New Roman" w:cs="Times New Roman"/>
          <w:sz w:val="24"/>
          <w:szCs w:val="24"/>
        </w:rPr>
        <w:footnoteReference w:id="90"/>
      </w:r>
      <w:r w:rsidR="002E3857">
        <w:rPr>
          <w:rFonts w:ascii="Times New Roman" w:hAnsi="Times New Roman" w:cs="Times New Roman"/>
          <w:sz w:val="24"/>
          <w:szCs w:val="24"/>
        </w:rPr>
        <w:t xml:space="preserve"> </w:t>
      </w:r>
      <w:r w:rsidR="00EF6C2C" w:rsidRPr="00EF6C2C">
        <w:rPr>
          <w:rFonts w:ascii="Times New Roman" w:hAnsi="Times New Roman" w:cs="Times New Roman"/>
          <w:sz w:val="24"/>
          <w:szCs w:val="24"/>
        </w:rPr>
        <w:t xml:space="preserve">Appreciating a potential four-month lead-time to obtain credit ratings, and fearing that delay might </w:t>
      </w:r>
      <w:r w:rsidR="00F11B17">
        <w:rPr>
          <w:rFonts w:ascii="Times New Roman" w:hAnsi="Times New Roman" w:cs="Times New Roman"/>
          <w:sz w:val="24"/>
          <w:szCs w:val="24"/>
        </w:rPr>
        <w:t>signal</w:t>
      </w:r>
      <w:r w:rsidR="00EF6C2C" w:rsidRPr="00EF6C2C">
        <w:rPr>
          <w:rFonts w:ascii="Times New Roman" w:hAnsi="Times New Roman" w:cs="Times New Roman"/>
          <w:sz w:val="24"/>
          <w:szCs w:val="24"/>
        </w:rPr>
        <w:t xml:space="preserve"> a lack of confidence, </w:t>
      </w:r>
      <w:r w:rsidR="00EF6C2C">
        <w:rPr>
          <w:rFonts w:ascii="Times New Roman" w:hAnsi="Times New Roman" w:cs="Times New Roman"/>
          <w:sz w:val="24"/>
          <w:szCs w:val="24"/>
        </w:rPr>
        <w:t>the Treasury</w:t>
      </w:r>
      <w:r w:rsidR="00EF6C2C" w:rsidRPr="00EF6C2C">
        <w:rPr>
          <w:rFonts w:ascii="Times New Roman" w:hAnsi="Times New Roman" w:cs="Times New Roman"/>
          <w:sz w:val="24"/>
          <w:szCs w:val="24"/>
        </w:rPr>
        <w:t xml:space="preserve"> </w:t>
      </w:r>
      <w:r w:rsidR="008C6425">
        <w:rPr>
          <w:rFonts w:ascii="Times New Roman" w:hAnsi="Times New Roman" w:cs="Times New Roman"/>
          <w:sz w:val="24"/>
          <w:szCs w:val="24"/>
        </w:rPr>
        <w:t>wished</w:t>
      </w:r>
      <w:r w:rsidR="00EF6C2C" w:rsidRPr="00EF6C2C">
        <w:rPr>
          <w:rFonts w:ascii="Times New Roman" w:hAnsi="Times New Roman" w:cs="Times New Roman"/>
          <w:sz w:val="24"/>
          <w:szCs w:val="24"/>
        </w:rPr>
        <w:t xml:space="preserve"> to </w:t>
      </w:r>
      <w:r w:rsidR="00020CF6">
        <w:rPr>
          <w:rFonts w:ascii="Times New Roman" w:hAnsi="Times New Roman" w:cs="Times New Roman"/>
          <w:sz w:val="24"/>
          <w:szCs w:val="24"/>
        </w:rPr>
        <w:t>launch an application soon</w:t>
      </w:r>
      <w:r w:rsidR="00EF6C2C" w:rsidRPr="00EF6C2C">
        <w:rPr>
          <w:rFonts w:ascii="Times New Roman" w:hAnsi="Times New Roman" w:cs="Times New Roman"/>
          <w:sz w:val="24"/>
          <w:szCs w:val="24"/>
        </w:rPr>
        <w:t>.</w:t>
      </w:r>
      <w:r w:rsidR="00EF6C2C" w:rsidRPr="00EF6C2C">
        <w:rPr>
          <w:rFonts w:ascii="Times New Roman" w:hAnsi="Times New Roman" w:cs="Times New Roman"/>
          <w:sz w:val="24"/>
          <w:szCs w:val="24"/>
          <w:vertAlign w:val="superscript"/>
        </w:rPr>
        <w:footnoteReference w:id="91"/>
      </w:r>
      <w:r w:rsidR="00EF6C2C">
        <w:rPr>
          <w:rFonts w:ascii="Times New Roman" w:hAnsi="Times New Roman" w:cs="Times New Roman"/>
          <w:sz w:val="24"/>
          <w:szCs w:val="24"/>
        </w:rPr>
        <w:t xml:space="preserve"> </w:t>
      </w:r>
      <w:r w:rsidR="002E3857" w:rsidRPr="002E3857">
        <w:rPr>
          <w:rFonts w:ascii="Times New Roman" w:hAnsi="Times New Roman" w:cs="Times New Roman"/>
          <w:sz w:val="24"/>
          <w:szCs w:val="24"/>
        </w:rPr>
        <w:t xml:space="preserve">The Bank of England </w:t>
      </w:r>
      <w:r w:rsidR="00772557">
        <w:rPr>
          <w:rFonts w:ascii="Times New Roman" w:hAnsi="Times New Roman" w:cs="Times New Roman"/>
          <w:sz w:val="24"/>
          <w:szCs w:val="24"/>
        </w:rPr>
        <w:t>concurred, but remained cautious about approaching the</w:t>
      </w:r>
      <w:r w:rsidR="00072247" w:rsidRPr="00072247">
        <w:rPr>
          <w:rFonts w:ascii="Times New Roman" w:hAnsi="Times New Roman" w:cs="Times New Roman"/>
          <w:sz w:val="24"/>
          <w:szCs w:val="24"/>
        </w:rPr>
        <w:t xml:space="preserve"> New York </w:t>
      </w:r>
      <w:r w:rsidR="00772557">
        <w:rPr>
          <w:rFonts w:ascii="Times New Roman" w:hAnsi="Times New Roman" w:cs="Times New Roman"/>
          <w:sz w:val="24"/>
          <w:szCs w:val="24"/>
        </w:rPr>
        <w:t>bond market</w:t>
      </w:r>
      <w:r w:rsidR="002E3857" w:rsidRPr="002E3857">
        <w:rPr>
          <w:rFonts w:ascii="Times New Roman" w:hAnsi="Times New Roman" w:cs="Times New Roman"/>
          <w:sz w:val="24"/>
          <w:szCs w:val="24"/>
        </w:rPr>
        <w:t xml:space="preserve">: </w:t>
      </w:r>
      <w:r w:rsidR="00315C7C">
        <w:rPr>
          <w:rFonts w:ascii="Times New Roman" w:hAnsi="Times New Roman" w:cs="Times New Roman"/>
          <w:sz w:val="24"/>
          <w:szCs w:val="24"/>
        </w:rPr>
        <w:t>‘</w:t>
      </w:r>
      <w:r w:rsidR="002E3857" w:rsidRPr="002E3857">
        <w:rPr>
          <w:rFonts w:ascii="Times New Roman" w:hAnsi="Times New Roman" w:cs="Times New Roman"/>
          <w:sz w:val="24"/>
          <w:szCs w:val="24"/>
        </w:rPr>
        <w:t xml:space="preserve">it goes without </w:t>
      </w:r>
      <w:r w:rsidR="002E3857" w:rsidRPr="00772557">
        <w:rPr>
          <w:rFonts w:ascii="Times New Roman" w:hAnsi="Times New Roman" w:cs="Times New Roman"/>
          <w:sz w:val="24"/>
          <w:szCs w:val="24"/>
        </w:rPr>
        <w:t xml:space="preserve">saying that unless the U.K. obtained the top, </w:t>
      </w:r>
      <w:r w:rsidR="006412B2">
        <w:rPr>
          <w:rFonts w:ascii="Times New Roman" w:hAnsi="Times New Roman" w:cs="Times New Roman"/>
          <w:sz w:val="24"/>
          <w:szCs w:val="24"/>
        </w:rPr>
        <w:t>‘</w:t>
      </w:r>
      <w:r w:rsidR="002E3857" w:rsidRPr="00772557">
        <w:rPr>
          <w:rFonts w:ascii="Times New Roman" w:hAnsi="Times New Roman" w:cs="Times New Roman"/>
          <w:sz w:val="24"/>
          <w:szCs w:val="24"/>
        </w:rPr>
        <w:t>triple-A</w:t>
      </w:r>
      <w:r w:rsidR="006412B2">
        <w:rPr>
          <w:rFonts w:ascii="Times New Roman" w:hAnsi="Times New Roman" w:cs="Times New Roman"/>
          <w:sz w:val="24"/>
          <w:szCs w:val="24"/>
        </w:rPr>
        <w:t>’</w:t>
      </w:r>
      <w:r w:rsidR="002E3857" w:rsidRPr="00772557">
        <w:rPr>
          <w:rFonts w:ascii="Times New Roman" w:hAnsi="Times New Roman" w:cs="Times New Roman"/>
          <w:sz w:val="24"/>
          <w:szCs w:val="24"/>
        </w:rPr>
        <w:t xml:space="preserve"> rating from both agencies no issue could be contemplated.</w:t>
      </w:r>
      <w:r w:rsidR="00315C7C" w:rsidRPr="00772557">
        <w:rPr>
          <w:rFonts w:ascii="Times New Roman" w:hAnsi="Times New Roman" w:cs="Times New Roman"/>
          <w:sz w:val="24"/>
          <w:szCs w:val="24"/>
        </w:rPr>
        <w:t>’</w:t>
      </w:r>
      <w:r w:rsidR="002E3857" w:rsidRPr="00772557">
        <w:rPr>
          <w:rFonts w:ascii="Times New Roman" w:hAnsi="Times New Roman" w:cs="Times New Roman"/>
          <w:sz w:val="24"/>
          <w:szCs w:val="24"/>
          <w:vertAlign w:val="superscript"/>
        </w:rPr>
        <w:footnoteReference w:id="92"/>
      </w:r>
    </w:p>
    <w:p w:rsidR="00261CED" w:rsidRDefault="00072247" w:rsidP="00164DDB">
      <w:pPr>
        <w:spacing w:after="0" w:line="480" w:lineRule="auto"/>
        <w:ind w:firstLine="720"/>
        <w:jc w:val="both"/>
        <w:rPr>
          <w:rFonts w:ascii="Times New Roman" w:hAnsi="Times New Roman" w:cs="Times New Roman"/>
          <w:sz w:val="24"/>
          <w:szCs w:val="24"/>
        </w:rPr>
      </w:pPr>
      <w:r w:rsidRPr="00772557">
        <w:rPr>
          <w:rFonts w:ascii="Times New Roman" w:hAnsi="Times New Roman" w:cs="Times New Roman"/>
          <w:sz w:val="24"/>
          <w:szCs w:val="24"/>
        </w:rPr>
        <w:t xml:space="preserve">The Bank of England </w:t>
      </w:r>
      <w:r w:rsidR="00811AB0" w:rsidRPr="00772557">
        <w:rPr>
          <w:rFonts w:ascii="Times New Roman" w:hAnsi="Times New Roman" w:cs="Times New Roman"/>
          <w:sz w:val="24"/>
          <w:szCs w:val="24"/>
        </w:rPr>
        <w:t>believed it</w:t>
      </w:r>
      <w:r w:rsidRPr="00772557">
        <w:rPr>
          <w:rFonts w:ascii="Times New Roman" w:hAnsi="Times New Roman" w:cs="Times New Roman"/>
          <w:sz w:val="24"/>
          <w:szCs w:val="24"/>
        </w:rPr>
        <w:t xml:space="preserve"> </w:t>
      </w:r>
      <w:r w:rsidR="00811AB0" w:rsidRPr="00772557">
        <w:rPr>
          <w:rFonts w:ascii="Times New Roman" w:hAnsi="Times New Roman" w:cs="Times New Roman"/>
          <w:sz w:val="24"/>
          <w:szCs w:val="24"/>
        </w:rPr>
        <w:t xml:space="preserve">was </w:t>
      </w:r>
      <w:r w:rsidRPr="00772557">
        <w:rPr>
          <w:rFonts w:ascii="Times New Roman" w:hAnsi="Times New Roman" w:cs="Times New Roman"/>
          <w:sz w:val="24"/>
          <w:szCs w:val="24"/>
        </w:rPr>
        <w:t xml:space="preserve">‘essential’ </w:t>
      </w:r>
      <w:r w:rsidR="00811AB0" w:rsidRPr="00772557">
        <w:rPr>
          <w:rFonts w:ascii="Times New Roman" w:hAnsi="Times New Roman" w:cs="Times New Roman"/>
          <w:sz w:val="24"/>
          <w:szCs w:val="24"/>
        </w:rPr>
        <w:t>for</w:t>
      </w:r>
      <w:r w:rsidRPr="00772557">
        <w:rPr>
          <w:rFonts w:ascii="Times New Roman" w:hAnsi="Times New Roman" w:cs="Times New Roman"/>
          <w:sz w:val="24"/>
          <w:szCs w:val="24"/>
        </w:rPr>
        <w:t xml:space="preserve"> a US investment bank </w:t>
      </w:r>
      <w:r w:rsidR="00811AB0" w:rsidRPr="00772557">
        <w:rPr>
          <w:rFonts w:ascii="Times New Roman" w:hAnsi="Times New Roman" w:cs="Times New Roman"/>
          <w:sz w:val="24"/>
          <w:szCs w:val="24"/>
        </w:rPr>
        <w:t>to guide</w:t>
      </w:r>
      <w:r w:rsidRPr="00772557">
        <w:rPr>
          <w:rFonts w:ascii="Times New Roman" w:hAnsi="Times New Roman" w:cs="Times New Roman"/>
          <w:sz w:val="24"/>
          <w:szCs w:val="24"/>
        </w:rPr>
        <w:t xml:space="preserve"> the government through the </w:t>
      </w:r>
      <w:r w:rsidR="00772557" w:rsidRPr="00772557">
        <w:rPr>
          <w:rFonts w:ascii="Times New Roman" w:hAnsi="Times New Roman" w:cs="Times New Roman"/>
          <w:sz w:val="24"/>
          <w:szCs w:val="24"/>
        </w:rPr>
        <w:t xml:space="preserve">rating </w:t>
      </w:r>
      <w:r w:rsidRPr="00772557">
        <w:rPr>
          <w:rFonts w:ascii="Times New Roman" w:hAnsi="Times New Roman" w:cs="Times New Roman"/>
          <w:sz w:val="24"/>
          <w:szCs w:val="24"/>
        </w:rPr>
        <w:t>process.</w:t>
      </w:r>
      <w:r w:rsidR="00A15F13" w:rsidRPr="00772557">
        <w:rPr>
          <w:rFonts w:ascii="Times New Roman" w:hAnsi="Times New Roman" w:cs="Times New Roman"/>
          <w:sz w:val="24"/>
          <w:szCs w:val="24"/>
          <w:vertAlign w:val="superscript"/>
        </w:rPr>
        <w:footnoteReference w:id="93"/>
      </w:r>
      <w:r w:rsidR="00A15F13" w:rsidRPr="00772557">
        <w:rPr>
          <w:rFonts w:ascii="Times New Roman" w:hAnsi="Times New Roman" w:cs="Times New Roman"/>
          <w:sz w:val="24"/>
          <w:szCs w:val="24"/>
          <w:vertAlign w:val="superscript"/>
        </w:rPr>
        <w:t xml:space="preserve"> </w:t>
      </w:r>
      <w:r w:rsidR="009D3951">
        <w:rPr>
          <w:rFonts w:ascii="Times New Roman" w:hAnsi="Times New Roman" w:cs="Times New Roman"/>
          <w:sz w:val="24"/>
          <w:szCs w:val="24"/>
        </w:rPr>
        <w:t>G</w:t>
      </w:r>
      <w:r w:rsidRPr="00772557">
        <w:rPr>
          <w:rFonts w:ascii="Times New Roman" w:hAnsi="Times New Roman" w:cs="Times New Roman"/>
          <w:sz w:val="24"/>
          <w:szCs w:val="24"/>
        </w:rPr>
        <w:t xml:space="preserve">iven </w:t>
      </w:r>
      <w:r w:rsidR="00AB6769">
        <w:rPr>
          <w:rFonts w:ascii="Times New Roman" w:hAnsi="Times New Roman" w:cs="Times New Roman"/>
          <w:sz w:val="24"/>
          <w:szCs w:val="24"/>
        </w:rPr>
        <w:t>its</w:t>
      </w:r>
      <w:r w:rsidRPr="00772557">
        <w:rPr>
          <w:rFonts w:ascii="Times New Roman" w:hAnsi="Times New Roman" w:cs="Times New Roman"/>
          <w:sz w:val="24"/>
          <w:szCs w:val="24"/>
        </w:rPr>
        <w:t xml:space="preserve"> reputation, Morgan </w:t>
      </w:r>
      <w:r w:rsidRPr="00C14158">
        <w:rPr>
          <w:rFonts w:ascii="Times New Roman" w:hAnsi="Times New Roman" w:cs="Times New Roman"/>
          <w:sz w:val="24"/>
          <w:szCs w:val="24"/>
        </w:rPr>
        <w:t xml:space="preserve">Stanley was </w:t>
      </w:r>
      <w:r w:rsidR="00811AB0" w:rsidRPr="00C14158">
        <w:rPr>
          <w:rFonts w:ascii="Times New Roman" w:hAnsi="Times New Roman" w:cs="Times New Roman"/>
          <w:sz w:val="24"/>
          <w:szCs w:val="24"/>
        </w:rPr>
        <w:t xml:space="preserve">the </w:t>
      </w:r>
      <w:r w:rsidRPr="00C14158">
        <w:rPr>
          <w:rFonts w:ascii="Times New Roman" w:hAnsi="Times New Roman" w:cs="Times New Roman"/>
          <w:sz w:val="24"/>
          <w:szCs w:val="24"/>
        </w:rPr>
        <w:t>preferred</w:t>
      </w:r>
      <w:r w:rsidR="00811AB0" w:rsidRPr="00C14158">
        <w:rPr>
          <w:rFonts w:ascii="Times New Roman" w:hAnsi="Times New Roman" w:cs="Times New Roman"/>
          <w:sz w:val="24"/>
          <w:szCs w:val="24"/>
        </w:rPr>
        <w:t xml:space="preserve"> choice</w:t>
      </w:r>
      <w:r w:rsidR="00002453" w:rsidRPr="00C14158">
        <w:rPr>
          <w:rFonts w:ascii="Times New Roman" w:hAnsi="Times New Roman" w:cs="Times New Roman"/>
          <w:sz w:val="24"/>
          <w:szCs w:val="24"/>
        </w:rPr>
        <w:t xml:space="preserve">, </w:t>
      </w:r>
      <w:r w:rsidR="00C14158" w:rsidRPr="00C14158">
        <w:rPr>
          <w:rFonts w:ascii="Times New Roman" w:hAnsi="Times New Roman" w:cs="Times New Roman"/>
          <w:sz w:val="24"/>
          <w:szCs w:val="24"/>
        </w:rPr>
        <w:t>reflecting</w:t>
      </w:r>
      <w:r w:rsidR="00CD6D4D" w:rsidRPr="00C14158">
        <w:rPr>
          <w:rFonts w:ascii="Times New Roman" w:hAnsi="Times New Roman" w:cs="Times New Roman"/>
          <w:sz w:val="24"/>
          <w:szCs w:val="24"/>
        </w:rPr>
        <w:t xml:space="preserve"> </w:t>
      </w:r>
      <w:r w:rsidR="00502564">
        <w:rPr>
          <w:rFonts w:ascii="Times New Roman" w:hAnsi="Times New Roman" w:cs="Times New Roman"/>
          <w:sz w:val="24"/>
          <w:szCs w:val="24"/>
        </w:rPr>
        <w:t>its</w:t>
      </w:r>
      <w:r w:rsidR="00CD6D4D" w:rsidRPr="00C14158">
        <w:rPr>
          <w:rFonts w:ascii="Times New Roman" w:hAnsi="Times New Roman" w:cs="Times New Roman"/>
          <w:sz w:val="24"/>
          <w:szCs w:val="24"/>
        </w:rPr>
        <w:t xml:space="preserve"> professional</w:t>
      </w:r>
      <w:r w:rsidR="00C14158" w:rsidRPr="00C14158">
        <w:rPr>
          <w:rFonts w:ascii="Times New Roman" w:hAnsi="Times New Roman" w:cs="Times New Roman"/>
          <w:sz w:val="24"/>
          <w:szCs w:val="24"/>
        </w:rPr>
        <w:t>ism, experience,</w:t>
      </w:r>
      <w:r w:rsidR="00CD6D4D" w:rsidRPr="00C14158">
        <w:rPr>
          <w:rFonts w:ascii="Times New Roman" w:hAnsi="Times New Roman" w:cs="Times New Roman"/>
          <w:sz w:val="24"/>
          <w:szCs w:val="24"/>
        </w:rPr>
        <w:t xml:space="preserve"> </w:t>
      </w:r>
      <w:r w:rsidR="00002453" w:rsidRPr="00C14158">
        <w:rPr>
          <w:rFonts w:ascii="Times New Roman" w:hAnsi="Times New Roman" w:cs="Times New Roman"/>
          <w:sz w:val="24"/>
          <w:szCs w:val="24"/>
        </w:rPr>
        <w:t>and closeness to the agencies</w:t>
      </w:r>
      <w:r w:rsidR="00C61C88" w:rsidRPr="00C14158">
        <w:rPr>
          <w:rFonts w:ascii="Times New Roman" w:hAnsi="Times New Roman" w:cs="Times New Roman"/>
          <w:sz w:val="24"/>
          <w:szCs w:val="24"/>
        </w:rPr>
        <w:t>.</w:t>
      </w:r>
      <w:r w:rsidR="00C61C88" w:rsidRPr="00C14158">
        <w:rPr>
          <w:rStyle w:val="FootnoteReference"/>
          <w:rFonts w:ascii="Times New Roman" w:hAnsi="Times New Roman" w:cs="Times New Roman"/>
          <w:sz w:val="24"/>
          <w:szCs w:val="24"/>
        </w:rPr>
        <w:footnoteReference w:id="94"/>
      </w:r>
      <w:r w:rsidR="00C61C88" w:rsidRPr="00C14158">
        <w:rPr>
          <w:rFonts w:ascii="Times New Roman" w:hAnsi="Times New Roman" w:cs="Times New Roman"/>
          <w:sz w:val="24"/>
          <w:szCs w:val="24"/>
        </w:rPr>
        <w:t xml:space="preserve"> </w:t>
      </w:r>
      <w:r w:rsidR="00C06430" w:rsidRPr="00C06430">
        <w:rPr>
          <w:rFonts w:ascii="Times New Roman" w:hAnsi="Times New Roman" w:cs="Times New Roman"/>
          <w:sz w:val="24"/>
          <w:szCs w:val="24"/>
        </w:rPr>
        <w:t xml:space="preserve">Healey </w:t>
      </w:r>
      <w:r w:rsidR="00185BDF">
        <w:rPr>
          <w:rFonts w:ascii="Times New Roman" w:hAnsi="Times New Roman" w:cs="Times New Roman"/>
          <w:sz w:val="24"/>
          <w:szCs w:val="24"/>
        </w:rPr>
        <w:t xml:space="preserve">only </w:t>
      </w:r>
      <w:r w:rsidR="00C06430">
        <w:rPr>
          <w:rFonts w:ascii="Times New Roman" w:hAnsi="Times New Roman" w:cs="Times New Roman"/>
          <w:sz w:val="24"/>
          <w:szCs w:val="24"/>
        </w:rPr>
        <w:t>formally approved</w:t>
      </w:r>
      <w:r w:rsidR="00C06430" w:rsidRPr="00C06430">
        <w:rPr>
          <w:rFonts w:ascii="Times New Roman" w:hAnsi="Times New Roman" w:cs="Times New Roman"/>
          <w:sz w:val="24"/>
          <w:szCs w:val="24"/>
        </w:rPr>
        <w:t xml:space="preserve"> </w:t>
      </w:r>
      <w:r w:rsidR="00CD6D4D">
        <w:rPr>
          <w:rFonts w:ascii="Times New Roman" w:hAnsi="Times New Roman" w:cs="Times New Roman"/>
          <w:sz w:val="24"/>
          <w:szCs w:val="24"/>
        </w:rPr>
        <w:t xml:space="preserve">the use of </w:t>
      </w:r>
      <w:r w:rsidR="00C06430" w:rsidRPr="00C06430">
        <w:rPr>
          <w:rFonts w:ascii="Times New Roman" w:hAnsi="Times New Roman" w:cs="Times New Roman"/>
          <w:sz w:val="24"/>
          <w:szCs w:val="24"/>
        </w:rPr>
        <w:t>Morgan Stanley</w:t>
      </w:r>
      <w:r w:rsidR="00C06430">
        <w:rPr>
          <w:rFonts w:ascii="Times New Roman" w:hAnsi="Times New Roman" w:cs="Times New Roman"/>
          <w:sz w:val="24"/>
          <w:szCs w:val="24"/>
        </w:rPr>
        <w:t xml:space="preserve"> </w:t>
      </w:r>
      <w:r w:rsidR="00185BDF">
        <w:rPr>
          <w:rFonts w:ascii="Times New Roman" w:hAnsi="Times New Roman" w:cs="Times New Roman"/>
          <w:sz w:val="24"/>
          <w:szCs w:val="24"/>
        </w:rPr>
        <w:t xml:space="preserve">in November, but </w:t>
      </w:r>
      <w:r w:rsidR="00AB6769">
        <w:rPr>
          <w:rFonts w:ascii="Times New Roman" w:hAnsi="Times New Roman" w:cs="Times New Roman"/>
          <w:sz w:val="24"/>
          <w:szCs w:val="24"/>
        </w:rPr>
        <w:t>its</w:t>
      </w:r>
      <w:r w:rsidR="00185BDF">
        <w:rPr>
          <w:rFonts w:ascii="Times New Roman" w:hAnsi="Times New Roman" w:cs="Times New Roman"/>
          <w:sz w:val="24"/>
          <w:szCs w:val="24"/>
        </w:rPr>
        <w:t xml:space="preserve"> influence on </w:t>
      </w:r>
      <w:r w:rsidR="00772557">
        <w:rPr>
          <w:rFonts w:ascii="Times New Roman" w:hAnsi="Times New Roman" w:cs="Times New Roman"/>
          <w:sz w:val="24"/>
          <w:szCs w:val="24"/>
        </w:rPr>
        <w:t xml:space="preserve">the </w:t>
      </w:r>
      <w:r w:rsidR="00185BDF">
        <w:rPr>
          <w:rFonts w:ascii="Times New Roman" w:hAnsi="Times New Roman" w:cs="Times New Roman"/>
          <w:sz w:val="24"/>
          <w:szCs w:val="24"/>
        </w:rPr>
        <w:t xml:space="preserve">British </w:t>
      </w:r>
      <w:r w:rsidR="00772557">
        <w:rPr>
          <w:rFonts w:ascii="Times New Roman" w:hAnsi="Times New Roman" w:cs="Times New Roman"/>
          <w:sz w:val="24"/>
          <w:szCs w:val="24"/>
        </w:rPr>
        <w:t>approach</w:t>
      </w:r>
      <w:r w:rsidR="00185BDF">
        <w:rPr>
          <w:rFonts w:ascii="Times New Roman" w:hAnsi="Times New Roman" w:cs="Times New Roman"/>
          <w:sz w:val="24"/>
          <w:szCs w:val="24"/>
        </w:rPr>
        <w:t xml:space="preserve"> was clear many weeks earlier</w:t>
      </w:r>
      <w:r w:rsidR="00C06430" w:rsidRPr="00C06430">
        <w:rPr>
          <w:rFonts w:ascii="Times New Roman" w:hAnsi="Times New Roman" w:cs="Times New Roman"/>
          <w:sz w:val="24"/>
          <w:szCs w:val="24"/>
        </w:rPr>
        <w:t>.</w:t>
      </w:r>
      <w:r w:rsidR="00C06430" w:rsidRPr="00C06430">
        <w:rPr>
          <w:rFonts w:ascii="Times New Roman" w:hAnsi="Times New Roman" w:cs="Times New Roman"/>
          <w:sz w:val="24"/>
          <w:szCs w:val="24"/>
          <w:vertAlign w:val="superscript"/>
        </w:rPr>
        <w:footnoteReference w:id="95"/>
      </w:r>
      <w:r w:rsidR="00C06430" w:rsidRPr="00C06430">
        <w:rPr>
          <w:rFonts w:ascii="Times New Roman" w:hAnsi="Times New Roman" w:cs="Times New Roman"/>
          <w:sz w:val="24"/>
          <w:szCs w:val="24"/>
          <w:vertAlign w:val="superscript"/>
        </w:rPr>
        <w:t xml:space="preserve"> </w:t>
      </w:r>
      <w:r w:rsidR="00811AB0">
        <w:rPr>
          <w:rFonts w:ascii="Times New Roman" w:hAnsi="Times New Roman" w:cs="Times New Roman"/>
          <w:sz w:val="24"/>
          <w:szCs w:val="24"/>
        </w:rPr>
        <w:t xml:space="preserve">The investment bank </w:t>
      </w:r>
      <w:r w:rsidR="00185BDF">
        <w:rPr>
          <w:rFonts w:ascii="Times New Roman" w:hAnsi="Times New Roman" w:cs="Times New Roman"/>
          <w:sz w:val="24"/>
          <w:szCs w:val="24"/>
        </w:rPr>
        <w:t>had</w:t>
      </w:r>
      <w:r w:rsidR="005A7E5D">
        <w:rPr>
          <w:rFonts w:ascii="Times New Roman" w:hAnsi="Times New Roman" w:cs="Times New Roman"/>
          <w:sz w:val="24"/>
          <w:szCs w:val="24"/>
        </w:rPr>
        <w:t xml:space="preserve"> </w:t>
      </w:r>
      <w:r w:rsidR="00811AB0">
        <w:rPr>
          <w:rFonts w:ascii="Times New Roman" w:hAnsi="Times New Roman" w:cs="Times New Roman"/>
          <w:sz w:val="24"/>
          <w:szCs w:val="24"/>
        </w:rPr>
        <w:t>presented</w:t>
      </w:r>
      <w:r w:rsidR="005A7E5D">
        <w:rPr>
          <w:rFonts w:ascii="Times New Roman" w:hAnsi="Times New Roman" w:cs="Times New Roman"/>
          <w:sz w:val="24"/>
          <w:szCs w:val="24"/>
        </w:rPr>
        <w:t xml:space="preserve"> </w:t>
      </w:r>
      <w:r w:rsidR="00811AB0">
        <w:rPr>
          <w:rFonts w:ascii="Times New Roman" w:hAnsi="Times New Roman" w:cs="Times New Roman"/>
          <w:sz w:val="24"/>
          <w:szCs w:val="24"/>
        </w:rPr>
        <w:t>a</w:t>
      </w:r>
      <w:r w:rsidR="005A7E5D">
        <w:rPr>
          <w:rFonts w:ascii="Times New Roman" w:hAnsi="Times New Roman" w:cs="Times New Roman"/>
          <w:sz w:val="24"/>
          <w:szCs w:val="24"/>
        </w:rPr>
        <w:t xml:space="preserve"> plan of action based on intimate experience with the ratings process</w:t>
      </w:r>
      <w:r w:rsidR="00185BDF">
        <w:rPr>
          <w:rFonts w:ascii="Times New Roman" w:hAnsi="Times New Roman" w:cs="Times New Roman"/>
          <w:sz w:val="24"/>
          <w:szCs w:val="24"/>
        </w:rPr>
        <w:t xml:space="preserve"> </w:t>
      </w:r>
      <w:r w:rsidR="003035CB">
        <w:rPr>
          <w:rFonts w:ascii="Times New Roman" w:hAnsi="Times New Roman" w:cs="Times New Roman"/>
          <w:sz w:val="24"/>
          <w:szCs w:val="24"/>
        </w:rPr>
        <w:t>as early as</w:t>
      </w:r>
      <w:r w:rsidR="00185BDF">
        <w:rPr>
          <w:rFonts w:ascii="Times New Roman" w:hAnsi="Times New Roman" w:cs="Times New Roman"/>
          <w:sz w:val="24"/>
          <w:szCs w:val="24"/>
        </w:rPr>
        <w:t xml:space="preserve"> October</w:t>
      </w:r>
      <w:r w:rsidR="005A7E5D">
        <w:rPr>
          <w:rFonts w:ascii="Times New Roman" w:hAnsi="Times New Roman" w:cs="Times New Roman"/>
          <w:sz w:val="24"/>
          <w:szCs w:val="24"/>
        </w:rPr>
        <w:t xml:space="preserve">. </w:t>
      </w:r>
      <w:r w:rsidR="003035CB">
        <w:rPr>
          <w:rFonts w:ascii="Times New Roman" w:hAnsi="Times New Roman" w:cs="Times New Roman"/>
          <w:sz w:val="24"/>
          <w:szCs w:val="24"/>
        </w:rPr>
        <w:t>A</w:t>
      </w:r>
      <w:r w:rsidR="00B776B2" w:rsidRPr="004775BF">
        <w:rPr>
          <w:rFonts w:ascii="Times New Roman" w:hAnsi="Times New Roman" w:cs="Times New Roman"/>
          <w:sz w:val="24"/>
          <w:szCs w:val="24"/>
        </w:rPr>
        <w:t xml:space="preserve"> team</w:t>
      </w:r>
      <w:r w:rsidR="005A7E5D">
        <w:rPr>
          <w:rFonts w:ascii="Times New Roman" w:hAnsi="Times New Roman" w:cs="Times New Roman"/>
          <w:sz w:val="24"/>
          <w:szCs w:val="24"/>
        </w:rPr>
        <w:t xml:space="preserve"> from Morgan Stanley</w:t>
      </w:r>
      <w:r w:rsidR="00B776B2" w:rsidRPr="004775BF">
        <w:rPr>
          <w:rFonts w:ascii="Times New Roman" w:hAnsi="Times New Roman" w:cs="Times New Roman"/>
          <w:sz w:val="24"/>
          <w:szCs w:val="24"/>
        </w:rPr>
        <w:t xml:space="preserve"> </w:t>
      </w:r>
      <w:r w:rsidR="003035CB">
        <w:rPr>
          <w:rFonts w:ascii="Times New Roman" w:hAnsi="Times New Roman" w:cs="Times New Roman"/>
          <w:sz w:val="24"/>
          <w:szCs w:val="24"/>
        </w:rPr>
        <w:t>would</w:t>
      </w:r>
      <w:r w:rsidR="00811AB0">
        <w:rPr>
          <w:rFonts w:ascii="Times New Roman" w:hAnsi="Times New Roman" w:cs="Times New Roman"/>
          <w:sz w:val="24"/>
          <w:szCs w:val="24"/>
        </w:rPr>
        <w:t xml:space="preserve"> </w:t>
      </w:r>
      <w:r w:rsidR="00B776B2" w:rsidRPr="004775BF">
        <w:rPr>
          <w:rFonts w:ascii="Times New Roman" w:hAnsi="Times New Roman" w:cs="Times New Roman"/>
          <w:sz w:val="24"/>
          <w:szCs w:val="24"/>
        </w:rPr>
        <w:t xml:space="preserve">join with a small task force from the Treasury and </w:t>
      </w:r>
      <w:r w:rsidR="005A7E5D">
        <w:rPr>
          <w:rFonts w:ascii="Times New Roman" w:hAnsi="Times New Roman" w:cs="Times New Roman"/>
          <w:sz w:val="24"/>
          <w:szCs w:val="24"/>
        </w:rPr>
        <w:t>the Bank of England</w:t>
      </w:r>
      <w:r w:rsidR="00B776B2" w:rsidRPr="004775BF">
        <w:rPr>
          <w:rFonts w:ascii="Times New Roman" w:hAnsi="Times New Roman" w:cs="Times New Roman"/>
          <w:sz w:val="24"/>
          <w:szCs w:val="24"/>
        </w:rPr>
        <w:t xml:space="preserve"> to produce </w:t>
      </w:r>
      <w:r w:rsidR="002E5FF2">
        <w:rPr>
          <w:rFonts w:ascii="Times New Roman" w:hAnsi="Times New Roman" w:cs="Times New Roman"/>
          <w:sz w:val="24"/>
          <w:szCs w:val="24"/>
        </w:rPr>
        <w:t>what</w:t>
      </w:r>
      <w:r w:rsidR="00E00800">
        <w:rPr>
          <w:rFonts w:ascii="Times New Roman" w:hAnsi="Times New Roman" w:cs="Times New Roman"/>
          <w:sz w:val="24"/>
          <w:szCs w:val="24"/>
        </w:rPr>
        <w:t xml:space="preserve"> would</w:t>
      </w:r>
      <w:r w:rsidR="00E00800" w:rsidRPr="00E00800">
        <w:rPr>
          <w:rFonts w:ascii="Times New Roman" w:hAnsi="Times New Roman" w:cs="Times New Roman"/>
          <w:sz w:val="24"/>
          <w:szCs w:val="24"/>
        </w:rPr>
        <w:t xml:space="preserve"> serve as the basis for a formal registration document</w:t>
      </w:r>
      <w:r w:rsidR="003035CB">
        <w:rPr>
          <w:rFonts w:ascii="Times New Roman" w:hAnsi="Times New Roman" w:cs="Times New Roman"/>
          <w:sz w:val="24"/>
          <w:szCs w:val="24"/>
        </w:rPr>
        <w:t xml:space="preserve"> for the</w:t>
      </w:r>
      <w:r w:rsidR="00E00800" w:rsidRPr="00E00800">
        <w:rPr>
          <w:rFonts w:ascii="Times New Roman" w:hAnsi="Times New Roman" w:cs="Times New Roman"/>
          <w:sz w:val="24"/>
          <w:szCs w:val="24"/>
        </w:rPr>
        <w:t xml:space="preserve"> New York</w:t>
      </w:r>
      <w:r w:rsidR="003035CB">
        <w:rPr>
          <w:rFonts w:ascii="Times New Roman" w:hAnsi="Times New Roman" w:cs="Times New Roman"/>
          <w:sz w:val="24"/>
          <w:szCs w:val="24"/>
        </w:rPr>
        <w:t xml:space="preserve"> </w:t>
      </w:r>
      <w:r w:rsidR="003035CB" w:rsidRPr="003035CB">
        <w:rPr>
          <w:rFonts w:ascii="Times New Roman" w:hAnsi="Times New Roman" w:cs="Times New Roman"/>
          <w:sz w:val="24"/>
          <w:szCs w:val="24"/>
        </w:rPr>
        <w:t>issuance</w:t>
      </w:r>
      <w:r w:rsidR="00E00800" w:rsidRPr="00E00800">
        <w:rPr>
          <w:rFonts w:ascii="Times New Roman" w:hAnsi="Times New Roman" w:cs="Times New Roman"/>
          <w:sz w:val="24"/>
          <w:szCs w:val="24"/>
        </w:rPr>
        <w:t xml:space="preserve">. The draft </w:t>
      </w:r>
      <w:r w:rsidR="00653598">
        <w:rPr>
          <w:rFonts w:ascii="Times New Roman" w:hAnsi="Times New Roman" w:cs="Times New Roman"/>
          <w:sz w:val="24"/>
          <w:szCs w:val="24"/>
        </w:rPr>
        <w:t xml:space="preserve">document </w:t>
      </w:r>
      <w:r w:rsidR="00E00800" w:rsidRPr="00E00800">
        <w:rPr>
          <w:rFonts w:ascii="Times New Roman" w:hAnsi="Times New Roman" w:cs="Times New Roman"/>
          <w:sz w:val="24"/>
          <w:szCs w:val="24"/>
        </w:rPr>
        <w:t>would provide the agencies with a comprehensive and wide-ranging survey of the United Kingdom economy</w:t>
      </w:r>
      <w:r w:rsidR="00E00800">
        <w:rPr>
          <w:rFonts w:ascii="Times New Roman" w:hAnsi="Times New Roman" w:cs="Times New Roman"/>
          <w:sz w:val="24"/>
          <w:szCs w:val="24"/>
        </w:rPr>
        <w:t xml:space="preserve">. </w:t>
      </w:r>
      <w:r w:rsidR="00B776B2" w:rsidRPr="004775BF">
        <w:rPr>
          <w:rFonts w:ascii="Times New Roman" w:hAnsi="Times New Roman" w:cs="Times New Roman"/>
          <w:sz w:val="24"/>
          <w:szCs w:val="24"/>
        </w:rPr>
        <w:t>Once complete</w:t>
      </w:r>
      <w:r w:rsidR="005D6242" w:rsidRPr="004775BF">
        <w:rPr>
          <w:rFonts w:ascii="Times New Roman" w:hAnsi="Times New Roman" w:cs="Times New Roman"/>
          <w:sz w:val="24"/>
          <w:szCs w:val="24"/>
        </w:rPr>
        <w:t>,</w:t>
      </w:r>
      <w:r w:rsidR="00B776B2" w:rsidRPr="004775BF">
        <w:rPr>
          <w:rFonts w:ascii="Times New Roman" w:hAnsi="Times New Roman" w:cs="Times New Roman"/>
          <w:sz w:val="24"/>
          <w:szCs w:val="24"/>
        </w:rPr>
        <w:t xml:space="preserve"> </w:t>
      </w:r>
      <w:r w:rsidR="005A7E5D">
        <w:rPr>
          <w:rFonts w:ascii="Times New Roman" w:hAnsi="Times New Roman" w:cs="Times New Roman"/>
          <w:sz w:val="24"/>
          <w:szCs w:val="24"/>
        </w:rPr>
        <w:t xml:space="preserve">representatives from </w:t>
      </w:r>
      <w:r w:rsidR="005D6242" w:rsidRPr="004775BF">
        <w:rPr>
          <w:rFonts w:ascii="Times New Roman" w:hAnsi="Times New Roman" w:cs="Times New Roman"/>
          <w:sz w:val="24"/>
          <w:szCs w:val="24"/>
        </w:rPr>
        <w:t>Morgan Stanley</w:t>
      </w:r>
      <w:r w:rsidR="00B776B2" w:rsidRPr="004775BF">
        <w:rPr>
          <w:rFonts w:ascii="Times New Roman" w:hAnsi="Times New Roman" w:cs="Times New Roman"/>
          <w:sz w:val="24"/>
          <w:szCs w:val="24"/>
        </w:rPr>
        <w:t xml:space="preserve"> could approach </w:t>
      </w:r>
      <w:r w:rsidR="005D6242" w:rsidRPr="004775BF">
        <w:rPr>
          <w:rFonts w:ascii="Times New Roman" w:hAnsi="Times New Roman" w:cs="Times New Roman"/>
          <w:sz w:val="24"/>
          <w:szCs w:val="24"/>
        </w:rPr>
        <w:t>the rating agencies</w:t>
      </w:r>
      <w:r w:rsidR="00B776B2" w:rsidRPr="004775BF">
        <w:rPr>
          <w:rFonts w:ascii="Times New Roman" w:hAnsi="Times New Roman" w:cs="Times New Roman"/>
          <w:sz w:val="24"/>
          <w:szCs w:val="24"/>
        </w:rPr>
        <w:t xml:space="preserve"> on an unofficial </w:t>
      </w:r>
      <w:r w:rsidR="00B776B2" w:rsidRPr="004775BF">
        <w:rPr>
          <w:rFonts w:ascii="Times New Roman" w:hAnsi="Times New Roman" w:cs="Times New Roman"/>
          <w:sz w:val="24"/>
          <w:szCs w:val="24"/>
        </w:rPr>
        <w:lastRenderedPageBreak/>
        <w:t xml:space="preserve">basis. No formal meeting </w:t>
      </w:r>
      <w:r w:rsidR="005D6242" w:rsidRPr="004775BF">
        <w:rPr>
          <w:rFonts w:ascii="Times New Roman" w:hAnsi="Times New Roman" w:cs="Times New Roman"/>
          <w:sz w:val="24"/>
          <w:szCs w:val="24"/>
        </w:rPr>
        <w:t>w</w:t>
      </w:r>
      <w:r w:rsidR="00B776B2" w:rsidRPr="004775BF">
        <w:rPr>
          <w:rFonts w:ascii="Times New Roman" w:hAnsi="Times New Roman" w:cs="Times New Roman"/>
          <w:sz w:val="24"/>
          <w:szCs w:val="24"/>
        </w:rPr>
        <w:t xml:space="preserve">ould take place </w:t>
      </w:r>
      <w:r w:rsidR="00F245F6" w:rsidRPr="004775BF">
        <w:rPr>
          <w:rFonts w:ascii="Times New Roman" w:hAnsi="Times New Roman" w:cs="Times New Roman"/>
          <w:sz w:val="24"/>
          <w:szCs w:val="24"/>
        </w:rPr>
        <w:t>until the</w:t>
      </w:r>
      <w:r w:rsidR="005D6242" w:rsidRPr="004775BF">
        <w:rPr>
          <w:rFonts w:ascii="Times New Roman" w:hAnsi="Times New Roman" w:cs="Times New Roman"/>
          <w:sz w:val="24"/>
          <w:szCs w:val="24"/>
        </w:rPr>
        <w:t xml:space="preserve"> </w:t>
      </w:r>
      <w:r w:rsidR="005A7E5D">
        <w:rPr>
          <w:rFonts w:ascii="Times New Roman" w:hAnsi="Times New Roman" w:cs="Times New Roman"/>
          <w:sz w:val="24"/>
          <w:szCs w:val="24"/>
        </w:rPr>
        <w:t xml:space="preserve">British </w:t>
      </w:r>
      <w:r w:rsidR="005D6242" w:rsidRPr="004775BF">
        <w:rPr>
          <w:rFonts w:ascii="Times New Roman" w:hAnsi="Times New Roman" w:cs="Times New Roman"/>
          <w:sz w:val="24"/>
          <w:szCs w:val="24"/>
        </w:rPr>
        <w:t xml:space="preserve">government was </w:t>
      </w:r>
      <w:r w:rsidR="00B776B2" w:rsidRPr="004775BF">
        <w:rPr>
          <w:rFonts w:ascii="Times New Roman" w:hAnsi="Times New Roman" w:cs="Times New Roman"/>
          <w:sz w:val="24"/>
          <w:szCs w:val="24"/>
        </w:rPr>
        <w:t xml:space="preserve">satisfied </w:t>
      </w:r>
      <w:r w:rsidR="005D6242" w:rsidRPr="004775BF">
        <w:rPr>
          <w:rFonts w:ascii="Times New Roman" w:hAnsi="Times New Roman" w:cs="Times New Roman"/>
          <w:sz w:val="24"/>
          <w:szCs w:val="24"/>
        </w:rPr>
        <w:t xml:space="preserve">with the </w:t>
      </w:r>
      <w:r w:rsidR="00B776B2" w:rsidRPr="004775BF">
        <w:rPr>
          <w:rFonts w:ascii="Times New Roman" w:hAnsi="Times New Roman" w:cs="Times New Roman"/>
          <w:sz w:val="24"/>
          <w:szCs w:val="24"/>
        </w:rPr>
        <w:t>high probability of good rating.</w:t>
      </w:r>
      <w:r w:rsidR="00B776B2" w:rsidRPr="004775BF">
        <w:rPr>
          <w:rStyle w:val="FootnoteReference"/>
          <w:rFonts w:ascii="Times New Roman" w:hAnsi="Times New Roman" w:cs="Times New Roman"/>
          <w:sz w:val="24"/>
          <w:szCs w:val="24"/>
        </w:rPr>
        <w:footnoteReference w:id="96"/>
      </w:r>
    </w:p>
    <w:p w:rsidR="00261CED" w:rsidRPr="00020CF6" w:rsidRDefault="00072247" w:rsidP="00261CED">
      <w:pPr>
        <w:spacing w:after="0" w:line="480" w:lineRule="auto"/>
        <w:ind w:firstLine="720"/>
        <w:jc w:val="both"/>
        <w:rPr>
          <w:rFonts w:ascii="Times New Roman" w:hAnsi="Times New Roman" w:cs="Times New Roman"/>
          <w:sz w:val="24"/>
          <w:szCs w:val="24"/>
        </w:rPr>
      </w:pPr>
      <w:r w:rsidRPr="00072247">
        <w:rPr>
          <w:rFonts w:ascii="Times New Roman" w:hAnsi="Times New Roman" w:cs="Times New Roman"/>
          <w:sz w:val="24"/>
          <w:szCs w:val="24"/>
        </w:rPr>
        <w:t xml:space="preserve">The Bank of England </w:t>
      </w:r>
      <w:r>
        <w:rPr>
          <w:rFonts w:ascii="Times New Roman" w:hAnsi="Times New Roman" w:cs="Times New Roman"/>
          <w:sz w:val="24"/>
          <w:szCs w:val="24"/>
        </w:rPr>
        <w:t>suggested that a</w:t>
      </w:r>
      <w:r w:rsidRPr="00072247">
        <w:rPr>
          <w:rFonts w:ascii="Times New Roman" w:hAnsi="Times New Roman" w:cs="Times New Roman"/>
          <w:sz w:val="24"/>
          <w:szCs w:val="24"/>
        </w:rPr>
        <w:t xml:space="preserve"> task force should start work with Morgan Stanley in December</w:t>
      </w:r>
      <w:r w:rsidR="00261CED">
        <w:rPr>
          <w:rFonts w:ascii="Times New Roman" w:hAnsi="Times New Roman" w:cs="Times New Roman"/>
          <w:sz w:val="24"/>
          <w:szCs w:val="24"/>
        </w:rPr>
        <w:t xml:space="preserve">, in an effort to make </w:t>
      </w:r>
      <w:r w:rsidR="00261CED" w:rsidRPr="00261CED">
        <w:rPr>
          <w:rFonts w:ascii="Times New Roman" w:hAnsi="Times New Roman" w:cs="Times New Roman"/>
          <w:sz w:val="24"/>
          <w:szCs w:val="24"/>
        </w:rPr>
        <w:t>a formal approach to the rating agencies in January</w:t>
      </w:r>
      <w:r w:rsidRPr="00072247">
        <w:rPr>
          <w:rFonts w:ascii="Times New Roman" w:hAnsi="Times New Roman" w:cs="Times New Roman"/>
          <w:sz w:val="24"/>
          <w:szCs w:val="24"/>
        </w:rPr>
        <w:t xml:space="preserve">. </w:t>
      </w:r>
      <w:r w:rsidR="00261CED" w:rsidRPr="00261CED">
        <w:rPr>
          <w:rFonts w:ascii="Times New Roman" w:hAnsi="Times New Roman" w:cs="Times New Roman"/>
          <w:sz w:val="24"/>
          <w:szCs w:val="24"/>
        </w:rPr>
        <w:t xml:space="preserve">Assuming this timetable, the </w:t>
      </w:r>
      <w:r w:rsidR="00A15F13">
        <w:rPr>
          <w:rFonts w:ascii="Times New Roman" w:hAnsi="Times New Roman" w:cs="Times New Roman"/>
          <w:sz w:val="24"/>
          <w:szCs w:val="24"/>
        </w:rPr>
        <w:t>‘</w:t>
      </w:r>
      <w:r w:rsidR="00261CED" w:rsidRPr="00261CED">
        <w:rPr>
          <w:rFonts w:ascii="Times New Roman" w:hAnsi="Times New Roman" w:cs="Times New Roman"/>
          <w:sz w:val="24"/>
          <w:szCs w:val="24"/>
        </w:rPr>
        <w:t>triple-A</w:t>
      </w:r>
      <w:r w:rsidR="00A15F13">
        <w:rPr>
          <w:rFonts w:ascii="Times New Roman" w:hAnsi="Times New Roman" w:cs="Times New Roman"/>
          <w:sz w:val="24"/>
          <w:szCs w:val="24"/>
        </w:rPr>
        <w:t>’</w:t>
      </w:r>
      <w:r w:rsidR="00261CED" w:rsidRPr="00261CED">
        <w:rPr>
          <w:rFonts w:ascii="Times New Roman" w:hAnsi="Times New Roman" w:cs="Times New Roman"/>
          <w:sz w:val="24"/>
          <w:szCs w:val="24"/>
        </w:rPr>
        <w:t xml:space="preserve"> rating would be in place by March. </w:t>
      </w:r>
      <w:r w:rsidR="00261CED" w:rsidRPr="0020297E">
        <w:rPr>
          <w:rFonts w:ascii="Times New Roman" w:hAnsi="Times New Roman" w:cs="Times New Roman"/>
          <w:sz w:val="24"/>
          <w:szCs w:val="24"/>
        </w:rPr>
        <w:t>Thus, a first issue in the US should not occur until next spring, around the time of the Budget</w:t>
      </w:r>
      <w:r w:rsidR="00A15F13">
        <w:rPr>
          <w:rFonts w:ascii="Times New Roman" w:hAnsi="Times New Roman" w:cs="Times New Roman"/>
          <w:sz w:val="24"/>
          <w:szCs w:val="24"/>
        </w:rPr>
        <w:t xml:space="preserve"> </w:t>
      </w:r>
      <w:r w:rsidR="00261CED" w:rsidRPr="00020CF6">
        <w:rPr>
          <w:rFonts w:ascii="Times New Roman" w:hAnsi="Times New Roman" w:cs="Times New Roman"/>
          <w:sz w:val="24"/>
          <w:szCs w:val="24"/>
        </w:rPr>
        <w:t>in April. Bank officials</w:t>
      </w:r>
      <w:r w:rsidR="00324E33" w:rsidRPr="00020CF6">
        <w:rPr>
          <w:rFonts w:ascii="Times New Roman" w:hAnsi="Times New Roman" w:cs="Times New Roman"/>
          <w:sz w:val="24"/>
          <w:szCs w:val="24"/>
        </w:rPr>
        <w:t xml:space="preserve"> </w:t>
      </w:r>
      <w:r w:rsidR="00F35D66" w:rsidRPr="00020CF6">
        <w:rPr>
          <w:rFonts w:ascii="Times New Roman" w:hAnsi="Times New Roman" w:cs="Times New Roman"/>
          <w:sz w:val="24"/>
          <w:szCs w:val="24"/>
        </w:rPr>
        <w:t xml:space="preserve">noted that it was </w:t>
      </w:r>
      <w:r w:rsidR="00B776B2" w:rsidRPr="00020CF6">
        <w:rPr>
          <w:rFonts w:ascii="Times New Roman" w:hAnsi="Times New Roman" w:cs="Times New Roman"/>
          <w:sz w:val="24"/>
          <w:szCs w:val="24"/>
        </w:rPr>
        <w:t xml:space="preserve">inadvisable to </w:t>
      </w:r>
      <w:r w:rsidR="00261CED" w:rsidRPr="00020CF6">
        <w:rPr>
          <w:rFonts w:ascii="Times New Roman" w:hAnsi="Times New Roman" w:cs="Times New Roman"/>
          <w:sz w:val="24"/>
          <w:szCs w:val="24"/>
        </w:rPr>
        <w:t>make a first issue any earlier, while there wa</w:t>
      </w:r>
      <w:r w:rsidR="00B776B2" w:rsidRPr="00020CF6">
        <w:rPr>
          <w:rFonts w:ascii="Times New Roman" w:hAnsi="Times New Roman" w:cs="Times New Roman"/>
          <w:sz w:val="24"/>
          <w:szCs w:val="24"/>
        </w:rPr>
        <w:t xml:space="preserve">s any remaining risk of industrial confrontation over pay and until it </w:t>
      </w:r>
      <w:r w:rsidR="002E5FF2">
        <w:rPr>
          <w:rFonts w:ascii="Times New Roman" w:hAnsi="Times New Roman" w:cs="Times New Roman"/>
          <w:sz w:val="24"/>
          <w:szCs w:val="24"/>
        </w:rPr>
        <w:t>was</w:t>
      </w:r>
      <w:r w:rsidR="00B776B2" w:rsidRPr="00020CF6">
        <w:rPr>
          <w:rFonts w:ascii="Times New Roman" w:hAnsi="Times New Roman" w:cs="Times New Roman"/>
          <w:sz w:val="24"/>
          <w:szCs w:val="24"/>
        </w:rPr>
        <w:t xml:space="preserve"> clear that domestic inflation </w:t>
      </w:r>
      <w:r w:rsidR="002E5FF2">
        <w:rPr>
          <w:rFonts w:ascii="Times New Roman" w:hAnsi="Times New Roman" w:cs="Times New Roman"/>
          <w:sz w:val="24"/>
          <w:szCs w:val="24"/>
        </w:rPr>
        <w:t>was</w:t>
      </w:r>
      <w:r w:rsidR="00B776B2" w:rsidRPr="00020CF6">
        <w:rPr>
          <w:rFonts w:ascii="Times New Roman" w:hAnsi="Times New Roman" w:cs="Times New Roman"/>
          <w:sz w:val="24"/>
          <w:szCs w:val="24"/>
        </w:rPr>
        <w:t xml:space="preserve"> under control. </w:t>
      </w:r>
      <w:r w:rsidR="00F35D66" w:rsidRPr="00020CF6">
        <w:rPr>
          <w:rFonts w:ascii="Times New Roman" w:hAnsi="Times New Roman" w:cs="Times New Roman"/>
          <w:sz w:val="24"/>
          <w:szCs w:val="24"/>
        </w:rPr>
        <w:t>Timing would</w:t>
      </w:r>
      <w:r w:rsidR="00B776B2" w:rsidRPr="00020CF6">
        <w:rPr>
          <w:rFonts w:ascii="Times New Roman" w:hAnsi="Times New Roman" w:cs="Times New Roman"/>
          <w:sz w:val="24"/>
          <w:szCs w:val="24"/>
        </w:rPr>
        <w:t xml:space="preserve"> also depend on the state of the US capital market, </w:t>
      </w:r>
      <w:r w:rsidR="00F35D66" w:rsidRPr="00020CF6">
        <w:rPr>
          <w:rFonts w:ascii="Times New Roman" w:hAnsi="Times New Roman" w:cs="Times New Roman"/>
          <w:sz w:val="24"/>
          <w:szCs w:val="24"/>
        </w:rPr>
        <w:t>so flexibility</w:t>
      </w:r>
      <w:r w:rsidR="00B776B2" w:rsidRPr="00020CF6">
        <w:rPr>
          <w:rFonts w:ascii="Times New Roman" w:hAnsi="Times New Roman" w:cs="Times New Roman"/>
          <w:sz w:val="24"/>
          <w:szCs w:val="24"/>
        </w:rPr>
        <w:t xml:space="preserve"> until </w:t>
      </w:r>
      <w:r w:rsidR="00F35D66" w:rsidRPr="00020CF6">
        <w:rPr>
          <w:rFonts w:ascii="Times New Roman" w:hAnsi="Times New Roman" w:cs="Times New Roman"/>
          <w:sz w:val="24"/>
          <w:szCs w:val="24"/>
        </w:rPr>
        <w:t>autumn</w:t>
      </w:r>
      <w:r w:rsidR="00B776B2" w:rsidRPr="00020CF6">
        <w:rPr>
          <w:rFonts w:ascii="Times New Roman" w:hAnsi="Times New Roman" w:cs="Times New Roman"/>
          <w:sz w:val="24"/>
          <w:szCs w:val="24"/>
        </w:rPr>
        <w:t xml:space="preserve"> </w:t>
      </w:r>
      <w:r w:rsidR="00A15F13">
        <w:rPr>
          <w:rFonts w:ascii="Times New Roman" w:hAnsi="Times New Roman" w:cs="Times New Roman"/>
          <w:sz w:val="24"/>
          <w:szCs w:val="24"/>
        </w:rPr>
        <w:t>was</w:t>
      </w:r>
      <w:r w:rsidR="00B776B2" w:rsidRPr="00020CF6">
        <w:rPr>
          <w:rFonts w:ascii="Times New Roman" w:hAnsi="Times New Roman" w:cs="Times New Roman"/>
          <w:sz w:val="24"/>
          <w:szCs w:val="24"/>
        </w:rPr>
        <w:t xml:space="preserve"> useful.</w:t>
      </w:r>
      <w:r w:rsidR="00261CED" w:rsidRPr="00020CF6">
        <w:rPr>
          <w:rFonts w:ascii="Times New Roman" w:hAnsi="Times New Roman" w:cs="Times New Roman"/>
          <w:sz w:val="24"/>
          <w:szCs w:val="24"/>
          <w:vertAlign w:val="superscript"/>
        </w:rPr>
        <w:footnoteReference w:id="97"/>
      </w:r>
    </w:p>
    <w:p w:rsidR="00360FF4" w:rsidRPr="00360FF4" w:rsidRDefault="00002453" w:rsidP="00360FF4">
      <w:pPr>
        <w:spacing w:after="0" w:line="480" w:lineRule="auto"/>
        <w:ind w:firstLine="720"/>
        <w:jc w:val="both"/>
        <w:rPr>
          <w:rFonts w:ascii="Times New Roman" w:hAnsi="Times New Roman" w:cs="Times New Roman"/>
          <w:sz w:val="24"/>
          <w:szCs w:val="24"/>
        </w:rPr>
      </w:pPr>
      <w:r w:rsidRPr="00020CF6">
        <w:rPr>
          <w:rFonts w:ascii="Times New Roman" w:hAnsi="Times New Roman" w:cs="Times New Roman"/>
          <w:sz w:val="24"/>
          <w:szCs w:val="24"/>
        </w:rPr>
        <w:t xml:space="preserve">The size </w:t>
      </w:r>
      <w:r w:rsidR="00261CED" w:rsidRPr="00020CF6">
        <w:rPr>
          <w:rFonts w:ascii="Times New Roman" w:hAnsi="Times New Roman" w:cs="Times New Roman"/>
          <w:sz w:val="24"/>
          <w:szCs w:val="24"/>
        </w:rPr>
        <w:t xml:space="preserve">of the initial offering </w:t>
      </w:r>
      <w:r w:rsidRPr="00020CF6">
        <w:rPr>
          <w:rFonts w:ascii="Times New Roman" w:hAnsi="Times New Roman" w:cs="Times New Roman"/>
          <w:sz w:val="24"/>
          <w:szCs w:val="24"/>
        </w:rPr>
        <w:t xml:space="preserve">was still open to debate. </w:t>
      </w:r>
      <w:r w:rsidR="00A10E97">
        <w:rPr>
          <w:rFonts w:ascii="Times New Roman" w:hAnsi="Times New Roman" w:cs="Times New Roman"/>
          <w:sz w:val="24"/>
          <w:szCs w:val="24"/>
        </w:rPr>
        <w:t>T</w:t>
      </w:r>
      <w:r w:rsidR="00B776B2" w:rsidRPr="00020CF6">
        <w:rPr>
          <w:rFonts w:ascii="Times New Roman" w:hAnsi="Times New Roman" w:cs="Times New Roman"/>
          <w:sz w:val="24"/>
          <w:szCs w:val="24"/>
        </w:rPr>
        <w:t>he B</w:t>
      </w:r>
      <w:r w:rsidR="009F4F74" w:rsidRPr="00020CF6">
        <w:rPr>
          <w:rFonts w:ascii="Times New Roman" w:hAnsi="Times New Roman" w:cs="Times New Roman"/>
          <w:sz w:val="24"/>
          <w:szCs w:val="24"/>
        </w:rPr>
        <w:t xml:space="preserve">ank of </w:t>
      </w:r>
      <w:r w:rsidR="00B776B2" w:rsidRPr="00020CF6">
        <w:rPr>
          <w:rFonts w:ascii="Times New Roman" w:hAnsi="Times New Roman" w:cs="Times New Roman"/>
          <w:sz w:val="24"/>
          <w:szCs w:val="24"/>
        </w:rPr>
        <w:t>E</w:t>
      </w:r>
      <w:r w:rsidR="009F4F74" w:rsidRPr="00020CF6">
        <w:rPr>
          <w:rFonts w:ascii="Times New Roman" w:hAnsi="Times New Roman" w:cs="Times New Roman"/>
          <w:sz w:val="24"/>
          <w:szCs w:val="24"/>
        </w:rPr>
        <w:t>ngland</w:t>
      </w:r>
      <w:r w:rsidR="00B776B2" w:rsidRPr="00020CF6">
        <w:rPr>
          <w:rFonts w:ascii="Times New Roman" w:hAnsi="Times New Roman" w:cs="Times New Roman"/>
          <w:sz w:val="24"/>
          <w:szCs w:val="24"/>
        </w:rPr>
        <w:t xml:space="preserve"> suggest</w:t>
      </w:r>
      <w:r w:rsidRPr="00020CF6">
        <w:rPr>
          <w:rFonts w:ascii="Times New Roman" w:hAnsi="Times New Roman" w:cs="Times New Roman"/>
          <w:sz w:val="24"/>
          <w:szCs w:val="24"/>
        </w:rPr>
        <w:t>ed</w:t>
      </w:r>
      <w:r w:rsidR="00B776B2" w:rsidRPr="00020CF6">
        <w:rPr>
          <w:rFonts w:ascii="Times New Roman" w:hAnsi="Times New Roman" w:cs="Times New Roman"/>
          <w:sz w:val="24"/>
          <w:szCs w:val="24"/>
        </w:rPr>
        <w:t xml:space="preserve"> </w:t>
      </w:r>
      <w:r w:rsidR="00653598">
        <w:rPr>
          <w:rFonts w:ascii="Times New Roman" w:hAnsi="Times New Roman" w:cs="Times New Roman"/>
          <w:sz w:val="24"/>
          <w:szCs w:val="24"/>
        </w:rPr>
        <w:t xml:space="preserve">that </w:t>
      </w:r>
      <w:r w:rsidR="0053324A">
        <w:rPr>
          <w:rFonts w:ascii="Times New Roman" w:hAnsi="Times New Roman" w:cs="Times New Roman"/>
          <w:sz w:val="24"/>
          <w:szCs w:val="24"/>
        </w:rPr>
        <w:t xml:space="preserve">$200m </w:t>
      </w:r>
      <w:r w:rsidR="00B776B2" w:rsidRPr="00020CF6">
        <w:rPr>
          <w:rFonts w:ascii="Times New Roman" w:hAnsi="Times New Roman" w:cs="Times New Roman"/>
          <w:sz w:val="24"/>
          <w:szCs w:val="24"/>
        </w:rPr>
        <w:t>would be respectable.</w:t>
      </w:r>
      <w:r w:rsidR="00B776B2" w:rsidRPr="00020CF6">
        <w:rPr>
          <w:rStyle w:val="FootnoteReference"/>
          <w:rFonts w:ascii="Times New Roman" w:hAnsi="Times New Roman" w:cs="Times New Roman"/>
          <w:sz w:val="24"/>
          <w:szCs w:val="24"/>
        </w:rPr>
        <w:footnoteReference w:id="98"/>
      </w:r>
      <w:r w:rsidR="00020CF6" w:rsidRPr="00020CF6">
        <w:rPr>
          <w:sz w:val="24"/>
          <w:szCs w:val="24"/>
        </w:rPr>
        <w:t xml:space="preserve"> </w:t>
      </w:r>
      <w:r w:rsidR="00360FF4">
        <w:rPr>
          <w:rFonts w:ascii="Times New Roman" w:hAnsi="Times New Roman" w:cs="Times New Roman"/>
          <w:sz w:val="24"/>
          <w:szCs w:val="24"/>
        </w:rPr>
        <w:t>Assuming a 12-year maturity</w:t>
      </w:r>
      <w:r w:rsidR="00360FF4" w:rsidRPr="00360FF4">
        <w:rPr>
          <w:rFonts w:ascii="Times New Roman" w:hAnsi="Times New Roman" w:cs="Times New Roman"/>
          <w:sz w:val="24"/>
          <w:szCs w:val="24"/>
        </w:rPr>
        <w:t xml:space="preserve">, </w:t>
      </w:r>
      <w:r w:rsidR="0053324A">
        <w:rPr>
          <w:rFonts w:ascii="Times New Roman" w:hAnsi="Times New Roman" w:cs="Times New Roman"/>
          <w:sz w:val="24"/>
          <w:szCs w:val="24"/>
        </w:rPr>
        <w:t xml:space="preserve">the </w:t>
      </w:r>
      <w:r w:rsidR="00F34236">
        <w:rPr>
          <w:rFonts w:ascii="Times New Roman" w:hAnsi="Times New Roman" w:cs="Times New Roman"/>
          <w:sz w:val="24"/>
          <w:szCs w:val="24"/>
        </w:rPr>
        <w:t xml:space="preserve">associated </w:t>
      </w:r>
      <w:r w:rsidR="0053324A">
        <w:rPr>
          <w:rFonts w:ascii="Times New Roman" w:hAnsi="Times New Roman" w:cs="Times New Roman"/>
          <w:sz w:val="24"/>
          <w:szCs w:val="24"/>
        </w:rPr>
        <w:t>costs would total</w:t>
      </w:r>
      <w:r w:rsidR="00360FF4" w:rsidRPr="00360FF4">
        <w:rPr>
          <w:rFonts w:ascii="Times New Roman" w:hAnsi="Times New Roman" w:cs="Times New Roman"/>
          <w:sz w:val="24"/>
          <w:szCs w:val="24"/>
        </w:rPr>
        <w:t xml:space="preserve"> almost $3m or 1.5% of the issued</w:t>
      </w:r>
      <w:r w:rsidR="00360FF4">
        <w:rPr>
          <w:rFonts w:ascii="Times New Roman" w:hAnsi="Times New Roman" w:cs="Times New Roman"/>
          <w:sz w:val="24"/>
          <w:szCs w:val="24"/>
        </w:rPr>
        <w:t xml:space="preserve"> sum, </w:t>
      </w:r>
      <w:r w:rsidR="00F34236">
        <w:rPr>
          <w:rFonts w:ascii="Times New Roman" w:hAnsi="Times New Roman" w:cs="Times New Roman"/>
          <w:sz w:val="24"/>
          <w:szCs w:val="24"/>
        </w:rPr>
        <w:t>which</w:t>
      </w:r>
      <w:r w:rsidR="00E539CE">
        <w:rPr>
          <w:rFonts w:ascii="Times New Roman" w:hAnsi="Times New Roman" w:cs="Times New Roman"/>
          <w:sz w:val="24"/>
          <w:szCs w:val="24"/>
        </w:rPr>
        <w:t xml:space="preserve"> would </w:t>
      </w:r>
      <w:r w:rsidR="00C60FF1">
        <w:rPr>
          <w:rFonts w:ascii="Times New Roman" w:hAnsi="Times New Roman" w:cs="Times New Roman"/>
          <w:sz w:val="24"/>
          <w:szCs w:val="24"/>
        </w:rPr>
        <w:t>include</w:t>
      </w:r>
      <w:r w:rsidR="00E539CE">
        <w:rPr>
          <w:rFonts w:ascii="Times New Roman" w:hAnsi="Times New Roman" w:cs="Times New Roman"/>
          <w:sz w:val="24"/>
          <w:szCs w:val="24"/>
        </w:rPr>
        <w:t xml:space="preserve"> everything from paying </w:t>
      </w:r>
      <w:r w:rsidR="00C60FF1">
        <w:rPr>
          <w:rFonts w:ascii="Times New Roman" w:hAnsi="Times New Roman" w:cs="Times New Roman"/>
          <w:sz w:val="24"/>
          <w:szCs w:val="24"/>
        </w:rPr>
        <w:t>‘</w:t>
      </w:r>
      <w:r w:rsidR="00E539CE">
        <w:rPr>
          <w:rFonts w:ascii="Times New Roman" w:hAnsi="Times New Roman" w:cs="Times New Roman"/>
          <w:sz w:val="24"/>
          <w:szCs w:val="24"/>
        </w:rPr>
        <w:t xml:space="preserve">the </w:t>
      </w:r>
      <w:r w:rsidR="00F34236">
        <w:rPr>
          <w:rFonts w:ascii="Times New Roman" w:hAnsi="Times New Roman" w:cs="Times New Roman"/>
          <w:sz w:val="24"/>
          <w:szCs w:val="24"/>
        </w:rPr>
        <w:t>spread</w:t>
      </w:r>
      <w:r w:rsidR="00C60FF1">
        <w:rPr>
          <w:rFonts w:ascii="Times New Roman" w:hAnsi="Times New Roman" w:cs="Times New Roman"/>
          <w:sz w:val="24"/>
          <w:szCs w:val="24"/>
        </w:rPr>
        <w:t>’</w:t>
      </w:r>
      <w:r w:rsidR="00E539CE">
        <w:rPr>
          <w:rFonts w:ascii="Times New Roman" w:hAnsi="Times New Roman" w:cs="Times New Roman"/>
          <w:sz w:val="24"/>
          <w:szCs w:val="24"/>
        </w:rPr>
        <w:t xml:space="preserve"> to </w:t>
      </w:r>
      <w:r w:rsidR="00F34236">
        <w:rPr>
          <w:rFonts w:ascii="Times New Roman" w:hAnsi="Times New Roman" w:cs="Times New Roman"/>
          <w:sz w:val="24"/>
          <w:szCs w:val="24"/>
        </w:rPr>
        <w:t>covering legal fees</w:t>
      </w:r>
      <w:r w:rsidR="00E539CE">
        <w:rPr>
          <w:rFonts w:ascii="Times New Roman" w:hAnsi="Times New Roman" w:cs="Times New Roman"/>
          <w:sz w:val="24"/>
          <w:szCs w:val="24"/>
        </w:rPr>
        <w:t xml:space="preserve">. These costs </w:t>
      </w:r>
      <w:r w:rsidR="00360FF4">
        <w:rPr>
          <w:rFonts w:ascii="Times New Roman" w:hAnsi="Times New Roman" w:cs="Times New Roman"/>
          <w:sz w:val="24"/>
          <w:szCs w:val="24"/>
        </w:rPr>
        <w:t>compared with just over 2¼</w:t>
      </w:r>
      <w:r w:rsidR="002E5FF2">
        <w:rPr>
          <w:rFonts w:ascii="Times New Roman" w:hAnsi="Times New Roman" w:cs="Times New Roman"/>
          <w:sz w:val="24"/>
          <w:szCs w:val="24"/>
        </w:rPr>
        <w:t>%</w:t>
      </w:r>
      <w:r w:rsidR="00360FF4">
        <w:rPr>
          <w:rFonts w:ascii="Times New Roman" w:hAnsi="Times New Roman" w:cs="Times New Roman"/>
          <w:sz w:val="24"/>
          <w:szCs w:val="24"/>
        </w:rPr>
        <w:t xml:space="preserve"> </w:t>
      </w:r>
      <w:r w:rsidR="00360FF4" w:rsidRPr="00360FF4">
        <w:rPr>
          <w:rFonts w:ascii="Times New Roman" w:hAnsi="Times New Roman" w:cs="Times New Roman"/>
          <w:sz w:val="24"/>
          <w:szCs w:val="24"/>
        </w:rPr>
        <w:t>for recent issue</w:t>
      </w:r>
      <w:r w:rsidR="00A10E97">
        <w:rPr>
          <w:rFonts w:ascii="Times New Roman" w:hAnsi="Times New Roman" w:cs="Times New Roman"/>
          <w:sz w:val="24"/>
          <w:szCs w:val="24"/>
        </w:rPr>
        <w:t>s</w:t>
      </w:r>
      <w:r w:rsidR="00360FF4" w:rsidRPr="00360FF4">
        <w:rPr>
          <w:rFonts w:ascii="Times New Roman" w:hAnsi="Times New Roman" w:cs="Times New Roman"/>
          <w:sz w:val="24"/>
          <w:szCs w:val="24"/>
        </w:rPr>
        <w:t xml:space="preserve"> in the euro-dollar bond market. </w:t>
      </w:r>
      <w:r w:rsidR="00981C32">
        <w:rPr>
          <w:rFonts w:ascii="Times New Roman" w:hAnsi="Times New Roman" w:cs="Times New Roman"/>
          <w:sz w:val="24"/>
          <w:szCs w:val="24"/>
        </w:rPr>
        <w:t xml:space="preserve">Sovereign credit ratings were included in this bill. </w:t>
      </w:r>
      <w:r w:rsidR="00981C32" w:rsidRPr="00981C32">
        <w:rPr>
          <w:rFonts w:ascii="Times New Roman" w:hAnsi="Times New Roman" w:cs="Times New Roman"/>
          <w:sz w:val="24"/>
          <w:szCs w:val="24"/>
        </w:rPr>
        <w:t xml:space="preserve">In the early 1970s, the </w:t>
      </w:r>
      <w:r w:rsidR="00981C32">
        <w:rPr>
          <w:rFonts w:ascii="Times New Roman" w:hAnsi="Times New Roman" w:cs="Times New Roman"/>
          <w:sz w:val="24"/>
          <w:szCs w:val="24"/>
        </w:rPr>
        <w:t xml:space="preserve">rating agencies had changed from </w:t>
      </w:r>
      <w:r w:rsidR="00A10E97">
        <w:rPr>
          <w:rFonts w:ascii="Times New Roman" w:hAnsi="Times New Roman" w:cs="Times New Roman"/>
          <w:sz w:val="24"/>
          <w:szCs w:val="24"/>
        </w:rPr>
        <w:t>a</w:t>
      </w:r>
      <w:r w:rsidR="00981C32" w:rsidRPr="00981C32">
        <w:rPr>
          <w:rFonts w:ascii="Times New Roman" w:hAnsi="Times New Roman" w:cs="Times New Roman"/>
          <w:sz w:val="24"/>
          <w:szCs w:val="24"/>
        </w:rPr>
        <w:t xml:space="preserve"> </w:t>
      </w:r>
      <w:r w:rsidR="00567D26">
        <w:rPr>
          <w:rFonts w:ascii="Times New Roman" w:hAnsi="Times New Roman" w:cs="Times New Roman"/>
          <w:sz w:val="24"/>
          <w:szCs w:val="24"/>
        </w:rPr>
        <w:t>‘</w:t>
      </w:r>
      <w:r w:rsidR="00A10E97">
        <w:rPr>
          <w:rFonts w:ascii="Times New Roman" w:hAnsi="Times New Roman" w:cs="Times New Roman"/>
          <w:sz w:val="24"/>
          <w:szCs w:val="24"/>
        </w:rPr>
        <w:t>subscriber</w:t>
      </w:r>
      <w:r w:rsidR="00981C32" w:rsidRPr="00981C32">
        <w:rPr>
          <w:rFonts w:ascii="Times New Roman" w:hAnsi="Times New Roman" w:cs="Times New Roman"/>
          <w:sz w:val="24"/>
          <w:szCs w:val="24"/>
        </w:rPr>
        <w:t xml:space="preserve"> pays</w:t>
      </w:r>
      <w:r w:rsidR="00567D26">
        <w:rPr>
          <w:rFonts w:ascii="Times New Roman" w:hAnsi="Times New Roman" w:cs="Times New Roman"/>
          <w:sz w:val="24"/>
          <w:szCs w:val="24"/>
        </w:rPr>
        <w:t>’</w:t>
      </w:r>
      <w:r w:rsidR="00981C32">
        <w:rPr>
          <w:rFonts w:ascii="Times New Roman" w:hAnsi="Times New Roman" w:cs="Times New Roman"/>
          <w:sz w:val="24"/>
          <w:szCs w:val="24"/>
        </w:rPr>
        <w:t xml:space="preserve"> </w:t>
      </w:r>
      <w:r w:rsidR="00981C32" w:rsidRPr="00981C32">
        <w:rPr>
          <w:rFonts w:ascii="Times New Roman" w:hAnsi="Times New Roman" w:cs="Times New Roman"/>
          <w:sz w:val="24"/>
          <w:szCs w:val="24"/>
        </w:rPr>
        <w:t xml:space="preserve">to an </w:t>
      </w:r>
      <w:r w:rsidR="00567D26">
        <w:rPr>
          <w:rFonts w:ascii="Times New Roman" w:hAnsi="Times New Roman" w:cs="Times New Roman"/>
          <w:sz w:val="24"/>
          <w:szCs w:val="24"/>
        </w:rPr>
        <w:t>‘</w:t>
      </w:r>
      <w:r w:rsidR="00981C32" w:rsidRPr="00981C32">
        <w:rPr>
          <w:rFonts w:ascii="Times New Roman" w:hAnsi="Times New Roman" w:cs="Times New Roman"/>
          <w:sz w:val="24"/>
          <w:szCs w:val="24"/>
        </w:rPr>
        <w:t>issuer pays</w:t>
      </w:r>
      <w:r w:rsidR="00567D26">
        <w:rPr>
          <w:rFonts w:ascii="Times New Roman" w:hAnsi="Times New Roman" w:cs="Times New Roman"/>
          <w:sz w:val="24"/>
          <w:szCs w:val="24"/>
        </w:rPr>
        <w:t>’</w:t>
      </w:r>
      <w:r w:rsidR="00981C32" w:rsidRPr="00981C32">
        <w:rPr>
          <w:rFonts w:ascii="Times New Roman" w:hAnsi="Times New Roman" w:cs="Times New Roman"/>
          <w:sz w:val="24"/>
          <w:szCs w:val="24"/>
        </w:rPr>
        <w:t xml:space="preserve"> model, whereby the entity issuing the bonds pays</w:t>
      </w:r>
      <w:r w:rsidR="00981C32">
        <w:rPr>
          <w:rFonts w:ascii="Times New Roman" w:hAnsi="Times New Roman" w:cs="Times New Roman"/>
          <w:sz w:val="24"/>
          <w:szCs w:val="24"/>
        </w:rPr>
        <w:t xml:space="preserve"> for a rating</w:t>
      </w:r>
      <w:r w:rsidR="00A10E97">
        <w:rPr>
          <w:rFonts w:ascii="Times New Roman" w:hAnsi="Times New Roman" w:cs="Times New Roman"/>
          <w:sz w:val="24"/>
          <w:szCs w:val="24"/>
        </w:rPr>
        <w:t xml:space="preserve"> instead of institutional investors seeking advice</w:t>
      </w:r>
      <w:r w:rsidR="00981C32" w:rsidRPr="00981C32">
        <w:rPr>
          <w:rFonts w:ascii="Times New Roman" w:hAnsi="Times New Roman" w:cs="Times New Roman"/>
          <w:sz w:val="24"/>
          <w:szCs w:val="24"/>
        </w:rPr>
        <w:t>.</w:t>
      </w:r>
      <w:r w:rsidR="00981C32">
        <w:rPr>
          <w:rStyle w:val="FootnoteReference"/>
          <w:rFonts w:ascii="Times New Roman" w:hAnsi="Times New Roman" w:cs="Times New Roman"/>
          <w:sz w:val="24"/>
          <w:szCs w:val="24"/>
        </w:rPr>
        <w:footnoteReference w:id="99"/>
      </w:r>
      <w:r w:rsidR="00D1128B">
        <w:rPr>
          <w:rFonts w:ascii="Times New Roman" w:hAnsi="Times New Roman" w:cs="Times New Roman"/>
          <w:sz w:val="24"/>
          <w:szCs w:val="24"/>
        </w:rPr>
        <w:t xml:space="preserve"> </w:t>
      </w:r>
      <w:r w:rsidR="00360FF4" w:rsidRPr="00360FF4">
        <w:rPr>
          <w:rFonts w:ascii="Times New Roman" w:hAnsi="Times New Roman" w:cs="Times New Roman"/>
          <w:sz w:val="24"/>
          <w:szCs w:val="24"/>
        </w:rPr>
        <w:t xml:space="preserve">Moody’s </w:t>
      </w:r>
      <w:r w:rsidR="00F34236">
        <w:rPr>
          <w:rFonts w:ascii="Times New Roman" w:hAnsi="Times New Roman" w:cs="Times New Roman"/>
          <w:sz w:val="24"/>
          <w:szCs w:val="24"/>
        </w:rPr>
        <w:t xml:space="preserve">would </w:t>
      </w:r>
      <w:r w:rsidR="00360FF4" w:rsidRPr="00360FF4">
        <w:rPr>
          <w:rFonts w:ascii="Times New Roman" w:hAnsi="Times New Roman" w:cs="Times New Roman"/>
          <w:sz w:val="24"/>
          <w:szCs w:val="24"/>
        </w:rPr>
        <w:t>charge related to size of issue, which the government corr</w:t>
      </w:r>
      <w:r w:rsidR="00020CF6">
        <w:rPr>
          <w:rFonts w:ascii="Times New Roman" w:hAnsi="Times New Roman" w:cs="Times New Roman"/>
          <w:sz w:val="24"/>
          <w:szCs w:val="24"/>
        </w:rPr>
        <w:t>ectly predicted would cost $30,</w:t>
      </w:r>
      <w:r w:rsidR="00360FF4" w:rsidRPr="00360FF4">
        <w:rPr>
          <w:rFonts w:ascii="Times New Roman" w:hAnsi="Times New Roman" w:cs="Times New Roman"/>
          <w:sz w:val="24"/>
          <w:szCs w:val="24"/>
        </w:rPr>
        <w:t xml:space="preserve">000. In contrast, Standard and Poor’s </w:t>
      </w:r>
      <w:r w:rsidR="003A6F95">
        <w:rPr>
          <w:rFonts w:ascii="Times New Roman" w:hAnsi="Times New Roman" w:cs="Times New Roman"/>
          <w:sz w:val="24"/>
          <w:szCs w:val="24"/>
        </w:rPr>
        <w:t xml:space="preserve">bill </w:t>
      </w:r>
      <w:r w:rsidR="00981C32">
        <w:rPr>
          <w:rFonts w:ascii="Times New Roman" w:hAnsi="Times New Roman" w:cs="Times New Roman"/>
          <w:sz w:val="24"/>
          <w:szCs w:val="24"/>
        </w:rPr>
        <w:t>included</w:t>
      </w:r>
      <w:r w:rsidR="00360FF4" w:rsidRPr="00360FF4">
        <w:rPr>
          <w:rFonts w:ascii="Times New Roman" w:hAnsi="Times New Roman" w:cs="Times New Roman"/>
          <w:sz w:val="24"/>
          <w:szCs w:val="24"/>
        </w:rPr>
        <w:t xml:space="preserve"> the work involved</w:t>
      </w:r>
      <w:r w:rsidR="003A6F95">
        <w:rPr>
          <w:rFonts w:ascii="Times New Roman" w:hAnsi="Times New Roman" w:cs="Times New Roman"/>
          <w:sz w:val="24"/>
          <w:szCs w:val="24"/>
        </w:rPr>
        <w:t xml:space="preserve">, and </w:t>
      </w:r>
      <w:r w:rsidR="00CD6D4D">
        <w:rPr>
          <w:rFonts w:ascii="Times New Roman" w:hAnsi="Times New Roman" w:cs="Times New Roman"/>
          <w:sz w:val="24"/>
          <w:szCs w:val="24"/>
        </w:rPr>
        <w:t xml:space="preserve">ultimately </w:t>
      </w:r>
      <w:r w:rsidR="003A6F95">
        <w:rPr>
          <w:rFonts w:ascii="Times New Roman" w:hAnsi="Times New Roman" w:cs="Times New Roman"/>
          <w:sz w:val="24"/>
          <w:szCs w:val="24"/>
        </w:rPr>
        <w:t xml:space="preserve">exceeded initial government assumptions of </w:t>
      </w:r>
      <w:r w:rsidR="003A6F95" w:rsidRPr="00360FF4">
        <w:rPr>
          <w:rFonts w:ascii="Times New Roman" w:hAnsi="Times New Roman" w:cs="Times New Roman"/>
          <w:sz w:val="24"/>
          <w:szCs w:val="24"/>
        </w:rPr>
        <w:lastRenderedPageBreak/>
        <w:t>$20,000</w:t>
      </w:r>
      <w:r w:rsidR="00360FF4" w:rsidRPr="00360FF4">
        <w:rPr>
          <w:rFonts w:ascii="Times New Roman" w:hAnsi="Times New Roman" w:cs="Times New Roman"/>
          <w:sz w:val="24"/>
          <w:szCs w:val="24"/>
        </w:rPr>
        <w:t>.</w:t>
      </w:r>
      <w:r w:rsidR="00360FF4" w:rsidRPr="00360FF4">
        <w:rPr>
          <w:rFonts w:ascii="Times New Roman" w:hAnsi="Times New Roman" w:cs="Times New Roman"/>
          <w:sz w:val="24"/>
          <w:szCs w:val="24"/>
          <w:vertAlign w:val="superscript"/>
        </w:rPr>
        <w:footnoteReference w:id="100"/>
      </w:r>
      <w:r w:rsidR="00360FF4" w:rsidRPr="00360FF4">
        <w:rPr>
          <w:rFonts w:ascii="Times New Roman" w:hAnsi="Times New Roman" w:cs="Times New Roman"/>
          <w:sz w:val="24"/>
          <w:szCs w:val="24"/>
        </w:rPr>
        <w:t xml:space="preserve"> The final combined bill</w:t>
      </w:r>
      <w:r w:rsidR="003A6F95">
        <w:rPr>
          <w:rFonts w:ascii="Times New Roman" w:hAnsi="Times New Roman" w:cs="Times New Roman"/>
          <w:sz w:val="24"/>
          <w:szCs w:val="24"/>
        </w:rPr>
        <w:t xml:space="preserve"> ultimately </w:t>
      </w:r>
      <w:r w:rsidR="00360FF4" w:rsidRPr="00360FF4">
        <w:rPr>
          <w:rFonts w:ascii="Times New Roman" w:hAnsi="Times New Roman" w:cs="Times New Roman"/>
          <w:sz w:val="24"/>
          <w:szCs w:val="24"/>
        </w:rPr>
        <w:t>totalled $80,000</w:t>
      </w:r>
      <w:r w:rsidR="00981C32">
        <w:rPr>
          <w:rFonts w:ascii="Times New Roman" w:hAnsi="Times New Roman" w:cs="Times New Roman"/>
          <w:sz w:val="24"/>
          <w:szCs w:val="24"/>
        </w:rPr>
        <w:t xml:space="preserve">, </w:t>
      </w:r>
      <w:r w:rsidR="00B90DFF">
        <w:rPr>
          <w:rFonts w:ascii="Times New Roman" w:hAnsi="Times New Roman" w:cs="Times New Roman"/>
          <w:sz w:val="24"/>
          <w:szCs w:val="24"/>
        </w:rPr>
        <w:t>revealing</w:t>
      </w:r>
      <w:r w:rsidR="00F77618">
        <w:rPr>
          <w:rFonts w:ascii="Times New Roman" w:hAnsi="Times New Roman" w:cs="Times New Roman"/>
          <w:sz w:val="24"/>
          <w:szCs w:val="24"/>
        </w:rPr>
        <w:t xml:space="preserve"> </w:t>
      </w:r>
      <w:r w:rsidR="003934A0">
        <w:rPr>
          <w:rFonts w:ascii="Times New Roman" w:hAnsi="Times New Roman" w:cs="Times New Roman"/>
          <w:sz w:val="24"/>
          <w:szCs w:val="24"/>
        </w:rPr>
        <w:t xml:space="preserve">some </w:t>
      </w:r>
      <w:r w:rsidR="00F77618">
        <w:rPr>
          <w:rFonts w:ascii="Times New Roman" w:hAnsi="Times New Roman" w:cs="Times New Roman"/>
          <w:sz w:val="24"/>
          <w:szCs w:val="24"/>
        </w:rPr>
        <w:t xml:space="preserve">variation in the </w:t>
      </w:r>
      <w:r w:rsidR="00B90DFF">
        <w:rPr>
          <w:rFonts w:ascii="Times New Roman" w:hAnsi="Times New Roman" w:cs="Times New Roman"/>
          <w:sz w:val="24"/>
          <w:szCs w:val="24"/>
        </w:rPr>
        <w:t xml:space="preserve">approaches </w:t>
      </w:r>
      <w:r w:rsidR="002E5FF2">
        <w:rPr>
          <w:rFonts w:ascii="Times New Roman" w:hAnsi="Times New Roman" w:cs="Times New Roman"/>
          <w:sz w:val="24"/>
          <w:szCs w:val="24"/>
        </w:rPr>
        <w:t>adopted by</w:t>
      </w:r>
      <w:r w:rsidR="00B90DFF">
        <w:rPr>
          <w:rFonts w:ascii="Times New Roman" w:hAnsi="Times New Roman" w:cs="Times New Roman"/>
          <w:sz w:val="24"/>
          <w:szCs w:val="24"/>
        </w:rPr>
        <w:t xml:space="preserve"> the rating agencies</w:t>
      </w:r>
      <w:r w:rsidR="00981C32">
        <w:rPr>
          <w:rFonts w:ascii="Times New Roman" w:hAnsi="Times New Roman" w:cs="Times New Roman"/>
          <w:sz w:val="24"/>
          <w:szCs w:val="24"/>
        </w:rPr>
        <w:t>.</w:t>
      </w:r>
      <w:r w:rsidR="00360FF4" w:rsidRPr="00360FF4">
        <w:rPr>
          <w:rFonts w:ascii="Times New Roman" w:hAnsi="Times New Roman" w:cs="Times New Roman"/>
          <w:sz w:val="24"/>
          <w:szCs w:val="24"/>
          <w:vertAlign w:val="superscript"/>
        </w:rPr>
        <w:footnoteReference w:id="101"/>
      </w:r>
    </w:p>
    <w:p w:rsidR="001704DE" w:rsidRDefault="003A6F95" w:rsidP="000E14EB">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Despite the costs involved, the pursuit of a credit rating had become an</w:t>
      </w:r>
      <w:r w:rsidR="003934A0">
        <w:rPr>
          <w:rFonts w:ascii="Times New Roman" w:hAnsi="Times New Roman" w:cs="Times New Roman"/>
          <w:sz w:val="24"/>
          <w:szCs w:val="24"/>
        </w:rPr>
        <w:t xml:space="preserve"> increasingly</w:t>
      </w:r>
      <w:r>
        <w:rPr>
          <w:rFonts w:ascii="Times New Roman" w:hAnsi="Times New Roman" w:cs="Times New Roman"/>
          <w:sz w:val="24"/>
          <w:szCs w:val="24"/>
        </w:rPr>
        <w:t xml:space="preserve"> important element of </w:t>
      </w:r>
      <w:r w:rsidR="009F4F74" w:rsidRPr="004775BF">
        <w:rPr>
          <w:rFonts w:ascii="Times New Roman" w:hAnsi="Times New Roman" w:cs="Times New Roman"/>
          <w:sz w:val="24"/>
          <w:szCs w:val="24"/>
        </w:rPr>
        <w:t xml:space="preserve">the </w:t>
      </w:r>
      <w:r w:rsidR="00261CED">
        <w:rPr>
          <w:rFonts w:ascii="Times New Roman" w:hAnsi="Times New Roman" w:cs="Times New Roman"/>
          <w:sz w:val="24"/>
          <w:szCs w:val="24"/>
        </w:rPr>
        <w:t>Treasury’s</w:t>
      </w:r>
      <w:r w:rsidR="009F4F74" w:rsidRPr="004775BF">
        <w:rPr>
          <w:rFonts w:ascii="Times New Roman" w:hAnsi="Times New Roman" w:cs="Times New Roman"/>
          <w:sz w:val="24"/>
          <w:szCs w:val="24"/>
        </w:rPr>
        <w:t xml:space="preserve"> economic strategy.</w:t>
      </w:r>
      <w:r w:rsidR="00EA6D56" w:rsidRPr="004775BF">
        <w:rPr>
          <w:rFonts w:ascii="Times New Roman" w:hAnsi="Times New Roman" w:cs="Times New Roman"/>
          <w:sz w:val="24"/>
          <w:szCs w:val="24"/>
        </w:rPr>
        <w:t xml:space="preserve"> </w:t>
      </w:r>
      <w:r w:rsidR="00B776B2" w:rsidRPr="004775BF">
        <w:rPr>
          <w:rFonts w:ascii="Times New Roman" w:hAnsi="Times New Roman" w:cs="Times New Roman"/>
          <w:sz w:val="24"/>
          <w:szCs w:val="24"/>
        </w:rPr>
        <w:t xml:space="preserve">In a draft paper intended for the </w:t>
      </w:r>
      <w:r w:rsidR="00CD6D4D">
        <w:rPr>
          <w:rFonts w:ascii="Times New Roman" w:hAnsi="Times New Roman" w:cs="Times New Roman"/>
          <w:sz w:val="24"/>
          <w:szCs w:val="24"/>
        </w:rPr>
        <w:t>c</w:t>
      </w:r>
      <w:r w:rsidR="00B776B2" w:rsidRPr="004775BF">
        <w:rPr>
          <w:rFonts w:ascii="Times New Roman" w:hAnsi="Times New Roman" w:cs="Times New Roman"/>
          <w:sz w:val="24"/>
          <w:szCs w:val="24"/>
        </w:rPr>
        <w:t>hancellor</w:t>
      </w:r>
      <w:r w:rsidR="00E91AEC" w:rsidRPr="004775BF">
        <w:rPr>
          <w:rFonts w:ascii="Times New Roman" w:hAnsi="Times New Roman" w:cs="Times New Roman"/>
          <w:sz w:val="24"/>
          <w:szCs w:val="24"/>
        </w:rPr>
        <w:t>, Treasury</w:t>
      </w:r>
      <w:r w:rsidR="00261CED">
        <w:rPr>
          <w:rFonts w:ascii="Times New Roman" w:hAnsi="Times New Roman" w:cs="Times New Roman"/>
          <w:sz w:val="24"/>
          <w:szCs w:val="24"/>
        </w:rPr>
        <w:t xml:space="preserve"> officials</w:t>
      </w:r>
      <w:r w:rsidR="00B776B2" w:rsidRPr="004775BF">
        <w:rPr>
          <w:rFonts w:ascii="Times New Roman" w:hAnsi="Times New Roman" w:cs="Times New Roman"/>
          <w:sz w:val="24"/>
          <w:szCs w:val="24"/>
        </w:rPr>
        <w:t xml:space="preserve"> sought </w:t>
      </w:r>
      <w:r w:rsidR="009719ED">
        <w:rPr>
          <w:rFonts w:ascii="Times New Roman" w:hAnsi="Times New Roman" w:cs="Times New Roman"/>
          <w:sz w:val="24"/>
          <w:szCs w:val="24"/>
        </w:rPr>
        <w:t>approval</w:t>
      </w:r>
      <w:r w:rsidR="00B776B2" w:rsidRPr="004775BF">
        <w:rPr>
          <w:rFonts w:ascii="Times New Roman" w:hAnsi="Times New Roman" w:cs="Times New Roman"/>
          <w:sz w:val="24"/>
          <w:szCs w:val="24"/>
        </w:rPr>
        <w:t xml:space="preserve"> to </w:t>
      </w:r>
      <w:r w:rsidR="00237307">
        <w:rPr>
          <w:rFonts w:ascii="Times New Roman" w:hAnsi="Times New Roman" w:cs="Times New Roman"/>
          <w:sz w:val="24"/>
          <w:szCs w:val="24"/>
        </w:rPr>
        <w:t>quicken</w:t>
      </w:r>
      <w:r w:rsidR="00B776B2" w:rsidRPr="004775BF">
        <w:rPr>
          <w:rFonts w:ascii="Times New Roman" w:hAnsi="Times New Roman" w:cs="Times New Roman"/>
          <w:sz w:val="24"/>
          <w:szCs w:val="24"/>
        </w:rPr>
        <w:t xml:space="preserve"> the existing repayment programme</w:t>
      </w:r>
      <w:r w:rsidR="001C3234" w:rsidRPr="004775BF">
        <w:rPr>
          <w:rFonts w:ascii="Times New Roman" w:hAnsi="Times New Roman" w:cs="Times New Roman"/>
          <w:sz w:val="24"/>
          <w:szCs w:val="24"/>
        </w:rPr>
        <w:t>. National reserves were</w:t>
      </w:r>
      <w:r w:rsidR="00B776B2" w:rsidRPr="004775BF">
        <w:rPr>
          <w:rFonts w:ascii="Times New Roman" w:hAnsi="Times New Roman" w:cs="Times New Roman"/>
          <w:sz w:val="24"/>
          <w:szCs w:val="24"/>
        </w:rPr>
        <w:t xml:space="preserve"> </w:t>
      </w:r>
      <w:r w:rsidR="00237307">
        <w:rPr>
          <w:rFonts w:ascii="Times New Roman" w:hAnsi="Times New Roman" w:cs="Times New Roman"/>
          <w:sz w:val="24"/>
          <w:szCs w:val="24"/>
        </w:rPr>
        <w:t xml:space="preserve">now </w:t>
      </w:r>
      <w:r w:rsidR="000E14EB">
        <w:rPr>
          <w:rFonts w:ascii="Times New Roman" w:hAnsi="Times New Roman" w:cs="Times New Roman"/>
          <w:sz w:val="24"/>
          <w:szCs w:val="24"/>
        </w:rPr>
        <w:t>over $21bn</w:t>
      </w:r>
      <w:r w:rsidR="00B776B2" w:rsidRPr="004775BF">
        <w:rPr>
          <w:rFonts w:ascii="Times New Roman" w:hAnsi="Times New Roman" w:cs="Times New Roman"/>
          <w:sz w:val="24"/>
          <w:szCs w:val="24"/>
        </w:rPr>
        <w:t xml:space="preserve">, exceeding </w:t>
      </w:r>
      <w:r w:rsidR="001C3234" w:rsidRPr="004775BF">
        <w:rPr>
          <w:rFonts w:ascii="Times New Roman" w:hAnsi="Times New Roman" w:cs="Times New Roman"/>
          <w:sz w:val="24"/>
          <w:szCs w:val="24"/>
        </w:rPr>
        <w:t xml:space="preserve">short and medium-term debt, and the current account was firmly in surplus. </w:t>
      </w:r>
      <w:r w:rsidR="00C924C3">
        <w:rPr>
          <w:rFonts w:ascii="Times New Roman" w:hAnsi="Times New Roman" w:cs="Times New Roman"/>
          <w:sz w:val="24"/>
          <w:szCs w:val="24"/>
        </w:rPr>
        <w:t>K</w:t>
      </w:r>
      <w:r w:rsidR="001C3234" w:rsidRPr="004775BF">
        <w:rPr>
          <w:rFonts w:ascii="Times New Roman" w:hAnsi="Times New Roman" w:cs="Times New Roman"/>
          <w:sz w:val="24"/>
          <w:szCs w:val="24"/>
        </w:rPr>
        <w:t xml:space="preserve">een to </w:t>
      </w:r>
      <w:r w:rsidR="00B776B2" w:rsidRPr="004775BF">
        <w:rPr>
          <w:rFonts w:ascii="Times New Roman" w:hAnsi="Times New Roman" w:cs="Times New Roman"/>
          <w:sz w:val="24"/>
          <w:szCs w:val="24"/>
        </w:rPr>
        <w:t xml:space="preserve">exploit </w:t>
      </w:r>
      <w:r w:rsidR="001C3234" w:rsidRPr="004775BF">
        <w:rPr>
          <w:rFonts w:ascii="Times New Roman" w:hAnsi="Times New Roman" w:cs="Times New Roman"/>
          <w:sz w:val="24"/>
          <w:szCs w:val="24"/>
        </w:rPr>
        <w:t>this</w:t>
      </w:r>
      <w:r w:rsidR="00B776B2" w:rsidRPr="004775BF">
        <w:rPr>
          <w:rFonts w:ascii="Times New Roman" w:hAnsi="Times New Roman" w:cs="Times New Roman"/>
          <w:sz w:val="24"/>
          <w:szCs w:val="24"/>
        </w:rPr>
        <w:t xml:space="preserve"> success by lowering the 1979-84 debt </w:t>
      </w:r>
      <w:proofErr w:type="gramStart"/>
      <w:r w:rsidR="00B776B2" w:rsidRPr="004775BF">
        <w:rPr>
          <w:rFonts w:ascii="Times New Roman" w:hAnsi="Times New Roman" w:cs="Times New Roman"/>
          <w:sz w:val="24"/>
          <w:szCs w:val="24"/>
        </w:rPr>
        <w:t>hump</w:t>
      </w:r>
      <w:proofErr w:type="gramEnd"/>
      <w:r w:rsidR="00E72E82" w:rsidRPr="004775BF">
        <w:rPr>
          <w:rFonts w:ascii="Times New Roman" w:hAnsi="Times New Roman" w:cs="Times New Roman"/>
          <w:sz w:val="24"/>
          <w:szCs w:val="24"/>
        </w:rPr>
        <w:t xml:space="preserve">, </w:t>
      </w:r>
      <w:r w:rsidR="00C924C3">
        <w:rPr>
          <w:rFonts w:ascii="Times New Roman" w:hAnsi="Times New Roman" w:cs="Times New Roman"/>
          <w:sz w:val="24"/>
          <w:szCs w:val="24"/>
        </w:rPr>
        <w:t>t</w:t>
      </w:r>
      <w:r w:rsidR="00C924C3" w:rsidRPr="00C924C3">
        <w:rPr>
          <w:rFonts w:ascii="Times New Roman" w:hAnsi="Times New Roman" w:cs="Times New Roman"/>
          <w:sz w:val="24"/>
          <w:szCs w:val="24"/>
        </w:rPr>
        <w:t xml:space="preserve">he Treasury </w:t>
      </w:r>
      <w:r w:rsidR="00E72E82" w:rsidRPr="004775BF">
        <w:rPr>
          <w:rFonts w:ascii="Times New Roman" w:hAnsi="Times New Roman" w:cs="Times New Roman"/>
          <w:sz w:val="24"/>
          <w:szCs w:val="24"/>
        </w:rPr>
        <w:t xml:space="preserve">sought the </w:t>
      </w:r>
      <w:r w:rsidR="00CD6D4D">
        <w:rPr>
          <w:rFonts w:ascii="Times New Roman" w:hAnsi="Times New Roman" w:cs="Times New Roman"/>
          <w:sz w:val="24"/>
          <w:szCs w:val="24"/>
        </w:rPr>
        <w:t>c</w:t>
      </w:r>
      <w:r w:rsidR="00E72E82" w:rsidRPr="004775BF">
        <w:rPr>
          <w:rFonts w:ascii="Times New Roman" w:hAnsi="Times New Roman" w:cs="Times New Roman"/>
          <w:sz w:val="24"/>
          <w:szCs w:val="24"/>
        </w:rPr>
        <w:t xml:space="preserve">hancellor’s approval </w:t>
      </w:r>
      <w:r w:rsidR="00B776B2" w:rsidRPr="004775BF">
        <w:rPr>
          <w:rFonts w:ascii="Times New Roman" w:hAnsi="Times New Roman" w:cs="Times New Roman"/>
          <w:sz w:val="24"/>
          <w:szCs w:val="24"/>
        </w:rPr>
        <w:t>to au</w:t>
      </w:r>
      <w:r>
        <w:rPr>
          <w:rFonts w:ascii="Times New Roman" w:hAnsi="Times New Roman" w:cs="Times New Roman"/>
          <w:sz w:val="24"/>
          <w:szCs w:val="24"/>
        </w:rPr>
        <w:t>thorise plans for new borrowing</w:t>
      </w:r>
      <w:r w:rsidR="00B776B2" w:rsidRPr="004775BF">
        <w:rPr>
          <w:rFonts w:ascii="Times New Roman" w:hAnsi="Times New Roman" w:cs="Times New Roman"/>
          <w:sz w:val="24"/>
          <w:szCs w:val="24"/>
        </w:rPr>
        <w:t>.</w:t>
      </w:r>
      <w:r w:rsidR="00E91AEC" w:rsidRPr="004775BF">
        <w:rPr>
          <w:rFonts w:ascii="Times New Roman" w:hAnsi="Times New Roman" w:cs="Times New Roman"/>
          <w:sz w:val="24"/>
          <w:szCs w:val="24"/>
        </w:rPr>
        <w:t xml:space="preserve"> </w:t>
      </w:r>
      <w:r w:rsidR="00B776B2" w:rsidRPr="004775BF">
        <w:rPr>
          <w:rFonts w:ascii="Times New Roman" w:hAnsi="Times New Roman" w:cs="Times New Roman"/>
          <w:sz w:val="24"/>
          <w:szCs w:val="24"/>
        </w:rPr>
        <w:t>If</w:t>
      </w:r>
      <w:r>
        <w:rPr>
          <w:rFonts w:ascii="Times New Roman" w:hAnsi="Times New Roman" w:cs="Times New Roman"/>
          <w:sz w:val="24"/>
          <w:szCs w:val="24"/>
        </w:rPr>
        <w:t xml:space="preserve"> </w:t>
      </w:r>
      <w:r w:rsidR="00E72E82" w:rsidRPr="004775BF">
        <w:rPr>
          <w:rFonts w:ascii="Times New Roman" w:hAnsi="Times New Roman" w:cs="Times New Roman"/>
          <w:sz w:val="24"/>
          <w:szCs w:val="24"/>
        </w:rPr>
        <w:t>the government</w:t>
      </w:r>
      <w:r w:rsidR="00B776B2" w:rsidRPr="004775BF">
        <w:rPr>
          <w:rFonts w:ascii="Times New Roman" w:hAnsi="Times New Roman" w:cs="Times New Roman"/>
          <w:sz w:val="24"/>
          <w:szCs w:val="24"/>
        </w:rPr>
        <w:t xml:space="preserve"> </w:t>
      </w:r>
      <w:r>
        <w:rPr>
          <w:rFonts w:ascii="Times New Roman" w:hAnsi="Times New Roman" w:cs="Times New Roman"/>
          <w:sz w:val="24"/>
          <w:szCs w:val="24"/>
        </w:rPr>
        <w:t>became</w:t>
      </w:r>
      <w:r w:rsidR="00B776B2" w:rsidRPr="004775BF">
        <w:rPr>
          <w:rFonts w:ascii="Times New Roman" w:hAnsi="Times New Roman" w:cs="Times New Roman"/>
          <w:sz w:val="24"/>
          <w:szCs w:val="24"/>
        </w:rPr>
        <w:t xml:space="preserve"> </w:t>
      </w:r>
      <w:r w:rsidR="00E72E82" w:rsidRPr="004775BF">
        <w:rPr>
          <w:rFonts w:ascii="Times New Roman" w:hAnsi="Times New Roman" w:cs="Times New Roman"/>
          <w:sz w:val="24"/>
          <w:szCs w:val="24"/>
        </w:rPr>
        <w:t xml:space="preserve">a </w:t>
      </w:r>
      <w:r>
        <w:rPr>
          <w:rFonts w:ascii="Times New Roman" w:hAnsi="Times New Roman" w:cs="Times New Roman"/>
          <w:sz w:val="24"/>
          <w:szCs w:val="24"/>
        </w:rPr>
        <w:t>‘</w:t>
      </w:r>
      <w:r w:rsidR="00E72E82" w:rsidRPr="004775BF">
        <w:rPr>
          <w:rFonts w:ascii="Times New Roman" w:hAnsi="Times New Roman" w:cs="Times New Roman"/>
          <w:sz w:val="24"/>
          <w:szCs w:val="24"/>
        </w:rPr>
        <w:t>triple-A</w:t>
      </w:r>
      <w:r>
        <w:rPr>
          <w:rFonts w:ascii="Times New Roman" w:hAnsi="Times New Roman" w:cs="Times New Roman"/>
          <w:sz w:val="24"/>
          <w:szCs w:val="24"/>
        </w:rPr>
        <w:t>’</w:t>
      </w:r>
      <w:r w:rsidR="00E72E82" w:rsidRPr="004775BF">
        <w:rPr>
          <w:rFonts w:ascii="Times New Roman" w:hAnsi="Times New Roman" w:cs="Times New Roman"/>
          <w:sz w:val="24"/>
          <w:szCs w:val="24"/>
        </w:rPr>
        <w:t xml:space="preserve"> borrower in New York, </w:t>
      </w:r>
      <w:r w:rsidR="009905DC">
        <w:rPr>
          <w:rFonts w:ascii="Times New Roman" w:hAnsi="Times New Roman" w:cs="Times New Roman"/>
          <w:sz w:val="24"/>
          <w:szCs w:val="24"/>
        </w:rPr>
        <w:t xml:space="preserve">they believed that </w:t>
      </w:r>
      <w:r w:rsidR="00B776B2" w:rsidRPr="004775BF">
        <w:rPr>
          <w:rFonts w:ascii="Times New Roman" w:hAnsi="Times New Roman" w:cs="Times New Roman"/>
          <w:sz w:val="24"/>
          <w:szCs w:val="24"/>
        </w:rPr>
        <w:t>the cost of borrowing in other markets</w:t>
      </w:r>
      <w:r w:rsidR="00AB4F2F">
        <w:rPr>
          <w:rFonts w:ascii="Times New Roman" w:hAnsi="Times New Roman" w:cs="Times New Roman"/>
          <w:sz w:val="24"/>
          <w:szCs w:val="24"/>
        </w:rPr>
        <w:t xml:space="preserve"> would also reduce</w:t>
      </w:r>
      <w:r w:rsidR="00B776B2" w:rsidRPr="004775BF">
        <w:rPr>
          <w:rFonts w:ascii="Times New Roman" w:hAnsi="Times New Roman" w:cs="Times New Roman"/>
          <w:sz w:val="24"/>
          <w:szCs w:val="24"/>
        </w:rPr>
        <w:t>.</w:t>
      </w:r>
      <w:r w:rsidR="00431162">
        <w:rPr>
          <w:rFonts w:ascii="Times New Roman" w:hAnsi="Times New Roman" w:cs="Times New Roman"/>
          <w:sz w:val="24"/>
          <w:szCs w:val="24"/>
        </w:rPr>
        <w:t xml:space="preserve"> </w:t>
      </w:r>
      <w:r w:rsidR="00DE42EF">
        <w:rPr>
          <w:rFonts w:ascii="Times New Roman" w:hAnsi="Times New Roman" w:cs="Times New Roman"/>
          <w:sz w:val="24"/>
          <w:szCs w:val="24"/>
        </w:rPr>
        <w:t>Beyond</w:t>
      </w:r>
      <w:r w:rsidR="009905DC">
        <w:rPr>
          <w:rFonts w:ascii="Times New Roman" w:hAnsi="Times New Roman" w:cs="Times New Roman"/>
          <w:sz w:val="24"/>
          <w:szCs w:val="24"/>
        </w:rPr>
        <w:t xml:space="preserve"> lowering costs, e</w:t>
      </w:r>
      <w:r w:rsidR="001704DE" w:rsidRPr="001704DE">
        <w:rPr>
          <w:rFonts w:ascii="Times New Roman" w:hAnsi="Times New Roman" w:cs="Times New Roman"/>
          <w:sz w:val="24"/>
          <w:szCs w:val="24"/>
        </w:rPr>
        <w:t>nhancing national creditworthiness in international markets was ‘vital, since our strategy for managing external debt over the next few years presupposes fresh borrowing on a large scale.’</w:t>
      </w:r>
      <w:r w:rsidR="002E5FF2" w:rsidRPr="004775BF">
        <w:rPr>
          <w:rStyle w:val="FootnoteReference"/>
          <w:rFonts w:ascii="Times New Roman" w:hAnsi="Times New Roman" w:cs="Times New Roman"/>
          <w:sz w:val="24"/>
          <w:szCs w:val="24"/>
        </w:rPr>
        <w:footnoteReference w:id="102"/>
      </w:r>
      <w:r w:rsidR="001704DE" w:rsidRPr="001704DE">
        <w:rPr>
          <w:rFonts w:ascii="Times New Roman" w:hAnsi="Times New Roman" w:cs="Times New Roman"/>
          <w:sz w:val="24"/>
          <w:szCs w:val="24"/>
        </w:rPr>
        <w:t xml:space="preserve"> The Treasury estimated that the government could expect to raise </w:t>
      </w:r>
      <w:r w:rsidR="002E5FF2">
        <w:rPr>
          <w:rFonts w:ascii="Times New Roman" w:hAnsi="Times New Roman" w:cs="Times New Roman"/>
          <w:sz w:val="24"/>
          <w:szCs w:val="24"/>
        </w:rPr>
        <w:t>$</w:t>
      </w:r>
      <w:r w:rsidR="001704DE" w:rsidRPr="001704DE">
        <w:rPr>
          <w:rFonts w:ascii="Times New Roman" w:hAnsi="Times New Roman" w:cs="Times New Roman"/>
          <w:sz w:val="24"/>
          <w:szCs w:val="24"/>
        </w:rPr>
        <w:t>3-3.5</w:t>
      </w:r>
      <w:r w:rsidR="000E14EB">
        <w:rPr>
          <w:rFonts w:ascii="Times New Roman" w:hAnsi="Times New Roman" w:cs="Times New Roman"/>
          <w:sz w:val="24"/>
          <w:szCs w:val="24"/>
        </w:rPr>
        <w:t>bn</w:t>
      </w:r>
      <w:r w:rsidR="001704DE" w:rsidRPr="001704DE">
        <w:rPr>
          <w:rFonts w:ascii="Times New Roman" w:hAnsi="Times New Roman" w:cs="Times New Roman"/>
          <w:sz w:val="24"/>
          <w:szCs w:val="24"/>
        </w:rPr>
        <w:t xml:space="preserve"> in New York over the coming years. </w:t>
      </w:r>
      <w:r w:rsidR="00CD6D4D">
        <w:rPr>
          <w:rFonts w:ascii="Times New Roman" w:hAnsi="Times New Roman" w:cs="Times New Roman"/>
          <w:sz w:val="24"/>
          <w:szCs w:val="24"/>
        </w:rPr>
        <w:t>It</w:t>
      </w:r>
      <w:r w:rsidR="001704DE" w:rsidRPr="001704DE">
        <w:rPr>
          <w:rFonts w:ascii="Times New Roman" w:hAnsi="Times New Roman" w:cs="Times New Roman"/>
          <w:sz w:val="24"/>
          <w:szCs w:val="24"/>
        </w:rPr>
        <w:t xml:space="preserve"> ultimately recommended accelerating the programme to make a net repayment in 1978 of around $3bn, in addition to the existing schedule for repayment in that year (</w:t>
      </w:r>
      <w:r w:rsidR="001704DE" w:rsidRPr="00576F58">
        <w:rPr>
          <w:rFonts w:ascii="Times New Roman" w:hAnsi="Times New Roman" w:cs="Times New Roman"/>
          <w:sz w:val="24"/>
          <w:szCs w:val="24"/>
        </w:rPr>
        <w:t>see</w:t>
      </w:r>
      <w:r w:rsidR="001704DE" w:rsidRPr="001704DE">
        <w:rPr>
          <w:rFonts w:ascii="Times New Roman" w:hAnsi="Times New Roman" w:cs="Times New Roman"/>
          <w:sz w:val="24"/>
          <w:szCs w:val="24"/>
        </w:rPr>
        <w:t xml:space="preserve"> </w:t>
      </w:r>
      <w:r w:rsidR="009B4C8E">
        <w:rPr>
          <w:rFonts w:ascii="Times New Roman" w:hAnsi="Times New Roman" w:cs="Times New Roman"/>
          <w:sz w:val="24"/>
          <w:szCs w:val="24"/>
        </w:rPr>
        <w:t>f</w:t>
      </w:r>
      <w:r w:rsidR="000719F2">
        <w:rPr>
          <w:rFonts w:ascii="Times New Roman" w:hAnsi="Times New Roman" w:cs="Times New Roman"/>
          <w:sz w:val="24"/>
          <w:szCs w:val="24"/>
        </w:rPr>
        <w:t>igure</w:t>
      </w:r>
      <w:r w:rsidR="001704DE" w:rsidRPr="001704DE">
        <w:rPr>
          <w:rFonts w:ascii="Times New Roman" w:hAnsi="Times New Roman" w:cs="Times New Roman"/>
          <w:sz w:val="24"/>
          <w:szCs w:val="24"/>
        </w:rPr>
        <w:t xml:space="preserve"> </w:t>
      </w:r>
      <w:r w:rsidR="00903DDD">
        <w:rPr>
          <w:rFonts w:ascii="Times New Roman" w:hAnsi="Times New Roman" w:cs="Times New Roman"/>
          <w:sz w:val="24"/>
          <w:szCs w:val="24"/>
        </w:rPr>
        <w:t>3</w:t>
      </w:r>
      <w:r w:rsidR="001704DE" w:rsidRPr="001704DE">
        <w:rPr>
          <w:rFonts w:ascii="Times New Roman" w:hAnsi="Times New Roman" w:cs="Times New Roman"/>
          <w:sz w:val="24"/>
          <w:szCs w:val="24"/>
        </w:rPr>
        <w:t>).</w:t>
      </w:r>
      <w:r w:rsidR="001704DE" w:rsidRPr="001704DE">
        <w:rPr>
          <w:rFonts w:ascii="Times New Roman" w:hAnsi="Times New Roman" w:cs="Times New Roman"/>
          <w:sz w:val="24"/>
          <w:szCs w:val="24"/>
          <w:vertAlign w:val="superscript"/>
        </w:rPr>
        <w:footnoteReference w:id="103"/>
      </w:r>
    </w:p>
    <w:p w:rsidR="00DC6762" w:rsidRDefault="00431162" w:rsidP="00DC6762">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The Treasury’s debt management strategy</w:t>
      </w:r>
      <w:r w:rsidR="002E5FF2">
        <w:rPr>
          <w:rFonts w:ascii="Times New Roman" w:hAnsi="Times New Roman" w:cs="Times New Roman"/>
          <w:sz w:val="24"/>
          <w:szCs w:val="24"/>
        </w:rPr>
        <w:t xml:space="preserve"> </w:t>
      </w:r>
      <w:r>
        <w:rPr>
          <w:rFonts w:ascii="Times New Roman" w:hAnsi="Times New Roman" w:cs="Times New Roman"/>
          <w:sz w:val="24"/>
          <w:szCs w:val="24"/>
        </w:rPr>
        <w:t xml:space="preserve">did not enjoy universal support. </w:t>
      </w:r>
      <w:r w:rsidR="00237307">
        <w:rPr>
          <w:rFonts w:ascii="Times New Roman" w:hAnsi="Times New Roman" w:cs="Times New Roman"/>
          <w:sz w:val="24"/>
          <w:szCs w:val="24"/>
        </w:rPr>
        <w:t>Healey was certainly uneasy with</w:t>
      </w:r>
      <w:r w:rsidR="00237307" w:rsidRPr="00431162">
        <w:rPr>
          <w:rFonts w:ascii="Times New Roman" w:hAnsi="Times New Roman" w:cs="Times New Roman"/>
          <w:sz w:val="24"/>
          <w:szCs w:val="24"/>
        </w:rPr>
        <w:t xml:space="preserve"> </w:t>
      </w:r>
      <w:r w:rsidR="00237307">
        <w:rPr>
          <w:rFonts w:ascii="Times New Roman" w:hAnsi="Times New Roman" w:cs="Times New Roman"/>
          <w:sz w:val="24"/>
          <w:szCs w:val="24"/>
        </w:rPr>
        <w:t>proposals</w:t>
      </w:r>
      <w:r w:rsidR="00237307" w:rsidRPr="00431162">
        <w:rPr>
          <w:rFonts w:ascii="Times New Roman" w:hAnsi="Times New Roman" w:cs="Times New Roman"/>
          <w:sz w:val="24"/>
          <w:szCs w:val="24"/>
        </w:rPr>
        <w:t xml:space="preserve"> considered</w:t>
      </w:r>
      <w:r w:rsidR="00237307">
        <w:rPr>
          <w:rFonts w:ascii="Times New Roman" w:hAnsi="Times New Roman" w:cs="Times New Roman"/>
          <w:sz w:val="24"/>
          <w:szCs w:val="24"/>
        </w:rPr>
        <w:t xml:space="preserve"> in isolation from other medium-</w:t>
      </w:r>
      <w:r w:rsidR="00237307" w:rsidRPr="00431162">
        <w:rPr>
          <w:rFonts w:ascii="Times New Roman" w:hAnsi="Times New Roman" w:cs="Times New Roman"/>
          <w:sz w:val="24"/>
          <w:szCs w:val="24"/>
        </w:rPr>
        <w:t>term policies</w:t>
      </w:r>
      <w:r w:rsidR="00237307">
        <w:rPr>
          <w:rFonts w:ascii="Times New Roman" w:hAnsi="Times New Roman" w:cs="Times New Roman"/>
          <w:sz w:val="24"/>
          <w:szCs w:val="24"/>
        </w:rPr>
        <w:t>.</w:t>
      </w:r>
      <w:r w:rsidR="00237307" w:rsidRPr="00431162">
        <w:rPr>
          <w:rFonts w:ascii="Times New Roman" w:hAnsi="Times New Roman" w:cs="Times New Roman"/>
          <w:sz w:val="24"/>
          <w:szCs w:val="24"/>
          <w:vertAlign w:val="superscript"/>
        </w:rPr>
        <w:footnoteReference w:id="104"/>
      </w:r>
      <w:r w:rsidR="00237307">
        <w:rPr>
          <w:rFonts w:ascii="Times New Roman" w:hAnsi="Times New Roman" w:cs="Times New Roman"/>
          <w:sz w:val="24"/>
          <w:szCs w:val="24"/>
        </w:rPr>
        <w:t xml:space="preserve"> </w:t>
      </w:r>
      <w:r w:rsidR="00CD6D4D">
        <w:rPr>
          <w:rFonts w:ascii="Times New Roman" w:hAnsi="Times New Roman" w:cs="Times New Roman"/>
          <w:sz w:val="24"/>
          <w:szCs w:val="24"/>
        </w:rPr>
        <w:t>H</w:t>
      </w:r>
      <w:r w:rsidR="00A802BB">
        <w:rPr>
          <w:rFonts w:ascii="Times New Roman" w:hAnsi="Times New Roman" w:cs="Times New Roman"/>
          <w:sz w:val="24"/>
          <w:szCs w:val="24"/>
        </w:rPr>
        <w:t xml:space="preserve">e believed his </w:t>
      </w:r>
      <w:r w:rsidR="00A802BB" w:rsidRPr="00A802BB">
        <w:rPr>
          <w:rFonts w:ascii="Times New Roman" w:hAnsi="Times New Roman" w:cs="Times New Roman"/>
          <w:sz w:val="24"/>
          <w:szCs w:val="24"/>
        </w:rPr>
        <w:t>job as chancellor was not just</w:t>
      </w:r>
      <w:r w:rsidR="00A802BB">
        <w:rPr>
          <w:rFonts w:ascii="Times New Roman" w:hAnsi="Times New Roman" w:cs="Times New Roman"/>
          <w:sz w:val="24"/>
          <w:szCs w:val="24"/>
        </w:rPr>
        <w:t xml:space="preserve"> the </w:t>
      </w:r>
      <w:r w:rsidR="00A802BB" w:rsidRPr="00A802BB">
        <w:rPr>
          <w:rFonts w:ascii="Times New Roman" w:hAnsi="Times New Roman" w:cs="Times New Roman"/>
          <w:sz w:val="24"/>
          <w:szCs w:val="24"/>
        </w:rPr>
        <w:t xml:space="preserve">pursuit of high growth and low inflation but also </w:t>
      </w:r>
      <w:r w:rsidR="00A802BB">
        <w:rPr>
          <w:rFonts w:ascii="Times New Roman" w:hAnsi="Times New Roman" w:cs="Times New Roman"/>
          <w:sz w:val="24"/>
          <w:szCs w:val="24"/>
        </w:rPr>
        <w:t>the maximisation of</w:t>
      </w:r>
      <w:r w:rsidR="00A802BB" w:rsidRPr="00A802BB">
        <w:rPr>
          <w:rFonts w:ascii="Times New Roman" w:hAnsi="Times New Roman" w:cs="Times New Roman"/>
          <w:sz w:val="24"/>
          <w:szCs w:val="24"/>
        </w:rPr>
        <w:t xml:space="preserve"> social welfare</w:t>
      </w:r>
      <w:r w:rsidR="00A802BB">
        <w:rPr>
          <w:rFonts w:ascii="Times New Roman" w:hAnsi="Times New Roman" w:cs="Times New Roman"/>
          <w:sz w:val="24"/>
          <w:szCs w:val="24"/>
        </w:rPr>
        <w:t>.</w:t>
      </w:r>
      <w:r w:rsidR="00A802BB">
        <w:rPr>
          <w:rStyle w:val="FootnoteReference"/>
          <w:rFonts w:ascii="Times New Roman" w:hAnsi="Times New Roman" w:cs="Times New Roman"/>
          <w:sz w:val="24"/>
          <w:szCs w:val="24"/>
        </w:rPr>
        <w:footnoteReference w:id="105"/>
      </w:r>
      <w:r w:rsidR="00A802BB">
        <w:rPr>
          <w:rFonts w:ascii="Times New Roman" w:hAnsi="Times New Roman" w:cs="Times New Roman"/>
          <w:sz w:val="24"/>
          <w:szCs w:val="24"/>
        </w:rPr>
        <w:t xml:space="preserve"> </w:t>
      </w:r>
      <w:r w:rsidR="00237307" w:rsidRPr="00237307">
        <w:rPr>
          <w:rFonts w:ascii="Times New Roman" w:hAnsi="Times New Roman" w:cs="Times New Roman"/>
          <w:sz w:val="24"/>
          <w:szCs w:val="24"/>
        </w:rPr>
        <w:t xml:space="preserve">Chancellor of the Duchy of Lancaster </w:t>
      </w:r>
      <w:r>
        <w:rPr>
          <w:rFonts w:ascii="Times New Roman" w:hAnsi="Times New Roman" w:cs="Times New Roman"/>
          <w:sz w:val="24"/>
          <w:szCs w:val="24"/>
        </w:rPr>
        <w:t>Harold Lever</w:t>
      </w:r>
      <w:r w:rsidR="00237307">
        <w:rPr>
          <w:rFonts w:ascii="Times New Roman" w:hAnsi="Times New Roman" w:cs="Times New Roman"/>
          <w:sz w:val="24"/>
          <w:szCs w:val="24"/>
        </w:rPr>
        <w:t>, who</w:t>
      </w:r>
      <w:r>
        <w:rPr>
          <w:rFonts w:ascii="Times New Roman" w:hAnsi="Times New Roman" w:cs="Times New Roman"/>
          <w:sz w:val="24"/>
          <w:szCs w:val="24"/>
        </w:rPr>
        <w:t xml:space="preserve"> </w:t>
      </w:r>
      <w:r w:rsidRPr="00431162">
        <w:rPr>
          <w:rFonts w:ascii="Times New Roman" w:hAnsi="Times New Roman" w:cs="Times New Roman"/>
          <w:sz w:val="24"/>
          <w:szCs w:val="24"/>
        </w:rPr>
        <w:t>had taken responsibility for gilt markets in 1976</w:t>
      </w:r>
      <w:r>
        <w:rPr>
          <w:rFonts w:ascii="Times New Roman" w:hAnsi="Times New Roman" w:cs="Times New Roman"/>
          <w:sz w:val="24"/>
          <w:szCs w:val="24"/>
        </w:rPr>
        <w:t xml:space="preserve">, </w:t>
      </w:r>
      <w:r w:rsidR="00237307">
        <w:rPr>
          <w:rFonts w:ascii="Times New Roman" w:hAnsi="Times New Roman" w:cs="Times New Roman"/>
          <w:sz w:val="24"/>
          <w:szCs w:val="24"/>
        </w:rPr>
        <w:t xml:space="preserve">was </w:t>
      </w:r>
      <w:r w:rsidR="00730413">
        <w:rPr>
          <w:rFonts w:ascii="Times New Roman" w:hAnsi="Times New Roman" w:cs="Times New Roman"/>
          <w:sz w:val="24"/>
          <w:szCs w:val="24"/>
        </w:rPr>
        <w:t>certainly</w:t>
      </w:r>
      <w:r w:rsidR="00237307">
        <w:rPr>
          <w:rFonts w:ascii="Times New Roman" w:hAnsi="Times New Roman" w:cs="Times New Roman"/>
          <w:sz w:val="24"/>
          <w:szCs w:val="24"/>
        </w:rPr>
        <w:t xml:space="preserve"> </w:t>
      </w:r>
      <w:r w:rsidR="00237307">
        <w:rPr>
          <w:rFonts w:ascii="Times New Roman" w:hAnsi="Times New Roman" w:cs="Times New Roman"/>
          <w:sz w:val="24"/>
          <w:szCs w:val="24"/>
        </w:rPr>
        <w:lastRenderedPageBreak/>
        <w:t>unimpressed</w:t>
      </w:r>
      <w:r w:rsidRPr="00431162">
        <w:rPr>
          <w:rFonts w:ascii="Times New Roman" w:hAnsi="Times New Roman" w:cs="Times New Roman"/>
          <w:sz w:val="24"/>
          <w:szCs w:val="24"/>
        </w:rPr>
        <w:t>.</w:t>
      </w:r>
      <w:r w:rsidRPr="00431162">
        <w:rPr>
          <w:rFonts w:ascii="Times New Roman" w:hAnsi="Times New Roman" w:cs="Times New Roman"/>
          <w:sz w:val="24"/>
          <w:szCs w:val="24"/>
          <w:vertAlign w:val="superscript"/>
        </w:rPr>
        <w:footnoteReference w:id="106"/>
      </w:r>
      <w:r w:rsidRPr="00431162">
        <w:rPr>
          <w:rFonts w:ascii="Times New Roman" w:hAnsi="Times New Roman" w:cs="Times New Roman"/>
          <w:sz w:val="24"/>
          <w:szCs w:val="24"/>
        </w:rPr>
        <w:t xml:space="preserve"> </w:t>
      </w:r>
      <w:r w:rsidR="002E5FF2">
        <w:rPr>
          <w:rFonts w:ascii="Times New Roman" w:hAnsi="Times New Roman" w:cs="Times New Roman"/>
          <w:sz w:val="24"/>
          <w:szCs w:val="24"/>
        </w:rPr>
        <w:t>Lever</w:t>
      </w:r>
      <w:r w:rsidRPr="00431162">
        <w:rPr>
          <w:rFonts w:ascii="Times New Roman" w:hAnsi="Times New Roman" w:cs="Times New Roman"/>
          <w:sz w:val="24"/>
          <w:szCs w:val="24"/>
        </w:rPr>
        <w:t xml:space="preserve"> questioned the Treasury’s prioritisation of the swift repayment of debt, which </w:t>
      </w:r>
      <w:r w:rsidR="002E5FF2">
        <w:rPr>
          <w:rFonts w:ascii="Times New Roman" w:hAnsi="Times New Roman" w:cs="Times New Roman"/>
          <w:sz w:val="24"/>
          <w:szCs w:val="24"/>
        </w:rPr>
        <w:t xml:space="preserve">he </w:t>
      </w:r>
      <w:r w:rsidRPr="00431162">
        <w:rPr>
          <w:rFonts w:ascii="Times New Roman" w:hAnsi="Times New Roman" w:cs="Times New Roman"/>
          <w:sz w:val="24"/>
          <w:szCs w:val="24"/>
        </w:rPr>
        <w:t>believed constrained the domestic economy</w:t>
      </w:r>
      <w:r>
        <w:rPr>
          <w:rFonts w:ascii="Times New Roman" w:hAnsi="Times New Roman" w:cs="Times New Roman"/>
          <w:sz w:val="24"/>
          <w:szCs w:val="24"/>
        </w:rPr>
        <w:t xml:space="preserve">. Nevertheless, </w:t>
      </w:r>
      <w:r w:rsidRPr="00431162">
        <w:rPr>
          <w:rFonts w:ascii="Times New Roman" w:hAnsi="Times New Roman" w:cs="Times New Roman"/>
          <w:sz w:val="24"/>
          <w:szCs w:val="24"/>
        </w:rPr>
        <w:t xml:space="preserve">he </w:t>
      </w:r>
      <w:r w:rsidR="00237307">
        <w:rPr>
          <w:rFonts w:ascii="Times New Roman" w:hAnsi="Times New Roman" w:cs="Times New Roman"/>
          <w:sz w:val="24"/>
          <w:szCs w:val="24"/>
        </w:rPr>
        <w:t>remained</w:t>
      </w:r>
      <w:r w:rsidRPr="00431162">
        <w:rPr>
          <w:rFonts w:ascii="Times New Roman" w:hAnsi="Times New Roman" w:cs="Times New Roman"/>
          <w:sz w:val="24"/>
          <w:szCs w:val="24"/>
        </w:rPr>
        <w:t xml:space="preserve"> enthusiastic about borrowing from New York</w:t>
      </w:r>
      <w:r w:rsidR="009E1C51">
        <w:rPr>
          <w:rFonts w:ascii="Times New Roman" w:hAnsi="Times New Roman" w:cs="Times New Roman"/>
          <w:sz w:val="24"/>
          <w:szCs w:val="24"/>
        </w:rPr>
        <w:t xml:space="preserve"> and helped Healey to overcome </w:t>
      </w:r>
      <w:r w:rsidR="002E5FF2">
        <w:rPr>
          <w:rFonts w:ascii="Times New Roman" w:hAnsi="Times New Roman" w:cs="Times New Roman"/>
          <w:sz w:val="24"/>
          <w:szCs w:val="24"/>
        </w:rPr>
        <w:t xml:space="preserve">his </w:t>
      </w:r>
      <w:r w:rsidR="009E1C51">
        <w:rPr>
          <w:rFonts w:ascii="Times New Roman" w:hAnsi="Times New Roman" w:cs="Times New Roman"/>
          <w:sz w:val="24"/>
          <w:szCs w:val="24"/>
        </w:rPr>
        <w:t xml:space="preserve">doubts </w:t>
      </w:r>
      <w:r w:rsidR="002E5FF2">
        <w:rPr>
          <w:rFonts w:ascii="Times New Roman" w:hAnsi="Times New Roman" w:cs="Times New Roman"/>
          <w:sz w:val="24"/>
          <w:szCs w:val="24"/>
        </w:rPr>
        <w:t>on the issue</w:t>
      </w:r>
      <w:r w:rsidRPr="00431162">
        <w:rPr>
          <w:rFonts w:ascii="Times New Roman" w:hAnsi="Times New Roman" w:cs="Times New Roman"/>
          <w:sz w:val="24"/>
          <w:szCs w:val="24"/>
        </w:rPr>
        <w:t>.</w:t>
      </w:r>
      <w:r w:rsidRPr="00431162">
        <w:rPr>
          <w:rFonts w:ascii="Times New Roman" w:hAnsi="Times New Roman" w:cs="Times New Roman"/>
          <w:sz w:val="24"/>
          <w:szCs w:val="24"/>
          <w:vertAlign w:val="superscript"/>
        </w:rPr>
        <w:footnoteReference w:id="107"/>
      </w:r>
      <w:r w:rsidR="00C06430" w:rsidRPr="00C06430">
        <w:rPr>
          <w:rFonts w:ascii="Times New Roman" w:hAnsi="Times New Roman" w:cs="Times New Roman"/>
          <w:sz w:val="24"/>
          <w:szCs w:val="24"/>
        </w:rPr>
        <w:t xml:space="preserve"> </w:t>
      </w:r>
      <w:r w:rsidR="00DC6762">
        <w:rPr>
          <w:rFonts w:ascii="Times New Roman" w:hAnsi="Times New Roman" w:cs="Times New Roman"/>
          <w:sz w:val="24"/>
          <w:szCs w:val="24"/>
        </w:rPr>
        <w:t>On 22</w:t>
      </w:r>
      <w:r w:rsidR="00C06430">
        <w:rPr>
          <w:rFonts w:ascii="Times New Roman" w:hAnsi="Times New Roman" w:cs="Times New Roman"/>
          <w:sz w:val="24"/>
          <w:szCs w:val="24"/>
        </w:rPr>
        <w:t xml:space="preserve"> November</w:t>
      </w:r>
      <w:r w:rsidR="00020CF6">
        <w:rPr>
          <w:rFonts w:ascii="Times New Roman" w:hAnsi="Times New Roman" w:cs="Times New Roman"/>
          <w:sz w:val="24"/>
          <w:szCs w:val="24"/>
        </w:rPr>
        <w:t xml:space="preserve"> 1977</w:t>
      </w:r>
      <w:r w:rsidR="00C06430" w:rsidRPr="004775BF">
        <w:rPr>
          <w:rFonts w:ascii="Times New Roman" w:hAnsi="Times New Roman" w:cs="Times New Roman"/>
          <w:sz w:val="24"/>
          <w:szCs w:val="24"/>
        </w:rPr>
        <w:t xml:space="preserve">, </w:t>
      </w:r>
      <w:r w:rsidR="00C06430">
        <w:rPr>
          <w:rFonts w:ascii="Times New Roman" w:hAnsi="Times New Roman" w:cs="Times New Roman"/>
          <w:sz w:val="24"/>
          <w:szCs w:val="24"/>
        </w:rPr>
        <w:t>t</w:t>
      </w:r>
      <w:r w:rsidR="00C06430" w:rsidRPr="00431162">
        <w:rPr>
          <w:rFonts w:ascii="Times New Roman" w:hAnsi="Times New Roman" w:cs="Times New Roman"/>
          <w:sz w:val="24"/>
          <w:szCs w:val="24"/>
        </w:rPr>
        <w:t xml:space="preserve">he </w:t>
      </w:r>
      <w:r w:rsidR="003A6F95">
        <w:rPr>
          <w:rFonts w:ascii="Times New Roman" w:hAnsi="Times New Roman" w:cs="Times New Roman"/>
          <w:sz w:val="24"/>
          <w:szCs w:val="24"/>
        </w:rPr>
        <w:t>c</w:t>
      </w:r>
      <w:r w:rsidR="00C06430" w:rsidRPr="00431162">
        <w:rPr>
          <w:rFonts w:ascii="Times New Roman" w:hAnsi="Times New Roman" w:cs="Times New Roman"/>
          <w:sz w:val="24"/>
          <w:szCs w:val="24"/>
        </w:rPr>
        <w:t xml:space="preserve">hancellor </w:t>
      </w:r>
      <w:r w:rsidR="00EA31B6" w:rsidRPr="004775BF">
        <w:rPr>
          <w:rFonts w:ascii="Times New Roman" w:hAnsi="Times New Roman" w:cs="Times New Roman"/>
          <w:sz w:val="24"/>
          <w:szCs w:val="24"/>
        </w:rPr>
        <w:t>gave immediate authority</w:t>
      </w:r>
      <w:r w:rsidR="00B776B2" w:rsidRPr="004775BF">
        <w:rPr>
          <w:rFonts w:ascii="Times New Roman" w:hAnsi="Times New Roman" w:cs="Times New Roman"/>
          <w:sz w:val="24"/>
          <w:szCs w:val="24"/>
        </w:rPr>
        <w:t xml:space="preserve">, </w:t>
      </w:r>
      <w:r w:rsidR="00A0099F">
        <w:rPr>
          <w:rFonts w:ascii="Times New Roman" w:hAnsi="Times New Roman" w:cs="Times New Roman"/>
          <w:sz w:val="24"/>
          <w:szCs w:val="24"/>
        </w:rPr>
        <w:t>pending</w:t>
      </w:r>
      <w:r w:rsidR="00B776B2" w:rsidRPr="004775BF">
        <w:rPr>
          <w:rFonts w:ascii="Times New Roman" w:hAnsi="Times New Roman" w:cs="Times New Roman"/>
          <w:sz w:val="24"/>
          <w:szCs w:val="24"/>
        </w:rPr>
        <w:t xml:space="preserve"> agreement b</w:t>
      </w:r>
      <w:r w:rsidR="00EA31B6" w:rsidRPr="004775BF">
        <w:rPr>
          <w:rFonts w:ascii="Times New Roman" w:hAnsi="Times New Roman" w:cs="Times New Roman"/>
          <w:sz w:val="24"/>
          <w:szCs w:val="24"/>
        </w:rPr>
        <w:t xml:space="preserve">y </w:t>
      </w:r>
      <w:r>
        <w:rPr>
          <w:rFonts w:ascii="Times New Roman" w:hAnsi="Times New Roman" w:cs="Times New Roman"/>
          <w:sz w:val="24"/>
          <w:szCs w:val="24"/>
        </w:rPr>
        <w:t>Callaghan</w:t>
      </w:r>
      <w:r w:rsidR="00EA31B6" w:rsidRPr="004775BF">
        <w:rPr>
          <w:rFonts w:ascii="Times New Roman" w:hAnsi="Times New Roman" w:cs="Times New Roman"/>
          <w:sz w:val="24"/>
          <w:szCs w:val="24"/>
        </w:rPr>
        <w:t>,</w:t>
      </w:r>
      <w:r w:rsidR="00B776B2" w:rsidRPr="004775BF">
        <w:rPr>
          <w:rFonts w:ascii="Times New Roman" w:hAnsi="Times New Roman" w:cs="Times New Roman"/>
          <w:sz w:val="24"/>
          <w:szCs w:val="24"/>
        </w:rPr>
        <w:t xml:space="preserve"> </w:t>
      </w:r>
      <w:r w:rsidR="00A60B71" w:rsidRPr="004775BF">
        <w:rPr>
          <w:rFonts w:ascii="Times New Roman" w:hAnsi="Times New Roman" w:cs="Times New Roman"/>
          <w:sz w:val="24"/>
          <w:szCs w:val="24"/>
        </w:rPr>
        <w:t xml:space="preserve">to prepare </w:t>
      </w:r>
      <w:r w:rsidR="00B776B2" w:rsidRPr="004775BF">
        <w:rPr>
          <w:rFonts w:ascii="Times New Roman" w:hAnsi="Times New Roman" w:cs="Times New Roman"/>
          <w:sz w:val="24"/>
          <w:szCs w:val="24"/>
        </w:rPr>
        <w:t>for a confidential approach to the New York rating agencies via Morgan Stanley.</w:t>
      </w:r>
      <w:r w:rsidR="00B776B2" w:rsidRPr="004775BF">
        <w:rPr>
          <w:rStyle w:val="FootnoteReference"/>
          <w:rFonts w:ascii="Times New Roman" w:hAnsi="Times New Roman" w:cs="Times New Roman"/>
          <w:sz w:val="24"/>
          <w:szCs w:val="24"/>
        </w:rPr>
        <w:footnoteReference w:id="108"/>
      </w:r>
      <w:r w:rsidR="00C428BB" w:rsidRPr="004775BF">
        <w:rPr>
          <w:rFonts w:ascii="Times New Roman" w:hAnsi="Times New Roman" w:cs="Times New Roman"/>
          <w:sz w:val="24"/>
          <w:szCs w:val="24"/>
        </w:rPr>
        <w:t xml:space="preserve"> </w:t>
      </w:r>
    </w:p>
    <w:p w:rsidR="006622E3" w:rsidRPr="004775BF" w:rsidRDefault="00C428BB" w:rsidP="00DC6762">
      <w:pPr>
        <w:spacing w:after="0" w:line="480" w:lineRule="auto"/>
        <w:ind w:firstLine="720"/>
        <w:jc w:val="both"/>
        <w:rPr>
          <w:rFonts w:ascii="Times New Roman" w:hAnsi="Times New Roman" w:cs="Times New Roman"/>
          <w:sz w:val="24"/>
          <w:szCs w:val="24"/>
        </w:rPr>
      </w:pPr>
      <w:r w:rsidRPr="004775BF">
        <w:rPr>
          <w:rFonts w:ascii="Times New Roman" w:hAnsi="Times New Roman" w:cs="Times New Roman"/>
          <w:sz w:val="24"/>
          <w:szCs w:val="24"/>
        </w:rPr>
        <w:t xml:space="preserve">In early December, </w:t>
      </w:r>
      <w:r w:rsidR="00510810" w:rsidRPr="004775BF">
        <w:rPr>
          <w:rFonts w:ascii="Times New Roman" w:hAnsi="Times New Roman" w:cs="Times New Roman"/>
          <w:sz w:val="24"/>
          <w:szCs w:val="24"/>
        </w:rPr>
        <w:t xml:space="preserve">Treasury and Bank officials met with </w:t>
      </w:r>
      <w:r w:rsidR="003B30A7" w:rsidRPr="004775BF">
        <w:rPr>
          <w:rFonts w:ascii="Times New Roman" w:hAnsi="Times New Roman" w:cs="Times New Roman"/>
          <w:sz w:val="24"/>
          <w:szCs w:val="24"/>
        </w:rPr>
        <w:t>representatives from Morgan Stanley</w:t>
      </w:r>
      <w:r w:rsidR="00E00800">
        <w:rPr>
          <w:rFonts w:ascii="Times New Roman" w:hAnsi="Times New Roman" w:cs="Times New Roman"/>
          <w:sz w:val="24"/>
          <w:szCs w:val="24"/>
        </w:rPr>
        <w:t xml:space="preserve"> to begin work on </w:t>
      </w:r>
      <w:r w:rsidR="009905DC">
        <w:rPr>
          <w:rFonts w:ascii="Times New Roman" w:hAnsi="Times New Roman" w:cs="Times New Roman"/>
          <w:sz w:val="24"/>
          <w:szCs w:val="24"/>
        </w:rPr>
        <w:t>the</w:t>
      </w:r>
      <w:r w:rsidR="00E00800">
        <w:rPr>
          <w:rFonts w:ascii="Times New Roman" w:hAnsi="Times New Roman" w:cs="Times New Roman"/>
          <w:sz w:val="24"/>
          <w:szCs w:val="24"/>
        </w:rPr>
        <w:t xml:space="preserve"> </w:t>
      </w:r>
      <w:r w:rsidR="00E00800" w:rsidRPr="00E00800">
        <w:rPr>
          <w:rFonts w:ascii="Times New Roman" w:hAnsi="Times New Roman" w:cs="Times New Roman"/>
          <w:sz w:val="24"/>
          <w:szCs w:val="24"/>
        </w:rPr>
        <w:t>comprehensive survey of the United Kingdom</w:t>
      </w:r>
      <w:r w:rsidR="00DC6762">
        <w:rPr>
          <w:rFonts w:ascii="Times New Roman" w:hAnsi="Times New Roman" w:cs="Times New Roman"/>
          <w:sz w:val="24"/>
          <w:szCs w:val="24"/>
        </w:rPr>
        <w:t xml:space="preserve"> </w:t>
      </w:r>
      <w:r w:rsidR="009905DC">
        <w:rPr>
          <w:rFonts w:ascii="Times New Roman" w:hAnsi="Times New Roman" w:cs="Times New Roman"/>
          <w:sz w:val="24"/>
          <w:szCs w:val="24"/>
        </w:rPr>
        <w:t>for</w:t>
      </w:r>
      <w:r w:rsidR="00DC6762">
        <w:rPr>
          <w:rFonts w:ascii="Times New Roman" w:hAnsi="Times New Roman" w:cs="Times New Roman"/>
          <w:sz w:val="24"/>
          <w:szCs w:val="24"/>
        </w:rPr>
        <w:t xml:space="preserve"> use in </w:t>
      </w:r>
      <w:r w:rsidR="00AB6769">
        <w:rPr>
          <w:rFonts w:ascii="Times New Roman" w:hAnsi="Times New Roman" w:cs="Times New Roman"/>
          <w:sz w:val="24"/>
          <w:szCs w:val="24"/>
        </w:rPr>
        <w:t>its</w:t>
      </w:r>
      <w:r w:rsidR="00DC6762">
        <w:rPr>
          <w:rFonts w:ascii="Times New Roman" w:hAnsi="Times New Roman" w:cs="Times New Roman"/>
          <w:sz w:val="24"/>
          <w:szCs w:val="24"/>
        </w:rPr>
        <w:t xml:space="preserve"> discussions with the rating agencies</w:t>
      </w:r>
      <w:r w:rsidR="00027AE1">
        <w:rPr>
          <w:rFonts w:ascii="Times New Roman" w:hAnsi="Times New Roman" w:cs="Times New Roman"/>
          <w:sz w:val="24"/>
          <w:szCs w:val="24"/>
        </w:rPr>
        <w:t>.</w:t>
      </w:r>
      <w:r w:rsidR="00A574CB">
        <w:rPr>
          <w:rFonts w:ascii="Times New Roman" w:hAnsi="Times New Roman" w:cs="Times New Roman"/>
          <w:sz w:val="24"/>
          <w:szCs w:val="24"/>
        </w:rPr>
        <w:t xml:space="preserve"> </w:t>
      </w:r>
      <w:r w:rsidR="00DC6762">
        <w:rPr>
          <w:rFonts w:ascii="Times New Roman" w:hAnsi="Times New Roman" w:cs="Times New Roman"/>
          <w:sz w:val="24"/>
          <w:szCs w:val="24"/>
        </w:rPr>
        <w:t>Successive governmental memos stressed the need</w:t>
      </w:r>
      <w:r w:rsidR="00027AE1" w:rsidRPr="00027AE1">
        <w:rPr>
          <w:rFonts w:ascii="Times New Roman" w:hAnsi="Times New Roman" w:cs="Times New Roman"/>
          <w:sz w:val="24"/>
          <w:szCs w:val="24"/>
        </w:rPr>
        <w:t xml:space="preserve"> </w:t>
      </w:r>
      <w:r w:rsidR="00A574CB">
        <w:rPr>
          <w:rFonts w:ascii="Times New Roman" w:hAnsi="Times New Roman" w:cs="Times New Roman"/>
          <w:sz w:val="24"/>
          <w:szCs w:val="24"/>
        </w:rPr>
        <w:t>‘to remain in control’ despite ‘</w:t>
      </w:r>
      <w:r w:rsidR="00A574CB" w:rsidRPr="004775BF">
        <w:rPr>
          <w:rFonts w:ascii="Times New Roman" w:hAnsi="Times New Roman" w:cs="Times New Roman"/>
          <w:sz w:val="24"/>
          <w:szCs w:val="24"/>
        </w:rPr>
        <w:t>the impression of heavy-handiness (professional zeal) that Morgan Stanley</w:t>
      </w:r>
      <w:r w:rsidR="00A574CB">
        <w:rPr>
          <w:rFonts w:ascii="Times New Roman" w:hAnsi="Times New Roman" w:cs="Times New Roman"/>
          <w:sz w:val="24"/>
          <w:szCs w:val="24"/>
        </w:rPr>
        <w:t xml:space="preserve"> </w:t>
      </w:r>
      <w:proofErr w:type="gramStart"/>
      <w:r w:rsidR="00A574CB">
        <w:rPr>
          <w:rFonts w:ascii="Times New Roman" w:hAnsi="Times New Roman" w:cs="Times New Roman"/>
          <w:sz w:val="24"/>
          <w:szCs w:val="24"/>
        </w:rPr>
        <w:t>have</w:t>
      </w:r>
      <w:proofErr w:type="gramEnd"/>
      <w:r w:rsidR="00A574CB">
        <w:rPr>
          <w:rFonts w:ascii="Times New Roman" w:hAnsi="Times New Roman" w:cs="Times New Roman"/>
          <w:sz w:val="24"/>
          <w:szCs w:val="24"/>
        </w:rPr>
        <w:t xml:space="preserve"> given’</w:t>
      </w:r>
      <w:r w:rsidR="00510810" w:rsidRPr="004775BF">
        <w:rPr>
          <w:rFonts w:ascii="Times New Roman" w:hAnsi="Times New Roman" w:cs="Times New Roman"/>
          <w:sz w:val="24"/>
          <w:szCs w:val="24"/>
        </w:rPr>
        <w:t>.</w:t>
      </w:r>
      <w:r w:rsidR="00A574CB" w:rsidRPr="00A574CB">
        <w:rPr>
          <w:rFonts w:ascii="Times New Roman" w:hAnsi="Times New Roman" w:cs="Times New Roman"/>
          <w:sz w:val="24"/>
          <w:szCs w:val="24"/>
          <w:vertAlign w:val="superscript"/>
        </w:rPr>
        <w:footnoteReference w:id="109"/>
      </w:r>
      <w:r w:rsidRPr="004775BF">
        <w:rPr>
          <w:rFonts w:ascii="Times New Roman" w:hAnsi="Times New Roman" w:cs="Times New Roman"/>
          <w:sz w:val="24"/>
          <w:szCs w:val="24"/>
        </w:rPr>
        <w:t xml:space="preserve"> </w:t>
      </w:r>
      <w:r w:rsidR="00510810" w:rsidRPr="004775BF">
        <w:rPr>
          <w:rFonts w:ascii="Times New Roman" w:hAnsi="Times New Roman" w:cs="Times New Roman"/>
          <w:sz w:val="24"/>
          <w:szCs w:val="24"/>
        </w:rPr>
        <w:t>Working together</w:t>
      </w:r>
      <w:r w:rsidR="003B30A7" w:rsidRPr="004775BF">
        <w:rPr>
          <w:rFonts w:ascii="Times New Roman" w:hAnsi="Times New Roman" w:cs="Times New Roman"/>
          <w:sz w:val="24"/>
          <w:szCs w:val="24"/>
        </w:rPr>
        <w:t xml:space="preserve">, </w:t>
      </w:r>
      <w:r w:rsidR="00027AE1">
        <w:rPr>
          <w:rFonts w:ascii="Times New Roman" w:hAnsi="Times New Roman" w:cs="Times New Roman"/>
          <w:sz w:val="24"/>
          <w:szCs w:val="24"/>
        </w:rPr>
        <w:t>the task force</w:t>
      </w:r>
      <w:r w:rsidR="003B30A7" w:rsidRPr="004775BF">
        <w:rPr>
          <w:rFonts w:ascii="Times New Roman" w:hAnsi="Times New Roman" w:cs="Times New Roman"/>
          <w:sz w:val="24"/>
          <w:szCs w:val="24"/>
        </w:rPr>
        <w:t xml:space="preserve"> </w:t>
      </w:r>
      <w:r w:rsidR="00027AE1" w:rsidRPr="00027AE1">
        <w:rPr>
          <w:rFonts w:ascii="Times New Roman" w:hAnsi="Times New Roman" w:cs="Times New Roman"/>
          <w:sz w:val="24"/>
          <w:szCs w:val="24"/>
        </w:rPr>
        <w:t xml:space="preserve">planned </w:t>
      </w:r>
      <w:r w:rsidR="003B30A7" w:rsidRPr="004775BF">
        <w:rPr>
          <w:rFonts w:ascii="Times New Roman" w:hAnsi="Times New Roman" w:cs="Times New Roman"/>
          <w:sz w:val="24"/>
          <w:szCs w:val="24"/>
        </w:rPr>
        <w:t>to</w:t>
      </w:r>
      <w:r w:rsidR="00510810" w:rsidRPr="004775BF">
        <w:rPr>
          <w:rFonts w:ascii="Times New Roman" w:hAnsi="Times New Roman" w:cs="Times New Roman"/>
          <w:sz w:val="24"/>
          <w:szCs w:val="24"/>
        </w:rPr>
        <w:t xml:space="preserve"> make contact </w:t>
      </w:r>
      <w:r w:rsidR="0002586D">
        <w:rPr>
          <w:rFonts w:ascii="Times New Roman" w:hAnsi="Times New Roman" w:cs="Times New Roman"/>
          <w:sz w:val="24"/>
          <w:szCs w:val="24"/>
        </w:rPr>
        <w:t xml:space="preserve">with the agencies </w:t>
      </w:r>
      <w:r w:rsidR="00510810" w:rsidRPr="004775BF">
        <w:rPr>
          <w:rFonts w:ascii="Times New Roman" w:hAnsi="Times New Roman" w:cs="Times New Roman"/>
          <w:sz w:val="24"/>
          <w:szCs w:val="24"/>
        </w:rPr>
        <w:t>at the end of Jan</w:t>
      </w:r>
      <w:r w:rsidR="003B30A7" w:rsidRPr="004775BF">
        <w:rPr>
          <w:rFonts w:ascii="Times New Roman" w:hAnsi="Times New Roman" w:cs="Times New Roman"/>
          <w:sz w:val="24"/>
          <w:szCs w:val="24"/>
        </w:rPr>
        <w:t>uary</w:t>
      </w:r>
      <w:r w:rsidR="00DC6762">
        <w:rPr>
          <w:rFonts w:ascii="Times New Roman" w:hAnsi="Times New Roman" w:cs="Times New Roman"/>
          <w:sz w:val="24"/>
          <w:szCs w:val="24"/>
        </w:rPr>
        <w:t xml:space="preserve"> 1978</w:t>
      </w:r>
      <w:r w:rsidR="00510810" w:rsidRPr="004775BF">
        <w:rPr>
          <w:rFonts w:ascii="Times New Roman" w:hAnsi="Times New Roman" w:cs="Times New Roman"/>
          <w:sz w:val="24"/>
          <w:szCs w:val="24"/>
        </w:rPr>
        <w:t xml:space="preserve">, </w:t>
      </w:r>
      <w:r w:rsidR="003B30A7" w:rsidRPr="004775BF">
        <w:rPr>
          <w:rFonts w:ascii="Times New Roman" w:hAnsi="Times New Roman" w:cs="Times New Roman"/>
          <w:sz w:val="24"/>
          <w:szCs w:val="24"/>
        </w:rPr>
        <w:t>securing a rating by early March. Morgan Stanley</w:t>
      </w:r>
      <w:r w:rsidR="00510810" w:rsidRPr="004775BF">
        <w:rPr>
          <w:rFonts w:ascii="Times New Roman" w:hAnsi="Times New Roman" w:cs="Times New Roman"/>
          <w:sz w:val="24"/>
          <w:szCs w:val="24"/>
        </w:rPr>
        <w:t xml:space="preserve"> broadly confirmed the Bank</w:t>
      </w:r>
      <w:r w:rsidR="009905DC">
        <w:rPr>
          <w:rFonts w:ascii="Times New Roman" w:hAnsi="Times New Roman" w:cs="Times New Roman"/>
          <w:sz w:val="24"/>
          <w:szCs w:val="24"/>
        </w:rPr>
        <w:t xml:space="preserve"> of England</w:t>
      </w:r>
      <w:r w:rsidR="00510810" w:rsidRPr="004775BF">
        <w:rPr>
          <w:rFonts w:ascii="Times New Roman" w:hAnsi="Times New Roman" w:cs="Times New Roman"/>
          <w:sz w:val="24"/>
          <w:szCs w:val="24"/>
        </w:rPr>
        <w:t>’s suspicions regard</w:t>
      </w:r>
      <w:r w:rsidR="00020CF6">
        <w:rPr>
          <w:rFonts w:ascii="Times New Roman" w:hAnsi="Times New Roman" w:cs="Times New Roman"/>
          <w:sz w:val="24"/>
          <w:szCs w:val="24"/>
        </w:rPr>
        <w:t>ing</w:t>
      </w:r>
      <w:r w:rsidR="00510810" w:rsidRPr="004775BF">
        <w:rPr>
          <w:rFonts w:ascii="Times New Roman" w:hAnsi="Times New Roman" w:cs="Times New Roman"/>
          <w:sz w:val="24"/>
          <w:szCs w:val="24"/>
        </w:rPr>
        <w:t xml:space="preserve"> costs</w:t>
      </w:r>
      <w:r w:rsidR="003B30A7" w:rsidRPr="004775BF">
        <w:rPr>
          <w:rFonts w:ascii="Times New Roman" w:hAnsi="Times New Roman" w:cs="Times New Roman"/>
          <w:sz w:val="24"/>
          <w:szCs w:val="24"/>
        </w:rPr>
        <w:t>, raising them</w:t>
      </w:r>
      <w:r w:rsidR="00510810" w:rsidRPr="004775BF">
        <w:rPr>
          <w:rFonts w:ascii="Times New Roman" w:hAnsi="Times New Roman" w:cs="Times New Roman"/>
          <w:sz w:val="24"/>
          <w:szCs w:val="24"/>
        </w:rPr>
        <w:t xml:space="preserve"> </w:t>
      </w:r>
      <w:r w:rsidR="003B30A7" w:rsidRPr="004775BF">
        <w:rPr>
          <w:rFonts w:ascii="Times New Roman" w:hAnsi="Times New Roman" w:cs="Times New Roman"/>
          <w:sz w:val="24"/>
          <w:szCs w:val="24"/>
        </w:rPr>
        <w:t>to $3</w:t>
      </w:r>
      <w:r w:rsidR="00BE39FC">
        <w:rPr>
          <w:rFonts w:ascii="Times New Roman" w:hAnsi="Times New Roman" w:cs="Times New Roman"/>
          <w:sz w:val="24"/>
          <w:szCs w:val="24"/>
        </w:rPr>
        <w:t>.</w:t>
      </w:r>
      <w:r w:rsidR="002E5FF2">
        <w:rPr>
          <w:rFonts w:ascii="Times New Roman" w:hAnsi="Times New Roman" w:cs="Times New Roman"/>
          <w:sz w:val="24"/>
          <w:szCs w:val="24"/>
        </w:rPr>
        <w:t>06</w:t>
      </w:r>
      <w:r w:rsidR="00BE39FC">
        <w:rPr>
          <w:rFonts w:ascii="Times New Roman" w:hAnsi="Times New Roman" w:cs="Times New Roman"/>
          <w:sz w:val="24"/>
          <w:szCs w:val="24"/>
        </w:rPr>
        <w:t>m</w:t>
      </w:r>
      <w:r w:rsidR="003B30A7" w:rsidRPr="004775BF">
        <w:rPr>
          <w:rFonts w:ascii="Times New Roman" w:hAnsi="Times New Roman" w:cs="Times New Roman"/>
          <w:sz w:val="24"/>
          <w:szCs w:val="24"/>
        </w:rPr>
        <w:t xml:space="preserve"> for an issue of $200m.</w:t>
      </w:r>
      <w:r w:rsidR="00510810" w:rsidRPr="004775BF">
        <w:rPr>
          <w:rStyle w:val="FootnoteReference"/>
          <w:rFonts w:ascii="Times New Roman" w:hAnsi="Times New Roman" w:cs="Times New Roman"/>
          <w:sz w:val="24"/>
          <w:szCs w:val="24"/>
        </w:rPr>
        <w:footnoteReference w:id="110"/>
      </w:r>
      <w:r w:rsidR="003B30A7" w:rsidRPr="004775BF">
        <w:rPr>
          <w:rFonts w:ascii="Times New Roman" w:hAnsi="Times New Roman" w:cs="Times New Roman"/>
          <w:sz w:val="24"/>
          <w:szCs w:val="24"/>
        </w:rPr>
        <w:t xml:space="preserve"> </w:t>
      </w:r>
      <w:r w:rsidR="00DC6762">
        <w:rPr>
          <w:rFonts w:ascii="Times New Roman" w:hAnsi="Times New Roman" w:cs="Times New Roman"/>
          <w:sz w:val="24"/>
          <w:szCs w:val="24"/>
        </w:rPr>
        <w:t xml:space="preserve">Addressing British caution, </w:t>
      </w:r>
      <w:r w:rsidR="003B30A7" w:rsidRPr="004775BF">
        <w:rPr>
          <w:rFonts w:ascii="Times New Roman" w:hAnsi="Times New Roman" w:cs="Times New Roman"/>
          <w:sz w:val="24"/>
          <w:szCs w:val="24"/>
        </w:rPr>
        <w:t xml:space="preserve">Morgan Stanley was clear that if the government decided not </w:t>
      </w:r>
      <w:r w:rsidR="00510810" w:rsidRPr="004775BF">
        <w:rPr>
          <w:rFonts w:ascii="Times New Roman" w:hAnsi="Times New Roman" w:cs="Times New Roman"/>
          <w:sz w:val="24"/>
          <w:szCs w:val="24"/>
        </w:rPr>
        <w:t xml:space="preserve">to approach </w:t>
      </w:r>
      <w:r w:rsidR="003B30A7" w:rsidRPr="004775BF">
        <w:rPr>
          <w:rFonts w:ascii="Times New Roman" w:hAnsi="Times New Roman" w:cs="Times New Roman"/>
          <w:sz w:val="24"/>
          <w:szCs w:val="24"/>
        </w:rPr>
        <w:t xml:space="preserve">the </w:t>
      </w:r>
      <w:r w:rsidR="00510810" w:rsidRPr="004775BF">
        <w:rPr>
          <w:rFonts w:ascii="Times New Roman" w:hAnsi="Times New Roman" w:cs="Times New Roman"/>
          <w:sz w:val="24"/>
          <w:szCs w:val="24"/>
        </w:rPr>
        <w:t xml:space="preserve">rating agencies, </w:t>
      </w:r>
      <w:r w:rsidR="00456462">
        <w:rPr>
          <w:rFonts w:ascii="Times New Roman" w:hAnsi="Times New Roman" w:cs="Times New Roman"/>
          <w:sz w:val="24"/>
          <w:szCs w:val="24"/>
        </w:rPr>
        <w:t xml:space="preserve">the </w:t>
      </w:r>
      <w:r w:rsidR="00510810" w:rsidRPr="004775BF">
        <w:rPr>
          <w:rFonts w:ascii="Times New Roman" w:hAnsi="Times New Roman" w:cs="Times New Roman"/>
          <w:sz w:val="24"/>
          <w:szCs w:val="24"/>
        </w:rPr>
        <w:t xml:space="preserve">only costs incurred </w:t>
      </w:r>
      <w:r w:rsidR="003B30A7" w:rsidRPr="004775BF">
        <w:rPr>
          <w:rFonts w:ascii="Times New Roman" w:hAnsi="Times New Roman" w:cs="Times New Roman"/>
          <w:sz w:val="24"/>
          <w:szCs w:val="24"/>
        </w:rPr>
        <w:t>would</w:t>
      </w:r>
      <w:r w:rsidR="00510810" w:rsidRPr="004775BF">
        <w:rPr>
          <w:rFonts w:ascii="Times New Roman" w:hAnsi="Times New Roman" w:cs="Times New Roman"/>
          <w:sz w:val="24"/>
          <w:szCs w:val="24"/>
        </w:rPr>
        <w:t xml:space="preserve"> be a small proportion of </w:t>
      </w:r>
      <w:r w:rsidR="002E5FF2">
        <w:rPr>
          <w:rFonts w:ascii="Times New Roman" w:hAnsi="Times New Roman" w:cs="Times New Roman"/>
          <w:sz w:val="24"/>
          <w:szCs w:val="24"/>
        </w:rPr>
        <w:t>that</w:t>
      </w:r>
      <w:r w:rsidR="00510810" w:rsidRPr="004775BF">
        <w:rPr>
          <w:rFonts w:ascii="Times New Roman" w:hAnsi="Times New Roman" w:cs="Times New Roman"/>
          <w:sz w:val="24"/>
          <w:szCs w:val="24"/>
        </w:rPr>
        <w:t xml:space="preserve"> figure</w:t>
      </w:r>
      <w:r w:rsidR="002E5FF2">
        <w:rPr>
          <w:rFonts w:ascii="Times New Roman" w:hAnsi="Times New Roman" w:cs="Times New Roman"/>
          <w:sz w:val="24"/>
          <w:szCs w:val="24"/>
        </w:rPr>
        <w:t>,</w:t>
      </w:r>
      <w:r w:rsidR="00510810" w:rsidRPr="004775BF">
        <w:rPr>
          <w:rFonts w:ascii="Times New Roman" w:hAnsi="Times New Roman" w:cs="Times New Roman"/>
          <w:sz w:val="24"/>
          <w:szCs w:val="24"/>
        </w:rPr>
        <w:t xml:space="preserve"> for </w:t>
      </w:r>
      <w:r w:rsidR="00C71106">
        <w:rPr>
          <w:rFonts w:ascii="Times New Roman" w:hAnsi="Times New Roman" w:cs="Times New Roman"/>
          <w:sz w:val="24"/>
          <w:szCs w:val="24"/>
        </w:rPr>
        <w:t>its</w:t>
      </w:r>
      <w:r w:rsidR="003B30A7" w:rsidRPr="004775BF">
        <w:rPr>
          <w:rFonts w:ascii="Times New Roman" w:hAnsi="Times New Roman" w:cs="Times New Roman"/>
          <w:sz w:val="24"/>
          <w:szCs w:val="24"/>
        </w:rPr>
        <w:t xml:space="preserve"> own</w:t>
      </w:r>
      <w:r w:rsidR="00A574CB">
        <w:rPr>
          <w:rFonts w:ascii="Times New Roman" w:hAnsi="Times New Roman" w:cs="Times New Roman"/>
          <w:sz w:val="24"/>
          <w:szCs w:val="24"/>
        </w:rPr>
        <w:t xml:space="preserve"> expenses</w:t>
      </w:r>
      <w:r w:rsidR="00510810" w:rsidRPr="004775BF">
        <w:rPr>
          <w:rFonts w:ascii="Times New Roman" w:hAnsi="Times New Roman" w:cs="Times New Roman"/>
          <w:sz w:val="24"/>
          <w:szCs w:val="24"/>
        </w:rPr>
        <w:t>.</w:t>
      </w:r>
      <w:r w:rsidR="00510810" w:rsidRPr="004775BF">
        <w:rPr>
          <w:rStyle w:val="FootnoteReference"/>
          <w:rFonts w:ascii="Times New Roman" w:hAnsi="Times New Roman" w:cs="Times New Roman"/>
          <w:sz w:val="24"/>
          <w:szCs w:val="24"/>
        </w:rPr>
        <w:footnoteReference w:id="111"/>
      </w:r>
      <w:r w:rsidR="006622E3" w:rsidRPr="004775BF">
        <w:rPr>
          <w:rFonts w:ascii="Times New Roman" w:hAnsi="Times New Roman" w:cs="Times New Roman"/>
          <w:sz w:val="24"/>
          <w:szCs w:val="24"/>
        </w:rPr>
        <w:t xml:space="preserve"> During this period, </w:t>
      </w:r>
      <w:r w:rsidR="0002586D">
        <w:rPr>
          <w:rFonts w:ascii="Times New Roman" w:hAnsi="Times New Roman" w:cs="Times New Roman"/>
          <w:sz w:val="24"/>
          <w:szCs w:val="24"/>
        </w:rPr>
        <w:t xml:space="preserve">bargaining from a position of strength, </w:t>
      </w:r>
      <w:r w:rsidR="006622E3" w:rsidRPr="004775BF">
        <w:rPr>
          <w:rFonts w:ascii="Times New Roman" w:hAnsi="Times New Roman" w:cs="Times New Roman"/>
          <w:sz w:val="24"/>
          <w:szCs w:val="24"/>
        </w:rPr>
        <w:t xml:space="preserve">Morgan Stanley argued against a </w:t>
      </w:r>
      <w:r w:rsidR="00510810" w:rsidRPr="004775BF">
        <w:rPr>
          <w:rFonts w:ascii="Times New Roman" w:hAnsi="Times New Roman" w:cs="Times New Roman"/>
          <w:sz w:val="24"/>
          <w:szCs w:val="24"/>
        </w:rPr>
        <w:t>rotating leadership</w:t>
      </w:r>
      <w:r w:rsidR="006622E3" w:rsidRPr="004775BF">
        <w:rPr>
          <w:rFonts w:ascii="Times New Roman" w:hAnsi="Times New Roman" w:cs="Times New Roman"/>
          <w:sz w:val="24"/>
          <w:szCs w:val="24"/>
        </w:rPr>
        <w:t xml:space="preserve"> for future issuances</w:t>
      </w:r>
      <w:r w:rsidR="00510810" w:rsidRPr="004775BF">
        <w:rPr>
          <w:rFonts w:ascii="Times New Roman" w:hAnsi="Times New Roman" w:cs="Times New Roman"/>
          <w:sz w:val="24"/>
          <w:szCs w:val="24"/>
        </w:rPr>
        <w:t xml:space="preserve">. </w:t>
      </w:r>
      <w:r w:rsidR="004F2008">
        <w:rPr>
          <w:rFonts w:ascii="Times New Roman" w:hAnsi="Times New Roman" w:cs="Times New Roman"/>
          <w:sz w:val="24"/>
          <w:szCs w:val="24"/>
        </w:rPr>
        <w:t>The case for sole management, which had prevailed in Australia and New Zealand,</w:t>
      </w:r>
      <w:r w:rsidR="00510810" w:rsidRPr="004775BF">
        <w:rPr>
          <w:rFonts w:ascii="Times New Roman" w:hAnsi="Times New Roman" w:cs="Times New Roman"/>
          <w:sz w:val="24"/>
          <w:szCs w:val="24"/>
        </w:rPr>
        <w:t xml:space="preserve"> </w:t>
      </w:r>
      <w:r w:rsidR="006622E3" w:rsidRPr="004775BF">
        <w:rPr>
          <w:rFonts w:ascii="Times New Roman" w:hAnsi="Times New Roman" w:cs="Times New Roman"/>
          <w:sz w:val="24"/>
          <w:szCs w:val="24"/>
        </w:rPr>
        <w:t>failed to impress</w:t>
      </w:r>
      <w:r w:rsidR="009905DC">
        <w:rPr>
          <w:rFonts w:ascii="Times New Roman" w:hAnsi="Times New Roman" w:cs="Times New Roman"/>
          <w:sz w:val="24"/>
          <w:szCs w:val="24"/>
        </w:rPr>
        <w:t xml:space="preserve"> senior officials</w:t>
      </w:r>
      <w:r w:rsidR="00510810" w:rsidRPr="004775BF">
        <w:rPr>
          <w:rFonts w:ascii="Times New Roman" w:hAnsi="Times New Roman" w:cs="Times New Roman"/>
          <w:sz w:val="24"/>
          <w:szCs w:val="24"/>
        </w:rPr>
        <w:t>.</w:t>
      </w:r>
      <w:r w:rsidR="00510810" w:rsidRPr="004775BF">
        <w:rPr>
          <w:rStyle w:val="FootnoteReference"/>
          <w:rFonts w:ascii="Times New Roman" w:hAnsi="Times New Roman" w:cs="Times New Roman"/>
          <w:sz w:val="24"/>
          <w:szCs w:val="24"/>
        </w:rPr>
        <w:footnoteReference w:id="112"/>
      </w:r>
      <w:r w:rsidR="00DC6762">
        <w:rPr>
          <w:rFonts w:ascii="Times New Roman" w:hAnsi="Times New Roman" w:cs="Times New Roman"/>
          <w:sz w:val="24"/>
          <w:szCs w:val="24"/>
        </w:rPr>
        <w:t xml:space="preserve"> The </w:t>
      </w:r>
      <w:r w:rsidR="00F34236">
        <w:rPr>
          <w:rFonts w:ascii="Times New Roman" w:hAnsi="Times New Roman" w:cs="Times New Roman"/>
          <w:sz w:val="24"/>
          <w:szCs w:val="24"/>
        </w:rPr>
        <w:t xml:space="preserve">British </w:t>
      </w:r>
      <w:r w:rsidR="00DC6762">
        <w:rPr>
          <w:rFonts w:ascii="Times New Roman" w:hAnsi="Times New Roman" w:cs="Times New Roman"/>
          <w:sz w:val="24"/>
          <w:szCs w:val="24"/>
        </w:rPr>
        <w:t xml:space="preserve">government remained in control; Morgan Stanley </w:t>
      </w:r>
      <w:r w:rsidR="009B7E30">
        <w:rPr>
          <w:rFonts w:ascii="Times New Roman" w:hAnsi="Times New Roman" w:cs="Times New Roman"/>
          <w:sz w:val="24"/>
          <w:szCs w:val="24"/>
        </w:rPr>
        <w:t>was</w:t>
      </w:r>
      <w:r w:rsidR="00DC6762">
        <w:rPr>
          <w:rFonts w:ascii="Times New Roman" w:hAnsi="Times New Roman" w:cs="Times New Roman"/>
          <w:sz w:val="24"/>
          <w:szCs w:val="24"/>
        </w:rPr>
        <w:t xml:space="preserve"> useful but dispensable.</w:t>
      </w:r>
      <w:r w:rsidR="00F1504B" w:rsidRPr="004775BF">
        <w:rPr>
          <w:rFonts w:ascii="Times New Roman" w:hAnsi="Times New Roman" w:cs="Times New Roman"/>
          <w:sz w:val="24"/>
          <w:szCs w:val="24"/>
        </w:rPr>
        <w:t xml:space="preserve"> </w:t>
      </w:r>
    </w:p>
    <w:p w:rsidR="002E5FF2" w:rsidRDefault="00E00800" w:rsidP="00164DDB">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The task force completed </w:t>
      </w:r>
      <w:r w:rsidRPr="004775BF">
        <w:rPr>
          <w:rFonts w:ascii="Times New Roman" w:hAnsi="Times New Roman" w:cs="Times New Roman"/>
          <w:sz w:val="24"/>
          <w:szCs w:val="24"/>
        </w:rPr>
        <w:t xml:space="preserve">a draft </w:t>
      </w:r>
      <w:r w:rsidR="00871C14">
        <w:rPr>
          <w:rFonts w:ascii="Times New Roman" w:hAnsi="Times New Roman" w:cs="Times New Roman"/>
          <w:sz w:val="24"/>
          <w:szCs w:val="24"/>
        </w:rPr>
        <w:t xml:space="preserve">prospectus </w:t>
      </w:r>
      <w:r w:rsidRPr="004775BF">
        <w:rPr>
          <w:rFonts w:ascii="Times New Roman" w:hAnsi="Times New Roman" w:cs="Times New Roman"/>
          <w:sz w:val="24"/>
          <w:szCs w:val="24"/>
        </w:rPr>
        <w:t xml:space="preserve">for submission </w:t>
      </w:r>
      <w:r>
        <w:rPr>
          <w:rFonts w:ascii="Times New Roman" w:hAnsi="Times New Roman" w:cs="Times New Roman"/>
          <w:sz w:val="24"/>
          <w:szCs w:val="24"/>
        </w:rPr>
        <w:t>on 20 January</w:t>
      </w:r>
      <w:r w:rsidR="00F34236">
        <w:rPr>
          <w:rFonts w:ascii="Times New Roman" w:hAnsi="Times New Roman" w:cs="Times New Roman"/>
          <w:sz w:val="24"/>
          <w:szCs w:val="24"/>
        </w:rPr>
        <w:t xml:space="preserve"> 1978</w:t>
      </w:r>
      <w:r>
        <w:rPr>
          <w:rFonts w:ascii="Times New Roman" w:hAnsi="Times New Roman" w:cs="Times New Roman"/>
          <w:sz w:val="24"/>
          <w:szCs w:val="24"/>
        </w:rPr>
        <w:t xml:space="preserve">. </w:t>
      </w:r>
      <w:r w:rsidR="009B7E30" w:rsidRPr="009B7E30">
        <w:rPr>
          <w:rFonts w:ascii="Times New Roman" w:hAnsi="Times New Roman" w:cs="Times New Roman"/>
          <w:sz w:val="24"/>
          <w:szCs w:val="24"/>
        </w:rPr>
        <w:t xml:space="preserve">Morgan Stanley </w:t>
      </w:r>
      <w:r w:rsidR="0078281E">
        <w:rPr>
          <w:rFonts w:ascii="Times New Roman" w:hAnsi="Times New Roman" w:cs="Times New Roman"/>
          <w:sz w:val="24"/>
          <w:szCs w:val="24"/>
        </w:rPr>
        <w:t xml:space="preserve">had </w:t>
      </w:r>
      <w:r w:rsidR="009B7E30" w:rsidRPr="009B7E30">
        <w:rPr>
          <w:rFonts w:ascii="Times New Roman" w:hAnsi="Times New Roman" w:cs="Times New Roman"/>
          <w:sz w:val="24"/>
          <w:szCs w:val="24"/>
        </w:rPr>
        <w:t xml:space="preserve">advised officials about </w:t>
      </w:r>
      <w:r w:rsidR="00097343">
        <w:rPr>
          <w:rFonts w:ascii="Times New Roman" w:hAnsi="Times New Roman" w:cs="Times New Roman"/>
          <w:sz w:val="24"/>
          <w:szCs w:val="24"/>
        </w:rPr>
        <w:t>‘tactics’</w:t>
      </w:r>
      <w:r w:rsidR="009B7E30" w:rsidRPr="009B7E30">
        <w:rPr>
          <w:rFonts w:ascii="Times New Roman" w:hAnsi="Times New Roman" w:cs="Times New Roman"/>
          <w:sz w:val="24"/>
          <w:szCs w:val="24"/>
        </w:rPr>
        <w:t xml:space="preserve"> </w:t>
      </w:r>
      <w:r w:rsidR="00097343">
        <w:rPr>
          <w:rFonts w:ascii="Times New Roman" w:hAnsi="Times New Roman" w:cs="Times New Roman"/>
          <w:sz w:val="24"/>
          <w:szCs w:val="24"/>
        </w:rPr>
        <w:t>for dealing with</w:t>
      </w:r>
      <w:r w:rsidR="009B7E30" w:rsidRPr="009B7E30">
        <w:rPr>
          <w:rFonts w:ascii="Times New Roman" w:hAnsi="Times New Roman" w:cs="Times New Roman"/>
          <w:sz w:val="24"/>
          <w:szCs w:val="24"/>
        </w:rPr>
        <w:t xml:space="preserve"> rating </w:t>
      </w:r>
      <w:r w:rsidR="00097343">
        <w:rPr>
          <w:rFonts w:ascii="Times New Roman" w:hAnsi="Times New Roman" w:cs="Times New Roman"/>
          <w:sz w:val="24"/>
          <w:szCs w:val="24"/>
        </w:rPr>
        <w:t>agencies</w:t>
      </w:r>
      <w:r w:rsidR="009B7E30" w:rsidRPr="009B7E30">
        <w:rPr>
          <w:rFonts w:ascii="Times New Roman" w:hAnsi="Times New Roman" w:cs="Times New Roman"/>
          <w:sz w:val="24"/>
          <w:szCs w:val="24"/>
        </w:rPr>
        <w:t>. The</w:t>
      </w:r>
      <w:r w:rsidR="00097343">
        <w:rPr>
          <w:rFonts w:ascii="Times New Roman" w:hAnsi="Times New Roman" w:cs="Times New Roman"/>
          <w:sz w:val="24"/>
          <w:szCs w:val="24"/>
        </w:rPr>
        <w:t>y</w:t>
      </w:r>
      <w:r w:rsidR="009B7E30" w:rsidRPr="009B7E30">
        <w:rPr>
          <w:rFonts w:ascii="Times New Roman" w:hAnsi="Times New Roman" w:cs="Times New Roman"/>
          <w:sz w:val="24"/>
          <w:szCs w:val="24"/>
        </w:rPr>
        <w:t xml:space="preserve"> </w:t>
      </w:r>
      <w:r w:rsidR="009B7E30" w:rsidRPr="0019414F">
        <w:rPr>
          <w:rFonts w:ascii="Times New Roman" w:hAnsi="Times New Roman" w:cs="Times New Roman"/>
          <w:sz w:val="24"/>
          <w:szCs w:val="24"/>
        </w:rPr>
        <w:t>would look favourably on the government’s intention to pay off its debts</w:t>
      </w:r>
      <w:r w:rsidR="0019414F">
        <w:rPr>
          <w:rFonts w:ascii="Times New Roman" w:hAnsi="Times New Roman" w:cs="Times New Roman"/>
          <w:sz w:val="24"/>
          <w:szCs w:val="24"/>
        </w:rPr>
        <w:t xml:space="preserve"> and </w:t>
      </w:r>
      <w:r w:rsidR="0019414F" w:rsidRPr="0019414F">
        <w:rPr>
          <w:rFonts w:ascii="Times New Roman" w:hAnsi="Times New Roman" w:cs="Times New Roman"/>
          <w:sz w:val="24"/>
          <w:szCs w:val="24"/>
        </w:rPr>
        <w:t>the</w:t>
      </w:r>
      <w:r w:rsidR="00A75ADE" w:rsidRPr="0019414F">
        <w:rPr>
          <w:rFonts w:ascii="Times New Roman" w:hAnsi="Times New Roman" w:cs="Times New Roman"/>
          <w:sz w:val="24"/>
          <w:szCs w:val="24"/>
        </w:rPr>
        <w:t xml:space="preserve"> proceeds of North Sea oil</w:t>
      </w:r>
      <w:r w:rsidR="0019414F" w:rsidRPr="0019414F">
        <w:rPr>
          <w:rFonts w:ascii="Times New Roman" w:hAnsi="Times New Roman" w:cs="Times New Roman"/>
          <w:sz w:val="24"/>
          <w:szCs w:val="24"/>
        </w:rPr>
        <w:t xml:space="preserve">. </w:t>
      </w:r>
      <w:r w:rsidR="009B7E30" w:rsidRPr="0019414F">
        <w:rPr>
          <w:rFonts w:ascii="Times New Roman" w:hAnsi="Times New Roman" w:cs="Times New Roman"/>
          <w:sz w:val="24"/>
          <w:szCs w:val="24"/>
        </w:rPr>
        <w:t>Political</w:t>
      </w:r>
      <w:r w:rsidR="009B7E30" w:rsidRPr="009B7E30">
        <w:rPr>
          <w:rFonts w:ascii="Times New Roman" w:hAnsi="Times New Roman" w:cs="Times New Roman"/>
          <w:sz w:val="24"/>
          <w:szCs w:val="24"/>
        </w:rPr>
        <w:t xml:space="preserve"> factors were also important. The </w:t>
      </w:r>
      <w:r w:rsidR="00097343">
        <w:rPr>
          <w:rFonts w:ascii="Times New Roman" w:hAnsi="Times New Roman" w:cs="Times New Roman"/>
          <w:sz w:val="24"/>
          <w:szCs w:val="24"/>
        </w:rPr>
        <w:t>governmen</w:t>
      </w:r>
      <w:r w:rsidR="00097343" w:rsidRPr="009B7E30">
        <w:rPr>
          <w:rFonts w:ascii="Times New Roman" w:hAnsi="Times New Roman" w:cs="Times New Roman"/>
          <w:sz w:val="24"/>
          <w:szCs w:val="24"/>
        </w:rPr>
        <w:t>t’s</w:t>
      </w:r>
      <w:r w:rsidR="009B7E30" w:rsidRPr="009B7E30">
        <w:rPr>
          <w:rFonts w:ascii="Times New Roman" w:hAnsi="Times New Roman" w:cs="Times New Roman"/>
          <w:sz w:val="24"/>
          <w:szCs w:val="24"/>
        </w:rPr>
        <w:t xml:space="preserve"> </w:t>
      </w:r>
      <w:r w:rsidR="00097343" w:rsidRPr="009B7E30">
        <w:rPr>
          <w:rFonts w:ascii="Times New Roman" w:hAnsi="Times New Roman" w:cs="Times New Roman"/>
          <w:sz w:val="24"/>
          <w:szCs w:val="24"/>
        </w:rPr>
        <w:t xml:space="preserve">commitment to </w:t>
      </w:r>
      <w:r w:rsidR="00097343">
        <w:rPr>
          <w:rFonts w:ascii="Times New Roman" w:hAnsi="Times New Roman" w:cs="Times New Roman"/>
          <w:sz w:val="24"/>
          <w:szCs w:val="24"/>
        </w:rPr>
        <w:t>profits and personal incentives</w:t>
      </w:r>
      <w:r w:rsidR="00097343" w:rsidRPr="009B7E30">
        <w:rPr>
          <w:rFonts w:ascii="Times New Roman" w:hAnsi="Times New Roman" w:cs="Times New Roman"/>
          <w:sz w:val="24"/>
          <w:szCs w:val="24"/>
        </w:rPr>
        <w:t xml:space="preserve">, reducing inflation, and tackling industrial tensions with trade unions </w:t>
      </w:r>
      <w:r w:rsidR="002E5FF2">
        <w:rPr>
          <w:rFonts w:ascii="Times New Roman" w:hAnsi="Times New Roman" w:cs="Times New Roman"/>
          <w:sz w:val="24"/>
          <w:szCs w:val="24"/>
        </w:rPr>
        <w:t>were</w:t>
      </w:r>
      <w:r w:rsidR="00097343">
        <w:rPr>
          <w:rFonts w:ascii="Times New Roman" w:hAnsi="Times New Roman" w:cs="Times New Roman"/>
          <w:sz w:val="24"/>
          <w:szCs w:val="24"/>
        </w:rPr>
        <w:t xml:space="preserve"> also valuable</w:t>
      </w:r>
      <w:r w:rsidR="009B7E30" w:rsidRPr="009B7E30">
        <w:rPr>
          <w:rFonts w:ascii="Times New Roman" w:hAnsi="Times New Roman" w:cs="Times New Roman"/>
          <w:sz w:val="24"/>
          <w:szCs w:val="24"/>
        </w:rPr>
        <w:t>.</w:t>
      </w:r>
      <w:r w:rsidR="009B7E30" w:rsidRPr="009B7E30">
        <w:rPr>
          <w:rFonts w:ascii="Times New Roman" w:hAnsi="Times New Roman" w:cs="Times New Roman"/>
          <w:sz w:val="24"/>
          <w:szCs w:val="24"/>
          <w:vertAlign w:val="superscript"/>
        </w:rPr>
        <w:footnoteReference w:id="113"/>
      </w:r>
      <w:r w:rsidR="009B7E30" w:rsidRPr="009B7E30">
        <w:rPr>
          <w:rFonts w:ascii="Times New Roman" w:hAnsi="Times New Roman" w:cs="Times New Roman"/>
          <w:sz w:val="24"/>
          <w:szCs w:val="24"/>
        </w:rPr>
        <w:t xml:space="preserve"> As Morgan Stanley made clear, </w:t>
      </w:r>
      <w:r w:rsidR="002E5FF2">
        <w:rPr>
          <w:rFonts w:ascii="Times New Roman" w:hAnsi="Times New Roman" w:cs="Times New Roman"/>
          <w:sz w:val="24"/>
          <w:szCs w:val="24"/>
        </w:rPr>
        <w:t>the agencies'</w:t>
      </w:r>
      <w:r w:rsidR="009B7E30" w:rsidRPr="009B7E30">
        <w:rPr>
          <w:rFonts w:ascii="Times New Roman" w:hAnsi="Times New Roman" w:cs="Times New Roman"/>
          <w:sz w:val="24"/>
          <w:szCs w:val="24"/>
        </w:rPr>
        <w:t xml:space="preserve"> ‘general bias is for less government in the economy rather than more.’</w:t>
      </w:r>
      <w:r w:rsidR="009B7E30" w:rsidRPr="009B7E30">
        <w:rPr>
          <w:rFonts w:ascii="Times New Roman" w:hAnsi="Times New Roman" w:cs="Times New Roman"/>
          <w:sz w:val="24"/>
          <w:szCs w:val="24"/>
          <w:vertAlign w:val="superscript"/>
        </w:rPr>
        <w:footnoteReference w:id="114"/>
      </w:r>
      <w:r w:rsidR="009B7E30" w:rsidRPr="009B7E30">
        <w:rPr>
          <w:rFonts w:ascii="Times New Roman" w:hAnsi="Times New Roman" w:cs="Times New Roman"/>
          <w:sz w:val="24"/>
          <w:szCs w:val="24"/>
        </w:rPr>
        <w:t xml:space="preserve"> </w:t>
      </w:r>
    </w:p>
    <w:p w:rsidR="00F12444" w:rsidRDefault="009B7E30" w:rsidP="00164DDB">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w:t>
      </w:r>
      <w:r w:rsidRPr="009B7E30">
        <w:rPr>
          <w:rFonts w:ascii="Times New Roman" w:hAnsi="Times New Roman" w:cs="Times New Roman"/>
          <w:sz w:val="24"/>
          <w:szCs w:val="24"/>
        </w:rPr>
        <w:t>draft for submission was a skilful construction.</w:t>
      </w:r>
      <w:r>
        <w:rPr>
          <w:rFonts w:ascii="Times New Roman" w:hAnsi="Times New Roman" w:cs="Times New Roman"/>
          <w:sz w:val="24"/>
          <w:szCs w:val="24"/>
        </w:rPr>
        <w:t xml:space="preserve"> </w:t>
      </w:r>
      <w:r w:rsidR="005D0B4D" w:rsidRPr="004775BF">
        <w:rPr>
          <w:rFonts w:ascii="Times New Roman" w:hAnsi="Times New Roman" w:cs="Times New Roman"/>
          <w:sz w:val="24"/>
          <w:szCs w:val="24"/>
        </w:rPr>
        <w:t xml:space="preserve">The </w:t>
      </w:r>
      <w:r w:rsidR="005C0538">
        <w:rPr>
          <w:rFonts w:ascii="Times New Roman" w:hAnsi="Times New Roman" w:cs="Times New Roman"/>
          <w:sz w:val="24"/>
          <w:szCs w:val="24"/>
        </w:rPr>
        <w:t>United Kingdom’s</w:t>
      </w:r>
      <w:r w:rsidR="005D0B4D" w:rsidRPr="004775BF">
        <w:rPr>
          <w:rFonts w:ascii="Times New Roman" w:hAnsi="Times New Roman" w:cs="Times New Roman"/>
          <w:sz w:val="24"/>
          <w:szCs w:val="24"/>
        </w:rPr>
        <w:t xml:space="preserve"> strengths were maximised, with the government especia</w:t>
      </w:r>
      <w:r w:rsidR="0002586D">
        <w:rPr>
          <w:rFonts w:ascii="Times New Roman" w:hAnsi="Times New Roman" w:cs="Times New Roman"/>
          <w:sz w:val="24"/>
          <w:szCs w:val="24"/>
        </w:rPr>
        <w:t>lly bullish about North Sea Oil</w:t>
      </w:r>
      <w:r w:rsidR="00F34236">
        <w:rPr>
          <w:rFonts w:ascii="Times New Roman" w:hAnsi="Times New Roman" w:cs="Times New Roman"/>
          <w:sz w:val="24"/>
          <w:szCs w:val="24"/>
        </w:rPr>
        <w:t>.</w:t>
      </w:r>
      <w:r w:rsidR="005D0B4D" w:rsidRPr="004775BF">
        <w:rPr>
          <w:rFonts w:ascii="Times New Roman" w:hAnsi="Times New Roman" w:cs="Times New Roman"/>
          <w:sz w:val="24"/>
          <w:szCs w:val="24"/>
        </w:rPr>
        <w:t xml:space="preserve"> </w:t>
      </w:r>
      <w:r w:rsidR="00F34236">
        <w:rPr>
          <w:rFonts w:ascii="Times New Roman" w:hAnsi="Times New Roman" w:cs="Times New Roman"/>
          <w:sz w:val="24"/>
          <w:szCs w:val="24"/>
        </w:rPr>
        <w:t>Conversely,</w:t>
      </w:r>
      <w:r w:rsidR="00F330DB">
        <w:rPr>
          <w:rFonts w:ascii="Times New Roman" w:hAnsi="Times New Roman" w:cs="Times New Roman"/>
          <w:sz w:val="24"/>
          <w:szCs w:val="24"/>
        </w:rPr>
        <w:t xml:space="preserve"> </w:t>
      </w:r>
      <w:r w:rsidR="007D7AC2">
        <w:rPr>
          <w:rFonts w:ascii="Times New Roman" w:hAnsi="Times New Roman" w:cs="Times New Roman"/>
          <w:sz w:val="24"/>
          <w:szCs w:val="24"/>
        </w:rPr>
        <w:t xml:space="preserve">the prospectus downplayed or obscured </w:t>
      </w:r>
      <w:r w:rsidR="00F330DB">
        <w:rPr>
          <w:rFonts w:ascii="Times New Roman" w:hAnsi="Times New Roman" w:cs="Times New Roman"/>
          <w:sz w:val="24"/>
          <w:szCs w:val="24"/>
        </w:rPr>
        <w:t xml:space="preserve">doubts </w:t>
      </w:r>
      <w:r w:rsidR="00F34236">
        <w:rPr>
          <w:rFonts w:ascii="Times New Roman" w:hAnsi="Times New Roman" w:cs="Times New Roman"/>
          <w:sz w:val="24"/>
          <w:szCs w:val="24"/>
        </w:rPr>
        <w:t>about the economy</w:t>
      </w:r>
      <w:r w:rsidR="00F330DB">
        <w:rPr>
          <w:rFonts w:ascii="Times New Roman" w:hAnsi="Times New Roman" w:cs="Times New Roman"/>
          <w:sz w:val="24"/>
          <w:szCs w:val="24"/>
        </w:rPr>
        <w:t xml:space="preserve">. </w:t>
      </w:r>
      <w:r w:rsidR="0078281E">
        <w:rPr>
          <w:rFonts w:ascii="Times New Roman" w:hAnsi="Times New Roman" w:cs="Times New Roman"/>
          <w:sz w:val="24"/>
          <w:szCs w:val="24"/>
        </w:rPr>
        <w:t>T</w:t>
      </w:r>
      <w:r w:rsidR="00FD1E20" w:rsidRPr="00FD1E20">
        <w:rPr>
          <w:rFonts w:ascii="Times New Roman" w:hAnsi="Times New Roman" w:cs="Times New Roman"/>
          <w:sz w:val="24"/>
          <w:szCs w:val="24"/>
        </w:rPr>
        <w:t>ensions</w:t>
      </w:r>
      <w:r w:rsidR="0078281E">
        <w:rPr>
          <w:rFonts w:ascii="Times New Roman" w:hAnsi="Times New Roman" w:cs="Times New Roman"/>
          <w:sz w:val="24"/>
          <w:szCs w:val="24"/>
        </w:rPr>
        <w:t xml:space="preserve"> with trade unions</w:t>
      </w:r>
      <w:r w:rsidR="00FD1E20">
        <w:rPr>
          <w:rFonts w:ascii="Times New Roman" w:hAnsi="Times New Roman" w:cs="Times New Roman"/>
          <w:sz w:val="24"/>
          <w:szCs w:val="24"/>
        </w:rPr>
        <w:t xml:space="preserve">, which would eventually culminate in the ‘winter of discontent’, </w:t>
      </w:r>
      <w:r w:rsidR="007D7AC2">
        <w:rPr>
          <w:rFonts w:ascii="Times New Roman" w:hAnsi="Times New Roman" w:cs="Times New Roman"/>
          <w:sz w:val="24"/>
          <w:szCs w:val="24"/>
        </w:rPr>
        <w:t xml:space="preserve">featured only </w:t>
      </w:r>
      <w:r w:rsidR="00097343">
        <w:rPr>
          <w:rFonts w:ascii="Times New Roman" w:hAnsi="Times New Roman" w:cs="Times New Roman"/>
          <w:sz w:val="24"/>
          <w:szCs w:val="24"/>
        </w:rPr>
        <w:t>briefly</w:t>
      </w:r>
      <w:r w:rsidR="00FD1E20">
        <w:rPr>
          <w:rFonts w:ascii="Times New Roman" w:hAnsi="Times New Roman" w:cs="Times New Roman"/>
          <w:sz w:val="24"/>
          <w:szCs w:val="24"/>
        </w:rPr>
        <w:t>.</w:t>
      </w:r>
      <w:r w:rsidR="00FD1E20">
        <w:rPr>
          <w:rStyle w:val="FootnoteReference"/>
          <w:rFonts w:ascii="Times New Roman" w:hAnsi="Times New Roman" w:cs="Times New Roman"/>
          <w:sz w:val="24"/>
          <w:szCs w:val="24"/>
        </w:rPr>
        <w:footnoteReference w:id="115"/>
      </w:r>
      <w:r w:rsidR="00FD1E20" w:rsidRPr="00FD1E20">
        <w:rPr>
          <w:rFonts w:ascii="Times New Roman" w:hAnsi="Times New Roman" w:cs="Times New Roman"/>
          <w:sz w:val="24"/>
          <w:szCs w:val="24"/>
        </w:rPr>
        <w:t xml:space="preserve"> </w:t>
      </w:r>
      <w:r w:rsidR="00F34236">
        <w:rPr>
          <w:rFonts w:ascii="Times New Roman" w:hAnsi="Times New Roman" w:cs="Times New Roman"/>
          <w:sz w:val="24"/>
          <w:szCs w:val="24"/>
        </w:rPr>
        <w:t>As</w:t>
      </w:r>
      <w:r w:rsidR="00FD1E20">
        <w:rPr>
          <w:rFonts w:ascii="Times New Roman" w:hAnsi="Times New Roman" w:cs="Times New Roman"/>
          <w:sz w:val="24"/>
          <w:szCs w:val="24"/>
        </w:rPr>
        <w:t xml:space="preserve"> </w:t>
      </w:r>
      <w:r w:rsidR="007D7AC2">
        <w:rPr>
          <w:rFonts w:ascii="Times New Roman" w:hAnsi="Times New Roman" w:cs="Times New Roman"/>
          <w:sz w:val="24"/>
          <w:szCs w:val="24"/>
        </w:rPr>
        <w:t>a further</w:t>
      </w:r>
      <w:r w:rsidR="00F34236">
        <w:rPr>
          <w:rFonts w:ascii="Times New Roman" w:hAnsi="Times New Roman" w:cs="Times New Roman"/>
          <w:sz w:val="24"/>
          <w:szCs w:val="24"/>
        </w:rPr>
        <w:t xml:space="preserve"> </w:t>
      </w:r>
      <w:r w:rsidR="002E5FF2">
        <w:rPr>
          <w:rFonts w:ascii="Times New Roman" w:hAnsi="Times New Roman" w:cs="Times New Roman"/>
          <w:sz w:val="24"/>
          <w:szCs w:val="24"/>
        </w:rPr>
        <w:t>example</w:t>
      </w:r>
      <w:r w:rsidR="00F34236">
        <w:rPr>
          <w:rFonts w:ascii="Times New Roman" w:hAnsi="Times New Roman" w:cs="Times New Roman"/>
          <w:sz w:val="24"/>
          <w:szCs w:val="24"/>
        </w:rPr>
        <w:t>, t</w:t>
      </w:r>
      <w:r w:rsidR="00F330DB">
        <w:rPr>
          <w:rFonts w:ascii="Times New Roman" w:hAnsi="Times New Roman" w:cs="Times New Roman"/>
          <w:sz w:val="24"/>
          <w:szCs w:val="24"/>
        </w:rPr>
        <w:t xml:space="preserve">he </w:t>
      </w:r>
      <w:r w:rsidR="00F330DB" w:rsidRPr="00F330DB">
        <w:rPr>
          <w:rFonts w:ascii="Times New Roman" w:hAnsi="Times New Roman" w:cs="Times New Roman"/>
          <w:sz w:val="24"/>
          <w:szCs w:val="24"/>
        </w:rPr>
        <w:t>Treasury</w:t>
      </w:r>
      <w:r w:rsidR="00F330DB">
        <w:rPr>
          <w:rFonts w:ascii="Times New Roman" w:hAnsi="Times New Roman" w:cs="Times New Roman"/>
          <w:sz w:val="24"/>
          <w:szCs w:val="24"/>
        </w:rPr>
        <w:t xml:space="preserve"> had been worrying for months</w:t>
      </w:r>
      <w:r w:rsidR="00F330DB" w:rsidRPr="00F330DB">
        <w:rPr>
          <w:rFonts w:ascii="Times New Roman" w:hAnsi="Times New Roman" w:cs="Times New Roman"/>
          <w:sz w:val="24"/>
          <w:szCs w:val="24"/>
        </w:rPr>
        <w:t xml:space="preserve"> about </w:t>
      </w:r>
      <w:r w:rsidR="00F330DB">
        <w:rPr>
          <w:rFonts w:ascii="Times New Roman" w:hAnsi="Times New Roman" w:cs="Times New Roman"/>
          <w:sz w:val="24"/>
          <w:szCs w:val="24"/>
        </w:rPr>
        <w:t>‘</w:t>
      </w:r>
      <w:r w:rsidR="00F330DB" w:rsidRPr="00F330DB">
        <w:rPr>
          <w:rFonts w:ascii="Times New Roman" w:hAnsi="Times New Roman" w:cs="Times New Roman"/>
          <w:sz w:val="24"/>
          <w:szCs w:val="24"/>
        </w:rPr>
        <w:t>a tricky and potential formidable legal obstacle</w:t>
      </w:r>
      <w:r w:rsidR="00F330DB">
        <w:rPr>
          <w:rFonts w:ascii="Times New Roman" w:hAnsi="Times New Roman" w:cs="Times New Roman"/>
          <w:sz w:val="24"/>
          <w:szCs w:val="24"/>
        </w:rPr>
        <w:t>’</w:t>
      </w:r>
      <w:r w:rsidR="00F330DB" w:rsidRPr="00F330DB">
        <w:rPr>
          <w:rFonts w:ascii="Times New Roman" w:hAnsi="Times New Roman" w:cs="Times New Roman"/>
          <w:sz w:val="24"/>
          <w:szCs w:val="24"/>
        </w:rPr>
        <w:t xml:space="preserve">, </w:t>
      </w:r>
      <w:r w:rsidR="00F330DB">
        <w:rPr>
          <w:rFonts w:ascii="Times New Roman" w:hAnsi="Times New Roman" w:cs="Times New Roman"/>
          <w:sz w:val="24"/>
          <w:szCs w:val="24"/>
        </w:rPr>
        <w:t>which stemmed</w:t>
      </w:r>
      <w:r w:rsidR="00F330DB" w:rsidRPr="00F330DB">
        <w:rPr>
          <w:rFonts w:ascii="Times New Roman" w:hAnsi="Times New Roman" w:cs="Times New Roman"/>
          <w:sz w:val="24"/>
          <w:szCs w:val="24"/>
        </w:rPr>
        <w:t xml:space="preserve"> from the </w:t>
      </w:r>
      <w:r w:rsidR="00F330DB">
        <w:rPr>
          <w:rFonts w:ascii="Times New Roman" w:hAnsi="Times New Roman" w:cs="Times New Roman"/>
          <w:sz w:val="24"/>
          <w:szCs w:val="24"/>
        </w:rPr>
        <w:t>government’s</w:t>
      </w:r>
      <w:r w:rsidR="00F330DB" w:rsidRPr="00F330DB">
        <w:rPr>
          <w:rFonts w:ascii="Times New Roman" w:hAnsi="Times New Roman" w:cs="Times New Roman"/>
          <w:sz w:val="24"/>
          <w:szCs w:val="24"/>
        </w:rPr>
        <w:t xml:space="preserve"> default of First World War debts to the Americans.</w:t>
      </w:r>
      <w:r w:rsidR="00F330DB" w:rsidRPr="00F330DB">
        <w:rPr>
          <w:rFonts w:ascii="Times New Roman" w:hAnsi="Times New Roman" w:cs="Times New Roman"/>
          <w:sz w:val="24"/>
          <w:szCs w:val="24"/>
          <w:vertAlign w:val="superscript"/>
        </w:rPr>
        <w:footnoteReference w:id="116"/>
      </w:r>
      <w:r w:rsidR="00F330DB" w:rsidRPr="00F330DB">
        <w:rPr>
          <w:rFonts w:ascii="Times New Roman" w:hAnsi="Times New Roman" w:cs="Times New Roman"/>
          <w:sz w:val="24"/>
          <w:szCs w:val="24"/>
        </w:rPr>
        <w:t xml:space="preserve"> </w:t>
      </w:r>
      <w:r w:rsidR="00F330DB" w:rsidRPr="004775BF">
        <w:rPr>
          <w:rFonts w:ascii="Times New Roman" w:hAnsi="Times New Roman" w:cs="Times New Roman"/>
          <w:sz w:val="24"/>
          <w:szCs w:val="24"/>
        </w:rPr>
        <w:t xml:space="preserve">In an effort ‘to tell as good a story as they can’, </w:t>
      </w:r>
      <w:r w:rsidR="005C0538">
        <w:rPr>
          <w:rFonts w:ascii="Times New Roman" w:hAnsi="Times New Roman" w:cs="Times New Roman"/>
          <w:sz w:val="24"/>
          <w:szCs w:val="24"/>
        </w:rPr>
        <w:t>officials</w:t>
      </w:r>
      <w:r w:rsidR="00F330DB" w:rsidRPr="004775BF">
        <w:rPr>
          <w:rFonts w:ascii="Times New Roman" w:hAnsi="Times New Roman" w:cs="Times New Roman"/>
          <w:sz w:val="24"/>
          <w:szCs w:val="24"/>
        </w:rPr>
        <w:t xml:space="preserve"> </w:t>
      </w:r>
      <w:r w:rsidR="005C0538">
        <w:rPr>
          <w:rFonts w:ascii="Times New Roman" w:hAnsi="Times New Roman" w:cs="Times New Roman"/>
          <w:sz w:val="24"/>
          <w:szCs w:val="24"/>
        </w:rPr>
        <w:t>limited</w:t>
      </w:r>
      <w:r w:rsidR="00F330DB" w:rsidRPr="004775BF">
        <w:rPr>
          <w:rFonts w:ascii="Times New Roman" w:hAnsi="Times New Roman" w:cs="Times New Roman"/>
          <w:sz w:val="24"/>
          <w:szCs w:val="24"/>
        </w:rPr>
        <w:t xml:space="preserve"> the wording to a footnote, </w:t>
      </w:r>
      <w:r w:rsidR="005C0538" w:rsidRPr="004775BF">
        <w:rPr>
          <w:rFonts w:ascii="Times New Roman" w:hAnsi="Times New Roman" w:cs="Times New Roman"/>
          <w:sz w:val="24"/>
          <w:szCs w:val="24"/>
        </w:rPr>
        <w:t>to</w:t>
      </w:r>
      <w:r w:rsidR="00F330DB" w:rsidRPr="004775BF">
        <w:rPr>
          <w:rFonts w:ascii="Times New Roman" w:hAnsi="Times New Roman" w:cs="Times New Roman"/>
          <w:sz w:val="24"/>
          <w:szCs w:val="24"/>
          <w:vertAlign w:val="superscript"/>
        </w:rPr>
        <w:t xml:space="preserve"> </w:t>
      </w:r>
      <w:r w:rsidR="00020CF6">
        <w:rPr>
          <w:rFonts w:ascii="Times New Roman" w:hAnsi="Times New Roman" w:cs="Times New Roman"/>
          <w:sz w:val="24"/>
          <w:szCs w:val="24"/>
        </w:rPr>
        <w:t>‘</w:t>
      </w:r>
      <w:r w:rsidR="00F330DB" w:rsidRPr="004775BF">
        <w:rPr>
          <w:rFonts w:ascii="Times New Roman" w:hAnsi="Times New Roman" w:cs="Times New Roman"/>
          <w:sz w:val="24"/>
          <w:szCs w:val="24"/>
        </w:rPr>
        <w:t>present as low a profile as possible</w:t>
      </w:r>
      <w:r w:rsidR="00020CF6">
        <w:rPr>
          <w:rFonts w:ascii="Times New Roman" w:hAnsi="Times New Roman" w:cs="Times New Roman"/>
          <w:sz w:val="24"/>
          <w:szCs w:val="24"/>
        </w:rPr>
        <w:t>’</w:t>
      </w:r>
      <w:r w:rsidR="005C0538">
        <w:rPr>
          <w:rFonts w:ascii="Times New Roman" w:hAnsi="Times New Roman" w:cs="Times New Roman"/>
          <w:sz w:val="24"/>
          <w:szCs w:val="24"/>
        </w:rPr>
        <w:t xml:space="preserve"> with</w:t>
      </w:r>
      <w:r w:rsidR="00020CF6">
        <w:rPr>
          <w:rFonts w:ascii="Times New Roman" w:hAnsi="Times New Roman" w:cs="Times New Roman"/>
          <w:sz w:val="24"/>
          <w:szCs w:val="24"/>
        </w:rPr>
        <w:t>out</w:t>
      </w:r>
      <w:r w:rsidR="005C0538">
        <w:rPr>
          <w:rFonts w:ascii="Times New Roman" w:hAnsi="Times New Roman" w:cs="Times New Roman"/>
          <w:sz w:val="24"/>
          <w:szCs w:val="24"/>
        </w:rPr>
        <w:t xml:space="preserve"> risking legal action concerning the ‘</w:t>
      </w:r>
      <w:r w:rsidR="005C0538" w:rsidRPr="004775BF">
        <w:rPr>
          <w:rFonts w:ascii="Times New Roman" w:hAnsi="Times New Roman" w:cs="Times New Roman"/>
          <w:sz w:val="24"/>
          <w:szCs w:val="24"/>
        </w:rPr>
        <w:t>suppression of material information</w:t>
      </w:r>
      <w:r w:rsidR="005C0538">
        <w:rPr>
          <w:rFonts w:ascii="Times New Roman" w:hAnsi="Times New Roman" w:cs="Times New Roman"/>
          <w:sz w:val="24"/>
          <w:szCs w:val="24"/>
        </w:rPr>
        <w:t>’</w:t>
      </w:r>
      <w:r w:rsidR="00F330DB" w:rsidRPr="004775BF">
        <w:rPr>
          <w:rFonts w:ascii="Times New Roman" w:hAnsi="Times New Roman" w:cs="Times New Roman"/>
          <w:sz w:val="24"/>
          <w:szCs w:val="24"/>
        </w:rPr>
        <w:t>.</w:t>
      </w:r>
      <w:r w:rsidR="00F330DB" w:rsidRPr="004775BF">
        <w:rPr>
          <w:rFonts w:ascii="Times New Roman" w:hAnsi="Times New Roman" w:cs="Times New Roman"/>
          <w:sz w:val="24"/>
          <w:szCs w:val="24"/>
          <w:vertAlign w:val="superscript"/>
        </w:rPr>
        <w:footnoteReference w:id="117"/>
      </w:r>
      <w:r>
        <w:rPr>
          <w:rFonts w:ascii="Times New Roman" w:hAnsi="Times New Roman" w:cs="Times New Roman"/>
          <w:sz w:val="24"/>
          <w:szCs w:val="24"/>
        </w:rPr>
        <w:t xml:space="preserve"> </w:t>
      </w:r>
    </w:p>
    <w:p w:rsidR="005D0B4D" w:rsidRPr="004775BF" w:rsidRDefault="002E5FF2" w:rsidP="00164DDB">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Such insights from the archives </w:t>
      </w:r>
      <w:r w:rsidR="002F44D3">
        <w:rPr>
          <w:rFonts w:ascii="Times New Roman" w:hAnsi="Times New Roman" w:cs="Times New Roman"/>
          <w:sz w:val="24"/>
          <w:szCs w:val="24"/>
        </w:rPr>
        <w:t xml:space="preserve">highlight the potential influence of governments </w:t>
      </w:r>
      <w:r w:rsidR="003B473E">
        <w:rPr>
          <w:rFonts w:ascii="Times New Roman" w:hAnsi="Times New Roman" w:cs="Times New Roman"/>
          <w:sz w:val="24"/>
          <w:szCs w:val="24"/>
        </w:rPr>
        <w:t>on</w:t>
      </w:r>
      <w:r w:rsidR="002F44D3">
        <w:rPr>
          <w:rFonts w:ascii="Times New Roman" w:hAnsi="Times New Roman" w:cs="Times New Roman"/>
          <w:sz w:val="24"/>
          <w:szCs w:val="24"/>
        </w:rPr>
        <w:t xml:space="preserve"> the rating process. </w:t>
      </w:r>
      <w:r w:rsidR="008D3675">
        <w:rPr>
          <w:rFonts w:ascii="Times New Roman" w:hAnsi="Times New Roman" w:cs="Times New Roman"/>
          <w:sz w:val="24"/>
          <w:szCs w:val="24"/>
        </w:rPr>
        <w:t xml:space="preserve">The data </w:t>
      </w:r>
      <w:r w:rsidR="006739B6">
        <w:rPr>
          <w:rFonts w:ascii="Times New Roman" w:hAnsi="Times New Roman" w:cs="Times New Roman"/>
          <w:sz w:val="24"/>
          <w:szCs w:val="24"/>
        </w:rPr>
        <w:t>provided</w:t>
      </w:r>
      <w:r w:rsidR="00FC0DCA">
        <w:rPr>
          <w:rFonts w:ascii="Times New Roman" w:hAnsi="Times New Roman" w:cs="Times New Roman"/>
          <w:sz w:val="24"/>
          <w:szCs w:val="24"/>
        </w:rPr>
        <w:t xml:space="preserve"> to</w:t>
      </w:r>
      <w:r w:rsidR="008D3675">
        <w:rPr>
          <w:rFonts w:ascii="Times New Roman" w:hAnsi="Times New Roman" w:cs="Times New Roman"/>
          <w:sz w:val="24"/>
          <w:szCs w:val="24"/>
        </w:rPr>
        <w:t xml:space="preserve"> the rating agencies were certainly not neutral. </w:t>
      </w:r>
      <w:r w:rsidR="002F44D3">
        <w:rPr>
          <w:rFonts w:ascii="Times New Roman" w:hAnsi="Times New Roman" w:cs="Times New Roman"/>
          <w:sz w:val="24"/>
          <w:szCs w:val="24"/>
        </w:rPr>
        <w:t xml:space="preserve">Given the nature of the </w:t>
      </w:r>
      <w:r w:rsidR="003B473E">
        <w:rPr>
          <w:rFonts w:ascii="Times New Roman" w:hAnsi="Times New Roman" w:cs="Times New Roman"/>
          <w:sz w:val="24"/>
          <w:szCs w:val="24"/>
        </w:rPr>
        <w:t>preparation</w:t>
      </w:r>
      <w:r w:rsidR="002F44D3">
        <w:rPr>
          <w:rFonts w:ascii="Times New Roman" w:hAnsi="Times New Roman" w:cs="Times New Roman"/>
          <w:sz w:val="24"/>
          <w:szCs w:val="24"/>
        </w:rPr>
        <w:t xml:space="preserve">, the archives </w:t>
      </w:r>
      <w:r w:rsidR="008D3675">
        <w:rPr>
          <w:rFonts w:ascii="Times New Roman" w:hAnsi="Times New Roman" w:cs="Times New Roman"/>
          <w:sz w:val="24"/>
          <w:szCs w:val="24"/>
        </w:rPr>
        <w:t>also reveal</w:t>
      </w:r>
      <w:r w:rsidR="003B473E">
        <w:rPr>
          <w:rFonts w:ascii="Times New Roman" w:hAnsi="Times New Roman" w:cs="Times New Roman"/>
          <w:sz w:val="24"/>
          <w:szCs w:val="24"/>
        </w:rPr>
        <w:t xml:space="preserve"> that </w:t>
      </w:r>
      <w:r w:rsidR="00506D00" w:rsidRPr="00506D00">
        <w:rPr>
          <w:rFonts w:ascii="Times New Roman" w:hAnsi="Times New Roman" w:cs="Times New Roman"/>
          <w:sz w:val="24"/>
          <w:szCs w:val="24"/>
        </w:rPr>
        <w:t>the politica</w:t>
      </w:r>
      <w:r w:rsidR="002F44D3">
        <w:rPr>
          <w:rFonts w:ascii="Times New Roman" w:hAnsi="Times New Roman" w:cs="Times New Roman"/>
          <w:sz w:val="24"/>
          <w:szCs w:val="24"/>
        </w:rPr>
        <w:t>l element of the rating process</w:t>
      </w:r>
      <w:r w:rsidR="008D3675">
        <w:rPr>
          <w:rFonts w:ascii="Times New Roman" w:hAnsi="Times New Roman" w:cs="Times New Roman"/>
          <w:sz w:val="24"/>
          <w:szCs w:val="24"/>
        </w:rPr>
        <w:t xml:space="preserve"> did matter</w:t>
      </w:r>
      <w:r w:rsidR="002F44D3">
        <w:rPr>
          <w:rFonts w:ascii="Times New Roman" w:hAnsi="Times New Roman" w:cs="Times New Roman"/>
          <w:sz w:val="24"/>
          <w:szCs w:val="24"/>
        </w:rPr>
        <w:t>.</w:t>
      </w:r>
      <w:r w:rsidR="00506D00" w:rsidRPr="00506D00">
        <w:rPr>
          <w:rFonts w:ascii="Times New Roman" w:hAnsi="Times New Roman" w:cs="Times New Roman"/>
          <w:sz w:val="24"/>
          <w:szCs w:val="24"/>
        </w:rPr>
        <w:t xml:space="preserve"> </w:t>
      </w:r>
      <w:r w:rsidR="008D3675">
        <w:rPr>
          <w:rFonts w:ascii="Times New Roman" w:hAnsi="Times New Roman" w:cs="Times New Roman"/>
          <w:sz w:val="24"/>
          <w:szCs w:val="24"/>
        </w:rPr>
        <w:t>Officials</w:t>
      </w:r>
      <w:r w:rsidR="003B473E">
        <w:rPr>
          <w:rFonts w:ascii="Times New Roman" w:hAnsi="Times New Roman" w:cs="Times New Roman"/>
          <w:sz w:val="24"/>
          <w:szCs w:val="24"/>
        </w:rPr>
        <w:t xml:space="preserve"> were aware that a</w:t>
      </w:r>
      <w:r w:rsidR="00506D00" w:rsidRPr="00506D00">
        <w:rPr>
          <w:rFonts w:ascii="Times New Roman" w:hAnsi="Times New Roman" w:cs="Times New Roman"/>
          <w:sz w:val="24"/>
          <w:szCs w:val="24"/>
        </w:rPr>
        <w:t xml:space="preserve">nalysis </w:t>
      </w:r>
      <w:r w:rsidR="003B473E">
        <w:rPr>
          <w:rFonts w:ascii="Times New Roman" w:hAnsi="Times New Roman" w:cs="Times New Roman"/>
          <w:sz w:val="24"/>
          <w:szCs w:val="24"/>
        </w:rPr>
        <w:t>could</w:t>
      </w:r>
      <w:r w:rsidR="002F44D3">
        <w:rPr>
          <w:rFonts w:ascii="Times New Roman" w:hAnsi="Times New Roman" w:cs="Times New Roman"/>
          <w:sz w:val="24"/>
          <w:szCs w:val="24"/>
        </w:rPr>
        <w:t xml:space="preserve"> move</w:t>
      </w:r>
      <w:r w:rsidR="00506D00" w:rsidRPr="00506D00">
        <w:rPr>
          <w:rFonts w:ascii="Times New Roman" w:hAnsi="Times New Roman" w:cs="Times New Roman"/>
          <w:sz w:val="24"/>
          <w:szCs w:val="24"/>
        </w:rPr>
        <w:t xml:space="preserve"> </w:t>
      </w:r>
      <w:r w:rsidR="00506D00" w:rsidRPr="00506D00">
        <w:rPr>
          <w:rFonts w:ascii="Times New Roman" w:hAnsi="Times New Roman" w:cs="Times New Roman"/>
          <w:sz w:val="24"/>
          <w:szCs w:val="24"/>
          <w:lang w:val="en-US"/>
        </w:rPr>
        <w:t>‘well away from narrow, balance-sheet-type considerations’</w:t>
      </w:r>
      <w:r w:rsidR="002F44D3">
        <w:rPr>
          <w:rFonts w:ascii="Times New Roman" w:hAnsi="Times New Roman" w:cs="Times New Roman"/>
          <w:sz w:val="24"/>
          <w:szCs w:val="24"/>
          <w:lang w:val="en-US"/>
        </w:rPr>
        <w:t xml:space="preserve"> at times</w:t>
      </w:r>
      <w:r w:rsidR="00506D00" w:rsidRPr="00506D00">
        <w:rPr>
          <w:rFonts w:ascii="Times New Roman" w:hAnsi="Times New Roman" w:cs="Times New Roman"/>
          <w:sz w:val="24"/>
          <w:szCs w:val="24"/>
        </w:rPr>
        <w:t>.</w:t>
      </w:r>
      <w:r w:rsidR="00506D00" w:rsidRPr="00506D00">
        <w:rPr>
          <w:rFonts w:ascii="Times New Roman" w:hAnsi="Times New Roman" w:cs="Times New Roman"/>
          <w:sz w:val="24"/>
          <w:szCs w:val="24"/>
          <w:vertAlign w:val="superscript"/>
        </w:rPr>
        <w:footnoteReference w:id="118"/>
      </w:r>
      <w:r w:rsidR="009B7E30">
        <w:rPr>
          <w:rFonts w:ascii="Times New Roman" w:hAnsi="Times New Roman" w:cs="Times New Roman"/>
          <w:sz w:val="24"/>
          <w:szCs w:val="24"/>
        </w:rPr>
        <w:t xml:space="preserve"> </w:t>
      </w:r>
      <w:r w:rsidR="008D3675">
        <w:rPr>
          <w:rFonts w:ascii="Times New Roman" w:hAnsi="Times New Roman" w:cs="Times New Roman"/>
          <w:sz w:val="24"/>
          <w:szCs w:val="24"/>
        </w:rPr>
        <w:t xml:space="preserve">With the document now complete, </w:t>
      </w:r>
      <w:r w:rsidR="005C0538" w:rsidRPr="005C0538">
        <w:rPr>
          <w:rFonts w:ascii="Times New Roman" w:hAnsi="Times New Roman" w:cs="Times New Roman"/>
          <w:sz w:val="24"/>
          <w:szCs w:val="24"/>
        </w:rPr>
        <w:t xml:space="preserve">Morgan </w:t>
      </w:r>
      <w:r w:rsidR="005C0538" w:rsidRPr="005C0538">
        <w:rPr>
          <w:rFonts w:ascii="Times New Roman" w:hAnsi="Times New Roman" w:cs="Times New Roman"/>
          <w:sz w:val="24"/>
          <w:szCs w:val="24"/>
        </w:rPr>
        <w:lastRenderedPageBreak/>
        <w:t xml:space="preserve">Stanley’s subsequent meetings with the credit rating agencies </w:t>
      </w:r>
      <w:r w:rsidR="003B473E">
        <w:rPr>
          <w:rFonts w:ascii="Times New Roman" w:hAnsi="Times New Roman" w:cs="Times New Roman"/>
          <w:sz w:val="24"/>
          <w:szCs w:val="24"/>
        </w:rPr>
        <w:t>were</w:t>
      </w:r>
      <w:r w:rsidR="005C0538">
        <w:rPr>
          <w:rFonts w:ascii="Times New Roman" w:hAnsi="Times New Roman" w:cs="Times New Roman"/>
          <w:sz w:val="24"/>
          <w:szCs w:val="24"/>
        </w:rPr>
        <w:t xml:space="preserve"> scheduled</w:t>
      </w:r>
      <w:r w:rsidR="005C0538" w:rsidRPr="005C0538">
        <w:rPr>
          <w:rFonts w:ascii="Times New Roman" w:hAnsi="Times New Roman" w:cs="Times New Roman"/>
          <w:sz w:val="24"/>
          <w:szCs w:val="24"/>
        </w:rPr>
        <w:t xml:space="preserve"> </w:t>
      </w:r>
      <w:r w:rsidR="003B473E">
        <w:rPr>
          <w:rFonts w:ascii="Times New Roman" w:hAnsi="Times New Roman" w:cs="Times New Roman"/>
          <w:sz w:val="24"/>
          <w:szCs w:val="24"/>
        </w:rPr>
        <w:t xml:space="preserve">for </w:t>
      </w:r>
      <w:r w:rsidR="005C0538" w:rsidRPr="005C0538">
        <w:rPr>
          <w:rFonts w:ascii="Times New Roman" w:hAnsi="Times New Roman" w:cs="Times New Roman"/>
          <w:sz w:val="24"/>
          <w:szCs w:val="24"/>
        </w:rPr>
        <w:t xml:space="preserve">February and would take place in the bank’s, rather than the government’s, name. The group agreed that </w:t>
      </w:r>
      <w:r w:rsidR="00F12444" w:rsidRPr="005C0538">
        <w:rPr>
          <w:rFonts w:ascii="Times New Roman" w:hAnsi="Times New Roman" w:cs="Times New Roman"/>
          <w:sz w:val="24"/>
          <w:szCs w:val="24"/>
        </w:rPr>
        <w:t xml:space="preserve">a formal submission would </w:t>
      </w:r>
      <w:r w:rsidR="008D3675">
        <w:rPr>
          <w:rFonts w:ascii="Times New Roman" w:hAnsi="Times New Roman" w:cs="Times New Roman"/>
          <w:sz w:val="24"/>
          <w:szCs w:val="24"/>
        </w:rPr>
        <w:t xml:space="preserve">only </w:t>
      </w:r>
      <w:r w:rsidR="00F12444" w:rsidRPr="005C0538">
        <w:rPr>
          <w:rFonts w:ascii="Times New Roman" w:hAnsi="Times New Roman" w:cs="Times New Roman"/>
          <w:sz w:val="24"/>
          <w:szCs w:val="24"/>
        </w:rPr>
        <w:t xml:space="preserve">follow </w:t>
      </w:r>
      <w:r w:rsidR="005C0538" w:rsidRPr="005C0538">
        <w:rPr>
          <w:rFonts w:ascii="Times New Roman" w:hAnsi="Times New Roman" w:cs="Times New Roman"/>
          <w:sz w:val="24"/>
          <w:szCs w:val="24"/>
        </w:rPr>
        <w:t xml:space="preserve">if a </w:t>
      </w:r>
      <w:r w:rsidR="006412B2">
        <w:rPr>
          <w:rFonts w:ascii="Times New Roman" w:hAnsi="Times New Roman" w:cs="Times New Roman"/>
          <w:sz w:val="24"/>
          <w:szCs w:val="24"/>
        </w:rPr>
        <w:t>‘</w:t>
      </w:r>
      <w:r w:rsidR="005C0538" w:rsidRPr="005C0538">
        <w:rPr>
          <w:rFonts w:ascii="Times New Roman" w:hAnsi="Times New Roman" w:cs="Times New Roman"/>
          <w:sz w:val="24"/>
          <w:szCs w:val="24"/>
        </w:rPr>
        <w:t>triple-A</w:t>
      </w:r>
      <w:r w:rsidR="006412B2">
        <w:rPr>
          <w:rFonts w:ascii="Times New Roman" w:hAnsi="Times New Roman" w:cs="Times New Roman"/>
          <w:sz w:val="24"/>
          <w:szCs w:val="24"/>
        </w:rPr>
        <w:t>’</w:t>
      </w:r>
      <w:r w:rsidR="005C0538" w:rsidRPr="005C0538">
        <w:rPr>
          <w:rFonts w:ascii="Times New Roman" w:hAnsi="Times New Roman" w:cs="Times New Roman"/>
          <w:sz w:val="24"/>
          <w:szCs w:val="24"/>
        </w:rPr>
        <w:t xml:space="preserve"> rating appeared likely</w:t>
      </w:r>
      <w:r w:rsidR="00F12444">
        <w:rPr>
          <w:rFonts w:ascii="Times New Roman" w:hAnsi="Times New Roman" w:cs="Times New Roman"/>
          <w:sz w:val="24"/>
          <w:szCs w:val="24"/>
        </w:rPr>
        <w:t>.</w:t>
      </w:r>
      <w:r w:rsidR="005C0538" w:rsidRPr="005C0538">
        <w:rPr>
          <w:rFonts w:ascii="Times New Roman" w:hAnsi="Times New Roman" w:cs="Times New Roman"/>
          <w:sz w:val="24"/>
          <w:szCs w:val="24"/>
          <w:vertAlign w:val="superscript"/>
        </w:rPr>
        <w:footnoteReference w:id="119"/>
      </w:r>
    </w:p>
    <w:p w:rsidR="00F1504B" w:rsidRPr="004775BF" w:rsidRDefault="00F1504B" w:rsidP="00164DDB">
      <w:pPr>
        <w:spacing w:after="0" w:line="480" w:lineRule="auto"/>
        <w:jc w:val="both"/>
        <w:rPr>
          <w:rFonts w:ascii="Times New Roman" w:hAnsi="Times New Roman" w:cs="Times New Roman"/>
          <w:sz w:val="24"/>
          <w:szCs w:val="24"/>
        </w:rPr>
      </w:pPr>
    </w:p>
    <w:p w:rsidR="00510810" w:rsidRPr="00F330DB" w:rsidRDefault="00795F57" w:rsidP="00164DDB">
      <w:pPr>
        <w:spacing w:after="0" w:line="480" w:lineRule="auto"/>
        <w:jc w:val="center"/>
        <w:rPr>
          <w:rFonts w:ascii="Times New Roman" w:hAnsi="Times New Roman" w:cs="Times New Roman"/>
          <w:sz w:val="24"/>
          <w:szCs w:val="24"/>
        </w:rPr>
      </w:pPr>
      <w:proofErr w:type="gramStart"/>
      <w:r w:rsidRPr="00F330DB">
        <w:rPr>
          <w:rFonts w:ascii="Times New Roman" w:hAnsi="Times New Roman" w:cs="Times New Roman"/>
          <w:b/>
          <w:sz w:val="24"/>
          <w:szCs w:val="24"/>
        </w:rPr>
        <w:t>I</w:t>
      </w:r>
      <w:r w:rsidR="00894BB7" w:rsidRPr="00F330DB">
        <w:rPr>
          <w:rFonts w:ascii="Times New Roman" w:hAnsi="Times New Roman" w:cs="Times New Roman"/>
          <w:b/>
          <w:sz w:val="24"/>
          <w:szCs w:val="24"/>
        </w:rPr>
        <w:t>II</w:t>
      </w:r>
      <w:r w:rsidRPr="00F330DB">
        <w:rPr>
          <w:rFonts w:ascii="Times New Roman" w:hAnsi="Times New Roman" w:cs="Times New Roman"/>
          <w:b/>
          <w:sz w:val="24"/>
          <w:szCs w:val="24"/>
        </w:rPr>
        <w:t>.</w:t>
      </w:r>
      <w:proofErr w:type="gramEnd"/>
    </w:p>
    <w:p w:rsidR="00CA0000" w:rsidRPr="00020CF6" w:rsidRDefault="00020CF6" w:rsidP="00020CF6">
      <w:pPr>
        <w:spacing w:after="0" w:line="480" w:lineRule="auto"/>
        <w:jc w:val="both"/>
        <w:rPr>
          <w:rFonts w:ascii="Times New Roman" w:hAnsi="Times New Roman" w:cs="Times New Roman"/>
          <w:b/>
          <w:sz w:val="24"/>
          <w:szCs w:val="24"/>
        </w:rPr>
      </w:pPr>
      <w:r>
        <w:rPr>
          <w:rFonts w:ascii="Times New Roman" w:hAnsi="Times New Roman" w:cs="Times New Roman"/>
          <w:sz w:val="24"/>
          <w:szCs w:val="24"/>
        </w:rPr>
        <w:t>Morgan Stanley reported that their</w:t>
      </w:r>
      <w:r w:rsidR="00F1504B" w:rsidRPr="00F330DB">
        <w:rPr>
          <w:rFonts w:ascii="Times New Roman" w:hAnsi="Times New Roman" w:cs="Times New Roman"/>
          <w:sz w:val="24"/>
          <w:szCs w:val="24"/>
        </w:rPr>
        <w:t xml:space="preserve"> discussions </w:t>
      </w:r>
      <w:r w:rsidR="005B77E4">
        <w:rPr>
          <w:rFonts w:ascii="Times New Roman" w:hAnsi="Times New Roman" w:cs="Times New Roman"/>
          <w:sz w:val="24"/>
          <w:szCs w:val="24"/>
        </w:rPr>
        <w:t>in February</w:t>
      </w:r>
      <w:r w:rsidR="00F1504B" w:rsidRPr="00F330DB">
        <w:rPr>
          <w:rFonts w:ascii="Times New Roman" w:hAnsi="Times New Roman" w:cs="Times New Roman"/>
          <w:sz w:val="24"/>
          <w:szCs w:val="24"/>
        </w:rPr>
        <w:t xml:space="preserve"> went </w:t>
      </w:r>
      <w:r w:rsidR="00D40082">
        <w:rPr>
          <w:rFonts w:ascii="Times New Roman" w:hAnsi="Times New Roman" w:cs="Times New Roman"/>
          <w:sz w:val="24"/>
          <w:szCs w:val="24"/>
        </w:rPr>
        <w:t>‘</w:t>
      </w:r>
      <w:r w:rsidR="00F1504B" w:rsidRPr="00F330DB">
        <w:rPr>
          <w:rFonts w:ascii="Times New Roman" w:hAnsi="Times New Roman" w:cs="Times New Roman"/>
          <w:sz w:val="24"/>
          <w:szCs w:val="24"/>
        </w:rPr>
        <w:t>as well as any reasonable man could expect</w:t>
      </w:r>
      <w:r w:rsidR="00D40082">
        <w:rPr>
          <w:rFonts w:ascii="Times New Roman" w:hAnsi="Times New Roman" w:cs="Times New Roman"/>
          <w:sz w:val="24"/>
          <w:szCs w:val="24"/>
        </w:rPr>
        <w:t>’</w:t>
      </w:r>
      <w:r w:rsidR="00F1504B" w:rsidRPr="00F330DB">
        <w:rPr>
          <w:rFonts w:ascii="Times New Roman" w:hAnsi="Times New Roman" w:cs="Times New Roman"/>
          <w:sz w:val="24"/>
          <w:szCs w:val="24"/>
        </w:rPr>
        <w:t xml:space="preserve">. </w:t>
      </w:r>
      <w:r w:rsidR="00CA0000" w:rsidRPr="00D40082">
        <w:rPr>
          <w:rFonts w:ascii="Times New Roman" w:hAnsi="Times New Roman" w:cs="Times New Roman"/>
          <w:sz w:val="24"/>
          <w:szCs w:val="24"/>
        </w:rPr>
        <w:t xml:space="preserve">On 7 March, </w:t>
      </w:r>
      <w:r w:rsidR="00FB3509" w:rsidRPr="00D40082">
        <w:rPr>
          <w:rFonts w:ascii="Times New Roman" w:hAnsi="Times New Roman" w:cs="Times New Roman"/>
          <w:sz w:val="24"/>
          <w:szCs w:val="24"/>
        </w:rPr>
        <w:t>a</w:t>
      </w:r>
      <w:r w:rsidR="00804854" w:rsidRPr="00D40082">
        <w:rPr>
          <w:rFonts w:ascii="Times New Roman" w:hAnsi="Times New Roman" w:cs="Times New Roman"/>
          <w:sz w:val="24"/>
          <w:szCs w:val="24"/>
        </w:rPr>
        <w:t xml:space="preserve">fter several </w:t>
      </w:r>
      <w:r w:rsidR="00CA0000" w:rsidRPr="00D40082">
        <w:rPr>
          <w:rFonts w:ascii="Times New Roman" w:hAnsi="Times New Roman" w:cs="Times New Roman"/>
          <w:sz w:val="24"/>
          <w:szCs w:val="24"/>
        </w:rPr>
        <w:t>weeks’</w:t>
      </w:r>
      <w:r w:rsidR="00804854" w:rsidRPr="00D40082">
        <w:rPr>
          <w:rFonts w:ascii="Times New Roman" w:hAnsi="Times New Roman" w:cs="Times New Roman"/>
          <w:sz w:val="24"/>
          <w:szCs w:val="24"/>
        </w:rPr>
        <w:t xml:space="preserve"> silence, </w:t>
      </w:r>
      <w:proofErr w:type="gramStart"/>
      <w:r w:rsidR="00CA0000" w:rsidRPr="00D40082">
        <w:rPr>
          <w:rFonts w:ascii="Times New Roman" w:hAnsi="Times New Roman" w:cs="Times New Roman"/>
          <w:sz w:val="24"/>
          <w:szCs w:val="24"/>
        </w:rPr>
        <w:t>Standard</w:t>
      </w:r>
      <w:proofErr w:type="gramEnd"/>
      <w:r w:rsidR="00CA0000" w:rsidRPr="00D40082">
        <w:rPr>
          <w:rFonts w:ascii="Times New Roman" w:hAnsi="Times New Roman" w:cs="Times New Roman"/>
          <w:sz w:val="24"/>
          <w:szCs w:val="24"/>
        </w:rPr>
        <w:t xml:space="preserve"> and Poor’s</w:t>
      </w:r>
      <w:r w:rsidR="00804854" w:rsidRPr="00D40082">
        <w:rPr>
          <w:rFonts w:ascii="Times New Roman" w:hAnsi="Times New Roman" w:cs="Times New Roman"/>
          <w:sz w:val="24"/>
          <w:szCs w:val="24"/>
        </w:rPr>
        <w:t xml:space="preserve"> suddenly indicated to the </w:t>
      </w:r>
      <w:r w:rsidR="00CA0000" w:rsidRPr="00D40082">
        <w:rPr>
          <w:rFonts w:ascii="Times New Roman" w:hAnsi="Times New Roman" w:cs="Times New Roman"/>
          <w:sz w:val="24"/>
          <w:szCs w:val="24"/>
        </w:rPr>
        <w:t xml:space="preserve">Bank of England, </w:t>
      </w:r>
      <w:r w:rsidR="00D40082" w:rsidRPr="00D40082">
        <w:rPr>
          <w:rFonts w:ascii="Times New Roman" w:hAnsi="Times New Roman" w:cs="Times New Roman"/>
          <w:sz w:val="24"/>
          <w:szCs w:val="24"/>
        </w:rPr>
        <w:t>‘</w:t>
      </w:r>
      <w:r w:rsidR="00F1504B" w:rsidRPr="00D40082">
        <w:rPr>
          <w:rFonts w:ascii="Times New Roman" w:hAnsi="Times New Roman" w:cs="Times New Roman"/>
          <w:sz w:val="24"/>
          <w:szCs w:val="24"/>
        </w:rPr>
        <w:t>as clearly as can be expected</w:t>
      </w:r>
      <w:r w:rsidR="00D40082" w:rsidRPr="00D40082">
        <w:rPr>
          <w:rFonts w:ascii="Times New Roman" w:hAnsi="Times New Roman" w:cs="Times New Roman"/>
          <w:sz w:val="24"/>
          <w:szCs w:val="24"/>
        </w:rPr>
        <w:t>’</w:t>
      </w:r>
      <w:r w:rsidR="00CA0000" w:rsidRPr="00D40082">
        <w:rPr>
          <w:rFonts w:ascii="Times New Roman" w:hAnsi="Times New Roman" w:cs="Times New Roman"/>
          <w:sz w:val="24"/>
          <w:szCs w:val="24"/>
        </w:rPr>
        <w:t>,</w:t>
      </w:r>
      <w:r w:rsidR="00F1504B" w:rsidRPr="00D40082">
        <w:rPr>
          <w:rFonts w:ascii="Times New Roman" w:hAnsi="Times New Roman" w:cs="Times New Roman"/>
          <w:sz w:val="24"/>
          <w:szCs w:val="24"/>
        </w:rPr>
        <w:t xml:space="preserve"> that the outcome of a formal application </w:t>
      </w:r>
      <w:r w:rsidR="00CA0000" w:rsidRPr="00D40082">
        <w:rPr>
          <w:rFonts w:ascii="Times New Roman" w:hAnsi="Times New Roman" w:cs="Times New Roman"/>
          <w:sz w:val="24"/>
          <w:szCs w:val="24"/>
        </w:rPr>
        <w:t>would be favourable.</w:t>
      </w:r>
      <w:r w:rsidR="00CA0000" w:rsidRPr="00D40082">
        <w:rPr>
          <w:rStyle w:val="FootnoteReference"/>
          <w:rFonts w:ascii="Times New Roman" w:hAnsi="Times New Roman" w:cs="Times New Roman"/>
          <w:sz w:val="24"/>
          <w:szCs w:val="24"/>
        </w:rPr>
        <w:footnoteReference w:id="120"/>
      </w:r>
      <w:r w:rsidR="00D40082" w:rsidRPr="00D40082">
        <w:rPr>
          <w:rFonts w:ascii="Times New Roman" w:hAnsi="Times New Roman" w:cs="Times New Roman"/>
          <w:sz w:val="24"/>
          <w:szCs w:val="24"/>
        </w:rPr>
        <w:t xml:space="preserve"> In a curious admission, t</w:t>
      </w:r>
      <w:r w:rsidR="00CA0000" w:rsidRPr="00D40082">
        <w:rPr>
          <w:rFonts w:ascii="Times New Roman" w:hAnsi="Times New Roman" w:cs="Times New Roman"/>
          <w:sz w:val="24"/>
          <w:szCs w:val="24"/>
        </w:rPr>
        <w:t xml:space="preserve">he rating agency was </w:t>
      </w:r>
      <w:r w:rsidR="00CA0000" w:rsidRPr="00E10007">
        <w:rPr>
          <w:rFonts w:ascii="Times New Roman" w:hAnsi="Times New Roman" w:cs="Times New Roman"/>
          <w:sz w:val="24"/>
          <w:szCs w:val="24"/>
        </w:rPr>
        <w:t>apparently ‘eager to be persuaded of AAA’</w:t>
      </w:r>
      <w:r w:rsidR="009B7E30">
        <w:rPr>
          <w:rFonts w:ascii="Times New Roman" w:hAnsi="Times New Roman" w:cs="Times New Roman"/>
          <w:sz w:val="24"/>
          <w:szCs w:val="24"/>
        </w:rPr>
        <w:t>, although why remains unclear</w:t>
      </w:r>
      <w:r w:rsidR="00CA0000" w:rsidRPr="00E10007">
        <w:rPr>
          <w:rFonts w:ascii="Times New Roman" w:hAnsi="Times New Roman" w:cs="Times New Roman"/>
          <w:sz w:val="24"/>
          <w:szCs w:val="24"/>
        </w:rPr>
        <w:t>.</w:t>
      </w:r>
      <w:r w:rsidR="00CA0000" w:rsidRPr="00E10007">
        <w:rPr>
          <w:rFonts w:ascii="Times New Roman" w:hAnsi="Times New Roman" w:cs="Times New Roman"/>
          <w:sz w:val="24"/>
          <w:szCs w:val="24"/>
          <w:vertAlign w:val="superscript"/>
        </w:rPr>
        <w:footnoteReference w:id="121"/>
      </w:r>
      <w:r w:rsidR="00CA0000" w:rsidRPr="00E10007">
        <w:rPr>
          <w:rFonts w:ascii="Times New Roman" w:hAnsi="Times New Roman" w:cs="Times New Roman"/>
          <w:sz w:val="24"/>
          <w:szCs w:val="24"/>
        </w:rPr>
        <w:t xml:space="preserve"> </w:t>
      </w:r>
      <w:r w:rsidR="005B77E4">
        <w:rPr>
          <w:rFonts w:ascii="Times New Roman" w:hAnsi="Times New Roman" w:cs="Times New Roman"/>
          <w:sz w:val="24"/>
          <w:szCs w:val="24"/>
        </w:rPr>
        <w:t>Moody’s response also</w:t>
      </w:r>
      <w:r w:rsidR="009B7E30">
        <w:rPr>
          <w:rFonts w:ascii="Times New Roman" w:hAnsi="Times New Roman" w:cs="Times New Roman"/>
          <w:sz w:val="24"/>
          <w:szCs w:val="24"/>
        </w:rPr>
        <w:t xml:space="preserve"> proved positive</w:t>
      </w:r>
      <w:r w:rsidR="00E10007" w:rsidRPr="00E10007">
        <w:rPr>
          <w:rFonts w:ascii="Times New Roman" w:hAnsi="Times New Roman" w:cs="Times New Roman"/>
          <w:sz w:val="24"/>
          <w:szCs w:val="24"/>
        </w:rPr>
        <w:t>.</w:t>
      </w:r>
      <w:r w:rsidR="00E10007" w:rsidRPr="00E10007">
        <w:rPr>
          <w:rStyle w:val="FootnoteReference"/>
          <w:rFonts w:ascii="Times New Roman" w:hAnsi="Times New Roman" w:cs="Times New Roman"/>
          <w:sz w:val="24"/>
          <w:szCs w:val="24"/>
        </w:rPr>
        <w:footnoteReference w:id="122"/>
      </w:r>
      <w:r w:rsidR="00E10007">
        <w:rPr>
          <w:rFonts w:ascii="Times New Roman" w:hAnsi="Times New Roman" w:cs="Times New Roman"/>
          <w:sz w:val="24"/>
          <w:szCs w:val="24"/>
        </w:rPr>
        <w:t xml:space="preserve"> </w:t>
      </w:r>
      <w:r w:rsidR="009B7E30">
        <w:rPr>
          <w:rFonts w:ascii="Times New Roman" w:hAnsi="Times New Roman" w:cs="Times New Roman"/>
          <w:sz w:val="24"/>
          <w:szCs w:val="24"/>
        </w:rPr>
        <w:t>T</w:t>
      </w:r>
      <w:r w:rsidR="00CA0000" w:rsidRPr="00D40082">
        <w:rPr>
          <w:rFonts w:ascii="Times New Roman" w:hAnsi="Times New Roman" w:cs="Times New Roman"/>
          <w:sz w:val="24"/>
          <w:szCs w:val="24"/>
        </w:rPr>
        <w:t xml:space="preserve">he </w:t>
      </w:r>
      <w:r w:rsidR="000D12F7">
        <w:rPr>
          <w:rFonts w:ascii="Times New Roman" w:hAnsi="Times New Roman" w:cs="Times New Roman"/>
          <w:sz w:val="24"/>
          <w:szCs w:val="24"/>
        </w:rPr>
        <w:t>c</w:t>
      </w:r>
      <w:r w:rsidR="00CA0000" w:rsidRPr="00D40082">
        <w:rPr>
          <w:rFonts w:ascii="Times New Roman" w:hAnsi="Times New Roman" w:cs="Times New Roman"/>
          <w:sz w:val="24"/>
          <w:szCs w:val="24"/>
        </w:rPr>
        <w:t xml:space="preserve">hancellor </w:t>
      </w:r>
      <w:r w:rsidR="009B7E30">
        <w:rPr>
          <w:rFonts w:ascii="Times New Roman" w:hAnsi="Times New Roman" w:cs="Times New Roman"/>
          <w:sz w:val="24"/>
          <w:szCs w:val="24"/>
        </w:rPr>
        <w:t xml:space="preserve">subsequently </w:t>
      </w:r>
      <w:r w:rsidR="00F10FF6" w:rsidRPr="00D40082">
        <w:rPr>
          <w:rFonts w:ascii="Times New Roman" w:hAnsi="Times New Roman" w:cs="Times New Roman"/>
          <w:sz w:val="24"/>
          <w:szCs w:val="24"/>
        </w:rPr>
        <w:t>advised</w:t>
      </w:r>
      <w:r w:rsidR="00CA0000" w:rsidRPr="00D40082">
        <w:rPr>
          <w:rFonts w:ascii="Times New Roman" w:hAnsi="Times New Roman" w:cs="Times New Roman"/>
          <w:sz w:val="24"/>
          <w:szCs w:val="24"/>
        </w:rPr>
        <w:t xml:space="preserve"> the </w:t>
      </w:r>
      <w:r w:rsidR="00F10FF6" w:rsidRPr="00D40082">
        <w:rPr>
          <w:rFonts w:ascii="Times New Roman" w:hAnsi="Times New Roman" w:cs="Times New Roman"/>
          <w:sz w:val="24"/>
          <w:szCs w:val="24"/>
        </w:rPr>
        <w:t xml:space="preserve">Treasury to </w:t>
      </w:r>
      <w:r w:rsidR="005B77E4">
        <w:rPr>
          <w:rFonts w:ascii="Times New Roman" w:hAnsi="Times New Roman" w:cs="Times New Roman"/>
          <w:sz w:val="24"/>
          <w:szCs w:val="24"/>
        </w:rPr>
        <w:t>proceed with</w:t>
      </w:r>
      <w:r w:rsidR="00CA0000" w:rsidRPr="00D40082">
        <w:rPr>
          <w:rFonts w:ascii="Times New Roman" w:hAnsi="Times New Roman" w:cs="Times New Roman"/>
          <w:sz w:val="24"/>
          <w:szCs w:val="24"/>
        </w:rPr>
        <w:t xml:space="preserve"> a formal application.</w:t>
      </w:r>
      <w:r w:rsidR="00CA0000" w:rsidRPr="00D40082">
        <w:rPr>
          <w:rFonts w:ascii="Times New Roman" w:hAnsi="Times New Roman" w:cs="Times New Roman"/>
          <w:sz w:val="24"/>
          <w:szCs w:val="24"/>
          <w:vertAlign w:val="superscript"/>
        </w:rPr>
        <w:footnoteReference w:id="123"/>
      </w:r>
      <w:r w:rsidR="00F10FF6" w:rsidRPr="00D40082">
        <w:rPr>
          <w:rFonts w:ascii="Times New Roman" w:hAnsi="Times New Roman" w:cs="Times New Roman"/>
          <w:sz w:val="24"/>
          <w:szCs w:val="24"/>
        </w:rPr>
        <w:t xml:space="preserve"> </w:t>
      </w:r>
      <w:r w:rsidR="0078281E">
        <w:rPr>
          <w:rFonts w:ascii="Times New Roman" w:hAnsi="Times New Roman" w:cs="Times New Roman"/>
          <w:sz w:val="24"/>
          <w:szCs w:val="24"/>
        </w:rPr>
        <w:t>B</w:t>
      </w:r>
      <w:r w:rsidR="00CA0000" w:rsidRPr="00D40082">
        <w:rPr>
          <w:rFonts w:ascii="Times New Roman" w:hAnsi="Times New Roman" w:cs="Times New Roman"/>
          <w:sz w:val="24"/>
          <w:szCs w:val="24"/>
        </w:rPr>
        <w:t xml:space="preserve">oth agencies thought it more fruitful to </w:t>
      </w:r>
      <w:r w:rsidR="0078281E">
        <w:rPr>
          <w:rFonts w:ascii="Times New Roman" w:hAnsi="Times New Roman" w:cs="Times New Roman"/>
          <w:sz w:val="24"/>
          <w:szCs w:val="24"/>
        </w:rPr>
        <w:t>venture</w:t>
      </w:r>
      <w:r w:rsidR="00CA0000" w:rsidRPr="00D40082">
        <w:rPr>
          <w:rFonts w:ascii="Times New Roman" w:hAnsi="Times New Roman" w:cs="Times New Roman"/>
          <w:sz w:val="24"/>
          <w:szCs w:val="24"/>
        </w:rPr>
        <w:t xml:space="preserve"> to London</w:t>
      </w:r>
      <w:r w:rsidR="007D7AC2">
        <w:rPr>
          <w:rFonts w:ascii="Times New Roman" w:hAnsi="Times New Roman" w:cs="Times New Roman"/>
          <w:sz w:val="24"/>
          <w:szCs w:val="24"/>
        </w:rPr>
        <w:t xml:space="preserve"> </w:t>
      </w:r>
      <w:r w:rsidR="00CA0000" w:rsidRPr="00D40082">
        <w:rPr>
          <w:rFonts w:ascii="Times New Roman" w:hAnsi="Times New Roman" w:cs="Times New Roman"/>
          <w:sz w:val="24"/>
          <w:szCs w:val="24"/>
        </w:rPr>
        <w:t>rather than receive a high-level presentation in New York</w:t>
      </w:r>
      <w:r w:rsidR="007D7AC2">
        <w:rPr>
          <w:rFonts w:ascii="Times New Roman" w:hAnsi="Times New Roman" w:cs="Times New Roman"/>
          <w:sz w:val="24"/>
          <w:szCs w:val="24"/>
        </w:rPr>
        <w:t>, presumably to make a better</w:t>
      </w:r>
      <w:r w:rsidR="007D7AC2" w:rsidRPr="007D7AC2">
        <w:rPr>
          <w:rFonts w:ascii="Times New Roman" w:hAnsi="Times New Roman" w:cs="Times New Roman"/>
          <w:sz w:val="24"/>
          <w:szCs w:val="24"/>
        </w:rPr>
        <w:t xml:space="preserve"> assessment of the British economy</w:t>
      </w:r>
      <w:r w:rsidR="00CA0000" w:rsidRPr="00D40082">
        <w:rPr>
          <w:rFonts w:ascii="Times New Roman" w:hAnsi="Times New Roman" w:cs="Times New Roman"/>
          <w:sz w:val="24"/>
          <w:szCs w:val="24"/>
        </w:rPr>
        <w:t>.</w:t>
      </w:r>
      <w:r w:rsidR="00CA0000" w:rsidRPr="00D40082">
        <w:rPr>
          <w:rFonts w:ascii="Times New Roman" w:hAnsi="Times New Roman" w:cs="Times New Roman"/>
          <w:sz w:val="24"/>
          <w:szCs w:val="24"/>
          <w:vertAlign w:val="superscript"/>
        </w:rPr>
        <w:footnoteReference w:id="124"/>
      </w:r>
      <w:r w:rsidR="00B411A1">
        <w:rPr>
          <w:rFonts w:ascii="Times New Roman" w:hAnsi="Times New Roman" w:cs="Times New Roman"/>
          <w:sz w:val="24"/>
          <w:szCs w:val="24"/>
          <w:vertAlign w:val="superscript"/>
        </w:rPr>
        <w:t xml:space="preserve"> </w:t>
      </w:r>
      <w:r w:rsidR="00B411A1" w:rsidRPr="00B411A1">
        <w:rPr>
          <w:rFonts w:ascii="Times New Roman" w:hAnsi="Times New Roman" w:cs="Times New Roman"/>
          <w:sz w:val="24"/>
          <w:szCs w:val="24"/>
          <w:lang w:val="en-US"/>
        </w:rPr>
        <w:t>The written report produced by</w:t>
      </w:r>
      <w:r w:rsidR="00F43CE2">
        <w:rPr>
          <w:rFonts w:ascii="Times New Roman" w:hAnsi="Times New Roman" w:cs="Times New Roman"/>
          <w:sz w:val="24"/>
          <w:szCs w:val="24"/>
          <w:lang w:val="en-US"/>
        </w:rPr>
        <w:t xml:space="preserve"> the visiting</w:t>
      </w:r>
      <w:r w:rsidR="00B411A1" w:rsidRPr="00B411A1">
        <w:rPr>
          <w:rFonts w:ascii="Times New Roman" w:hAnsi="Times New Roman" w:cs="Times New Roman"/>
          <w:sz w:val="24"/>
          <w:szCs w:val="24"/>
          <w:lang w:val="en-US"/>
        </w:rPr>
        <w:t xml:space="preserve"> ‘country analysts’ would then serve as the basis for </w:t>
      </w:r>
      <w:r w:rsidR="000D12F7">
        <w:rPr>
          <w:rFonts w:ascii="Times New Roman" w:hAnsi="Times New Roman" w:cs="Times New Roman"/>
          <w:sz w:val="24"/>
          <w:szCs w:val="24"/>
          <w:lang w:val="en-US"/>
        </w:rPr>
        <w:t xml:space="preserve">discussions during </w:t>
      </w:r>
      <w:r w:rsidR="00B411A1" w:rsidRPr="00B411A1">
        <w:rPr>
          <w:rFonts w:ascii="Times New Roman" w:hAnsi="Times New Roman" w:cs="Times New Roman"/>
          <w:sz w:val="24"/>
          <w:szCs w:val="24"/>
          <w:lang w:val="en-US"/>
        </w:rPr>
        <w:t>a final rating committee meeting held in New York</w:t>
      </w:r>
      <w:r w:rsidR="00B411A1" w:rsidRPr="00B411A1">
        <w:rPr>
          <w:rFonts w:ascii="Times New Roman" w:hAnsi="Times New Roman" w:cs="Times New Roman"/>
          <w:sz w:val="24"/>
          <w:szCs w:val="24"/>
        </w:rPr>
        <w:t>.</w:t>
      </w:r>
      <w:r w:rsidR="00B411A1">
        <w:rPr>
          <w:rFonts w:ascii="Times New Roman" w:hAnsi="Times New Roman" w:cs="Times New Roman"/>
          <w:sz w:val="24"/>
          <w:szCs w:val="24"/>
        </w:rPr>
        <w:t xml:space="preserve"> W</w:t>
      </w:r>
      <w:r w:rsidR="00FB3509" w:rsidRPr="00D40082">
        <w:rPr>
          <w:rFonts w:ascii="Times New Roman" w:hAnsi="Times New Roman" w:cs="Times New Roman"/>
          <w:sz w:val="24"/>
          <w:szCs w:val="24"/>
        </w:rPr>
        <w:t xml:space="preserve">ith the </w:t>
      </w:r>
      <w:r w:rsidR="0078281E">
        <w:rPr>
          <w:rFonts w:ascii="Times New Roman" w:hAnsi="Times New Roman" w:cs="Times New Roman"/>
          <w:sz w:val="24"/>
          <w:szCs w:val="24"/>
        </w:rPr>
        <w:t>c</w:t>
      </w:r>
      <w:r w:rsidR="00FB3509" w:rsidRPr="00D40082">
        <w:rPr>
          <w:rFonts w:ascii="Times New Roman" w:hAnsi="Times New Roman" w:cs="Times New Roman"/>
          <w:sz w:val="24"/>
          <w:szCs w:val="24"/>
        </w:rPr>
        <w:t xml:space="preserve">hancellor’s blessing, the government invited both agencies to </w:t>
      </w:r>
      <w:r w:rsidR="00300CF2">
        <w:rPr>
          <w:rFonts w:ascii="Times New Roman" w:hAnsi="Times New Roman" w:cs="Times New Roman"/>
          <w:sz w:val="24"/>
          <w:szCs w:val="24"/>
        </w:rPr>
        <w:t>London</w:t>
      </w:r>
      <w:r w:rsidR="00FB3509" w:rsidRPr="00D40082">
        <w:rPr>
          <w:rFonts w:ascii="Times New Roman" w:hAnsi="Times New Roman" w:cs="Times New Roman"/>
          <w:sz w:val="24"/>
          <w:szCs w:val="24"/>
        </w:rPr>
        <w:t xml:space="preserve">. In the meantime, Treasury officials began </w:t>
      </w:r>
      <w:r w:rsidR="00E10007">
        <w:rPr>
          <w:rFonts w:ascii="Times New Roman" w:hAnsi="Times New Roman" w:cs="Times New Roman"/>
          <w:sz w:val="24"/>
          <w:szCs w:val="24"/>
        </w:rPr>
        <w:t>preparations</w:t>
      </w:r>
      <w:r w:rsidR="00FB3509" w:rsidRPr="00D40082">
        <w:rPr>
          <w:rFonts w:ascii="Times New Roman" w:hAnsi="Times New Roman" w:cs="Times New Roman"/>
          <w:sz w:val="24"/>
          <w:szCs w:val="24"/>
        </w:rPr>
        <w:t xml:space="preserve"> for what they </w:t>
      </w:r>
      <w:r w:rsidR="00E10007">
        <w:rPr>
          <w:rFonts w:ascii="Times New Roman" w:hAnsi="Times New Roman" w:cs="Times New Roman"/>
          <w:sz w:val="24"/>
          <w:szCs w:val="24"/>
        </w:rPr>
        <w:t>termed</w:t>
      </w:r>
      <w:r w:rsidR="00FB3509" w:rsidRPr="00D40082">
        <w:rPr>
          <w:rFonts w:ascii="Times New Roman" w:hAnsi="Times New Roman" w:cs="Times New Roman"/>
          <w:sz w:val="24"/>
          <w:szCs w:val="24"/>
        </w:rPr>
        <w:t xml:space="preserve"> a </w:t>
      </w:r>
      <w:r w:rsidR="00567D26">
        <w:rPr>
          <w:rFonts w:ascii="Times New Roman" w:hAnsi="Times New Roman" w:cs="Times New Roman"/>
          <w:sz w:val="24"/>
          <w:szCs w:val="24"/>
        </w:rPr>
        <w:t>‘</w:t>
      </w:r>
      <w:r w:rsidR="00FB3509" w:rsidRPr="00D40082">
        <w:rPr>
          <w:rFonts w:ascii="Times New Roman" w:hAnsi="Times New Roman" w:cs="Times New Roman"/>
          <w:sz w:val="24"/>
          <w:szCs w:val="24"/>
        </w:rPr>
        <w:t>mini-IMF</w:t>
      </w:r>
      <w:r w:rsidR="00567D26">
        <w:rPr>
          <w:rFonts w:ascii="Times New Roman" w:hAnsi="Times New Roman" w:cs="Times New Roman"/>
          <w:sz w:val="24"/>
          <w:szCs w:val="24"/>
        </w:rPr>
        <w:t>’</w:t>
      </w:r>
      <w:r w:rsidR="00FB3509" w:rsidRPr="00D40082">
        <w:rPr>
          <w:rFonts w:ascii="Times New Roman" w:hAnsi="Times New Roman" w:cs="Times New Roman"/>
          <w:sz w:val="24"/>
          <w:szCs w:val="24"/>
        </w:rPr>
        <w:t xml:space="preserve"> visit.</w:t>
      </w:r>
      <w:r w:rsidR="00FB3509" w:rsidRPr="00D40082">
        <w:rPr>
          <w:rStyle w:val="FootnoteReference"/>
          <w:rFonts w:ascii="Times New Roman" w:hAnsi="Times New Roman" w:cs="Times New Roman"/>
          <w:sz w:val="24"/>
          <w:szCs w:val="24"/>
        </w:rPr>
        <w:footnoteReference w:id="125"/>
      </w:r>
    </w:p>
    <w:p w:rsidR="00940700" w:rsidRDefault="00221044" w:rsidP="00164DDB">
      <w:pPr>
        <w:spacing w:after="0" w:line="480" w:lineRule="auto"/>
        <w:jc w:val="both"/>
        <w:rPr>
          <w:rFonts w:ascii="Times New Roman" w:hAnsi="Times New Roman" w:cs="Times New Roman"/>
          <w:sz w:val="24"/>
          <w:szCs w:val="24"/>
        </w:rPr>
      </w:pPr>
      <w:r w:rsidRPr="001D4E63">
        <w:rPr>
          <w:rFonts w:ascii="Times New Roman" w:hAnsi="Times New Roman" w:cs="Times New Roman"/>
          <w:sz w:val="24"/>
          <w:szCs w:val="24"/>
        </w:rPr>
        <w:tab/>
      </w:r>
      <w:r w:rsidR="002F2D48" w:rsidRPr="00C71106">
        <w:rPr>
          <w:rFonts w:ascii="Times New Roman" w:hAnsi="Times New Roman" w:cs="Times New Roman"/>
          <w:sz w:val="24"/>
          <w:szCs w:val="24"/>
        </w:rPr>
        <w:t>T</w:t>
      </w:r>
      <w:r w:rsidRPr="00C71106">
        <w:rPr>
          <w:rFonts w:ascii="Times New Roman" w:hAnsi="Times New Roman" w:cs="Times New Roman"/>
          <w:sz w:val="24"/>
          <w:szCs w:val="24"/>
        </w:rPr>
        <w:t xml:space="preserve">he </w:t>
      </w:r>
      <w:r w:rsidR="002F2D48" w:rsidRPr="00C71106">
        <w:rPr>
          <w:rFonts w:ascii="Times New Roman" w:hAnsi="Times New Roman" w:cs="Times New Roman"/>
          <w:sz w:val="24"/>
          <w:szCs w:val="24"/>
        </w:rPr>
        <w:t xml:space="preserve">British </w:t>
      </w:r>
      <w:r w:rsidRPr="00C71106">
        <w:rPr>
          <w:rFonts w:ascii="Times New Roman" w:hAnsi="Times New Roman" w:cs="Times New Roman"/>
          <w:sz w:val="24"/>
          <w:szCs w:val="24"/>
        </w:rPr>
        <w:t xml:space="preserve">government </w:t>
      </w:r>
      <w:r w:rsidR="002F2D48" w:rsidRPr="00C71106">
        <w:rPr>
          <w:rFonts w:ascii="Times New Roman" w:hAnsi="Times New Roman" w:cs="Times New Roman"/>
          <w:sz w:val="24"/>
          <w:szCs w:val="24"/>
        </w:rPr>
        <w:t xml:space="preserve">exercised </w:t>
      </w:r>
      <w:r w:rsidR="00357D75">
        <w:rPr>
          <w:rFonts w:ascii="Times New Roman" w:hAnsi="Times New Roman" w:cs="Times New Roman"/>
          <w:sz w:val="24"/>
          <w:szCs w:val="24"/>
        </w:rPr>
        <w:t xml:space="preserve">subtle </w:t>
      </w:r>
      <w:r w:rsidR="002F2D48" w:rsidRPr="00C71106">
        <w:rPr>
          <w:rFonts w:ascii="Times New Roman" w:hAnsi="Times New Roman" w:cs="Times New Roman"/>
          <w:sz w:val="24"/>
          <w:szCs w:val="24"/>
        </w:rPr>
        <w:t xml:space="preserve">influence </w:t>
      </w:r>
      <w:r w:rsidRPr="00C71106">
        <w:rPr>
          <w:rFonts w:ascii="Times New Roman" w:hAnsi="Times New Roman" w:cs="Times New Roman"/>
          <w:sz w:val="24"/>
          <w:szCs w:val="24"/>
        </w:rPr>
        <w:t xml:space="preserve">over </w:t>
      </w:r>
      <w:r w:rsidR="0078281E" w:rsidRPr="00C71106">
        <w:rPr>
          <w:rFonts w:ascii="Times New Roman" w:hAnsi="Times New Roman" w:cs="Times New Roman"/>
          <w:sz w:val="24"/>
          <w:szCs w:val="24"/>
        </w:rPr>
        <w:t>its</w:t>
      </w:r>
      <w:r w:rsidR="002F2D48" w:rsidRPr="00C71106">
        <w:rPr>
          <w:rFonts w:ascii="Times New Roman" w:hAnsi="Times New Roman" w:cs="Times New Roman"/>
          <w:sz w:val="24"/>
          <w:szCs w:val="24"/>
        </w:rPr>
        <w:t xml:space="preserve"> </w:t>
      </w:r>
      <w:r w:rsidR="00300CF2">
        <w:rPr>
          <w:rFonts w:ascii="Times New Roman" w:hAnsi="Times New Roman" w:cs="Times New Roman"/>
          <w:sz w:val="24"/>
          <w:szCs w:val="24"/>
        </w:rPr>
        <w:t xml:space="preserve">visiting </w:t>
      </w:r>
      <w:r w:rsidR="002F2D48" w:rsidRPr="00C71106">
        <w:rPr>
          <w:rFonts w:ascii="Times New Roman" w:hAnsi="Times New Roman" w:cs="Times New Roman"/>
          <w:sz w:val="24"/>
          <w:szCs w:val="24"/>
        </w:rPr>
        <w:t>assessors</w:t>
      </w:r>
      <w:r w:rsidRPr="00C71106">
        <w:rPr>
          <w:rFonts w:ascii="Times New Roman" w:hAnsi="Times New Roman" w:cs="Times New Roman"/>
          <w:sz w:val="24"/>
          <w:szCs w:val="24"/>
        </w:rPr>
        <w:t>.</w:t>
      </w:r>
      <w:r w:rsidR="00DC4FEC" w:rsidRPr="001D4E63">
        <w:rPr>
          <w:rFonts w:ascii="Times New Roman" w:hAnsi="Times New Roman" w:cs="Times New Roman"/>
          <w:sz w:val="24"/>
          <w:szCs w:val="24"/>
        </w:rPr>
        <w:t xml:space="preserve"> </w:t>
      </w:r>
      <w:r w:rsidR="00940700" w:rsidRPr="00940700">
        <w:rPr>
          <w:rFonts w:ascii="Times New Roman" w:hAnsi="Times New Roman" w:cs="Times New Roman"/>
          <w:sz w:val="24"/>
          <w:szCs w:val="24"/>
        </w:rPr>
        <w:t xml:space="preserve">Although </w:t>
      </w:r>
      <w:r w:rsidR="002F2D48">
        <w:rPr>
          <w:rFonts w:ascii="Times New Roman" w:hAnsi="Times New Roman" w:cs="Times New Roman"/>
          <w:sz w:val="24"/>
          <w:szCs w:val="24"/>
        </w:rPr>
        <w:t>Treasury</w:t>
      </w:r>
      <w:r w:rsidR="00940700" w:rsidRPr="00940700">
        <w:rPr>
          <w:rFonts w:ascii="Times New Roman" w:hAnsi="Times New Roman" w:cs="Times New Roman"/>
          <w:sz w:val="24"/>
          <w:szCs w:val="24"/>
        </w:rPr>
        <w:t xml:space="preserve"> officials worried that the agencies might ask to see </w:t>
      </w:r>
      <w:r w:rsidR="000D12F7">
        <w:rPr>
          <w:rFonts w:ascii="Times New Roman" w:hAnsi="Times New Roman" w:cs="Times New Roman"/>
          <w:sz w:val="24"/>
          <w:szCs w:val="24"/>
        </w:rPr>
        <w:t>experts</w:t>
      </w:r>
      <w:r w:rsidR="00940700" w:rsidRPr="00940700">
        <w:rPr>
          <w:rFonts w:ascii="Times New Roman" w:hAnsi="Times New Roman" w:cs="Times New Roman"/>
          <w:sz w:val="24"/>
          <w:szCs w:val="24"/>
        </w:rPr>
        <w:t xml:space="preserve"> outside of the Treasury, no such requests arose.</w:t>
      </w:r>
      <w:r w:rsidR="00020CF6" w:rsidRPr="00020CF6">
        <w:t xml:space="preserve"> </w:t>
      </w:r>
      <w:r w:rsidR="00357D75">
        <w:rPr>
          <w:rFonts w:ascii="Times New Roman" w:hAnsi="Times New Roman" w:cs="Times New Roman"/>
          <w:sz w:val="24"/>
          <w:szCs w:val="24"/>
        </w:rPr>
        <w:t>B</w:t>
      </w:r>
      <w:r w:rsidR="00940700" w:rsidRPr="00940700">
        <w:rPr>
          <w:rFonts w:ascii="Times New Roman" w:hAnsi="Times New Roman" w:cs="Times New Roman"/>
          <w:sz w:val="24"/>
          <w:szCs w:val="24"/>
        </w:rPr>
        <w:t xml:space="preserve">eyond publically available sources, the government </w:t>
      </w:r>
      <w:r w:rsidR="00357D75">
        <w:rPr>
          <w:rFonts w:ascii="Times New Roman" w:hAnsi="Times New Roman" w:cs="Times New Roman"/>
          <w:sz w:val="24"/>
          <w:szCs w:val="24"/>
        </w:rPr>
        <w:lastRenderedPageBreak/>
        <w:t xml:space="preserve">therefore </w:t>
      </w:r>
      <w:r w:rsidR="007D7AC2">
        <w:rPr>
          <w:rFonts w:ascii="Times New Roman" w:hAnsi="Times New Roman" w:cs="Times New Roman"/>
          <w:sz w:val="24"/>
          <w:szCs w:val="24"/>
        </w:rPr>
        <w:t>provided</w:t>
      </w:r>
      <w:r w:rsidR="00940700" w:rsidRPr="00940700">
        <w:rPr>
          <w:rFonts w:ascii="Times New Roman" w:hAnsi="Times New Roman" w:cs="Times New Roman"/>
          <w:sz w:val="24"/>
          <w:szCs w:val="24"/>
        </w:rPr>
        <w:t xml:space="preserve"> all of the information </w:t>
      </w:r>
      <w:r w:rsidR="007D7AC2">
        <w:rPr>
          <w:rFonts w:ascii="Times New Roman" w:hAnsi="Times New Roman" w:cs="Times New Roman"/>
          <w:sz w:val="24"/>
          <w:szCs w:val="24"/>
        </w:rPr>
        <w:t>received by</w:t>
      </w:r>
      <w:r w:rsidR="00940700" w:rsidRPr="00940700">
        <w:rPr>
          <w:rFonts w:ascii="Times New Roman" w:hAnsi="Times New Roman" w:cs="Times New Roman"/>
          <w:sz w:val="24"/>
          <w:szCs w:val="24"/>
        </w:rPr>
        <w:t xml:space="preserve"> the agencies.</w:t>
      </w:r>
      <w:r w:rsidR="00940700" w:rsidRPr="00940700">
        <w:rPr>
          <w:rFonts w:ascii="Times New Roman" w:hAnsi="Times New Roman" w:cs="Times New Roman"/>
          <w:sz w:val="24"/>
          <w:szCs w:val="24"/>
          <w:vertAlign w:val="superscript"/>
        </w:rPr>
        <w:footnoteReference w:id="126"/>
      </w:r>
      <w:r w:rsidR="00940700" w:rsidRPr="00940700">
        <w:rPr>
          <w:rFonts w:ascii="Times New Roman" w:hAnsi="Times New Roman" w:cs="Times New Roman"/>
          <w:sz w:val="24"/>
          <w:szCs w:val="24"/>
        </w:rPr>
        <w:t xml:space="preserve"> </w:t>
      </w:r>
      <w:r w:rsidR="00C71106">
        <w:rPr>
          <w:rFonts w:ascii="Times New Roman" w:hAnsi="Times New Roman" w:cs="Times New Roman"/>
          <w:sz w:val="24"/>
          <w:szCs w:val="24"/>
        </w:rPr>
        <w:t>D</w:t>
      </w:r>
      <w:r w:rsidR="00940700" w:rsidRPr="00940700">
        <w:rPr>
          <w:rFonts w:ascii="Times New Roman" w:hAnsi="Times New Roman" w:cs="Times New Roman"/>
          <w:sz w:val="24"/>
          <w:szCs w:val="24"/>
        </w:rPr>
        <w:t xml:space="preserve">uring their talks, </w:t>
      </w:r>
      <w:r w:rsidR="00C71106">
        <w:rPr>
          <w:rFonts w:ascii="Times New Roman" w:hAnsi="Times New Roman" w:cs="Times New Roman"/>
          <w:sz w:val="24"/>
          <w:szCs w:val="24"/>
        </w:rPr>
        <w:t xml:space="preserve">for instance, </w:t>
      </w:r>
      <w:proofErr w:type="gramStart"/>
      <w:r w:rsidR="00940700" w:rsidRPr="00940700">
        <w:rPr>
          <w:rFonts w:ascii="Times New Roman" w:hAnsi="Times New Roman" w:cs="Times New Roman"/>
          <w:sz w:val="24"/>
          <w:szCs w:val="24"/>
        </w:rPr>
        <w:t>Standard</w:t>
      </w:r>
      <w:proofErr w:type="gramEnd"/>
      <w:r w:rsidR="00940700" w:rsidRPr="00940700">
        <w:rPr>
          <w:rFonts w:ascii="Times New Roman" w:hAnsi="Times New Roman" w:cs="Times New Roman"/>
          <w:sz w:val="24"/>
          <w:szCs w:val="24"/>
        </w:rPr>
        <w:t xml:space="preserve"> and Poor’s asked Morgan Stanley for </w:t>
      </w:r>
      <w:r w:rsidR="00E86804">
        <w:rPr>
          <w:rFonts w:ascii="Times New Roman" w:hAnsi="Times New Roman" w:cs="Times New Roman"/>
          <w:sz w:val="24"/>
          <w:szCs w:val="24"/>
        </w:rPr>
        <w:t>a confidential</w:t>
      </w:r>
      <w:r w:rsidR="00940700" w:rsidRPr="00940700">
        <w:rPr>
          <w:rFonts w:ascii="Times New Roman" w:hAnsi="Times New Roman" w:cs="Times New Roman"/>
          <w:sz w:val="24"/>
          <w:szCs w:val="24"/>
        </w:rPr>
        <w:t xml:space="preserve"> </w:t>
      </w:r>
      <w:r w:rsidR="00E86804">
        <w:rPr>
          <w:rFonts w:ascii="Times New Roman" w:hAnsi="Times New Roman" w:cs="Times New Roman"/>
          <w:sz w:val="24"/>
          <w:szCs w:val="24"/>
        </w:rPr>
        <w:t>‘</w:t>
      </w:r>
      <w:r w:rsidR="00940700" w:rsidRPr="00940700">
        <w:rPr>
          <w:rFonts w:ascii="Times New Roman" w:hAnsi="Times New Roman" w:cs="Times New Roman"/>
          <w:sz w:val="24"/>
          <w:szCs w:val="24"/>
        </w:rPr>
        <w:t xml:space="preserve">IMF report’. The government, however, </w:t>
      </w:r>
      <w:r w:rsidR="00593FD4">
        <w:rPr>
          <w:rFonts w:ascii="Times New Roman" w:hAnsi="Times New Roman" w:cs="Times New Roman"/>
          <w:sz w:val="24"/>
          <w:szCs w:val="24"/>
        </w:rPr>
        <w:t>declined</w:t>
      </w:r>
      <w:r w:rsidR="00940700" w:rsidRPr="00940700">
        <w:rPr>
          <w:rFonts w:ascii="Times New Roman" w:hAnsi="Times New Roman" w:cs="Times New Roman"/>
          <w:sz w:val="24"/>
          <w:szCs w:val="24"/>
        </w:rPr>
        <w:t xml:space="preserve"> to</w:t>
      </w:r>
      <w:r w:rsidR="007D7AC2">
        <w:rPr>
          <w:rFonts w:ascii="Times New Roman" w:hAnsi="Times New Roman" w:cs="Times New Roman"/>
          <w:sz w:val="24"/>
          <w:szCs w:val="24"/>
        </w:rPr>
        <w:t xml:space="preserve"> share</w:t>
      </w:r>
      <w:r w:rsidR="00940700" w:rsidRPr="00940700">
        <w:rPr>
          <w:rFonts w:ascii="Times New Roman" w:hAnsi="Times New Roman" w:cs="Times New Roman"/>
          <w:sz w:val="24"/>
          <w:szCs w:val="24"/>
        </w:rPr>
        <w:t xml:space="preserve"> the </w:t>
      </w:r>
      <w:r w:rsidR="00921CE7">
        <w:rPr>
          <w:rFonts w:ascii="Times New Roman" w:hAnsi="Times New Roman" w:cs="Times New Roman"/>
          <w:sz w:val="24"/>
          <w:szCs w:val="24"/>
        </w:rPr>
        <w:t>information despite</w:t>
      </w:r>
      <w:r w:rsidR="00940700" w:rsidRPr="00940700">
        <w:rPr>
          <w:rFonts w:ascii="Times New Roman" w:hAnsi="Times New Roman" w:cs="Times New Roman"/>
          <w:sz w:val="24"/>
          <w:szCs w:val="24"/>
        </w:rPr>
        <w:t xml:space="preserve"> a potent</w:t>
      </w:r>
      <w:r w:rsidR="00E86804">
        <w:rPr>
          <w:rFonts w:ascii="Times New Roman" w:hAnsi="Times New Roman" w:cs="Times New Roman"/>
          <w:sz w:val="24"/>
          <w:szCs w:val="24"/>
        </w:rPr>
        <w:t>ial delay to the rating process</w:t>
      </w:r>
      <w:r w:rsidR="00940700" w:rsidRPr="00940700">
        <w:rPr>
          <w:rFonts w:ascii="Times New Roman" w:hAnsi="Times New Roman" w:cs="Times New Roman"/>
          <w:sz w:val="24"/>
          <w:szCs w:val="24"/>
        </w:rPr>
        <w:t>.</w:t>
      </w:r>
      <w:r w:rsidR="00940700" w:rsidRPr="00940700">
        <w:rPr>
          <w:rFonts w:ascii="Times New Roman" w:hAnsi="Times New Roman" w:cs="Times New Roman"/>
          <w:sz w:val="24"/>
          <w:szCs w:val="24"/>
          <w:vertAlign w:val="superscript"/>
        </w:rPr>
        <w:footnoteReference w:id="127"/>
      </w:r>
      <w:r w:rsidR="00940700" w:rsidRPr="00940700">
        <w:rPr>
          <w:rFonts w:ascii="Times New Roman" w:hAnsi="Times New Roman" w:cs="Times New Roman"/>
          <w:sz w:val="24"/>
          <w:szCs w:val="24"/>
        </w:rPr>
        <w:t xml:space="preserve"> Indeed, </w:t>
      </w:r>
      <w:r w:rsidR="00F43CE2">
        <w:rPr>
          <w:rFonts w:ascii="Times New Roman" w:hAnsi="Times New Roman" w:cs="Times New Roman"/>
          <w:sz w:val="24"/>
          <w:szCs w:val="24"/>
        </w:rPr>
        <w:t>although</w:t>
      </w:r>
      <w:r w:rsidR="00940700" w:rsidRPr="00940700">
        <w:rPr>
          <w:rFonts w:ascii="Times New Roman" w:hAnsi="Times New Roman" w:cs="Times New Roman"/>
          <w:sz w:val="24"/>
          <w:szCs w:val="24"/>
        </w:rPr>
        <w:t xml:space="preserve"> </w:t>
      </w:r>
      <w:r w:rsidR="00020CF6">
        <w:rPr>
          <w:rFonts w:ascii="Times New Roman" w:hAnsi="Times New Roman" w:cs="Times New Roman"/>
          <w:sz w:val="24"/>
          <w:szCs w:val="24"/>
        </w:rPr>
        <w:t>having</w:t>
      </w:r>
      <w:r w:rsidR="00940700" w:rsidRPr="00940700">
        <w:rPr>
          <w:rFonts w:ascii="Times New Roman" w:hAnsi="Times New Roman" w:cs="Times New Roman"/>
          <w:sz w:val="24"/>
          <w:szCs w:val="24"/>
        </w:rPr>
        <w:t xml:space="preserve"> sent a great deal of written information to the rating agenci</w:t>
      </w:r>
      <w:r w:rsidR="00E86804">
        <w:rPr>
          <w:rFonts w:ascii="Times New Roman" w:hAnsi="Times New Roman" w:cs="Times New Roman"/>
          <w:sz w:val="24"/>
          <w:szCs w:val="24"/>
        </w:rPr>
        <w:t>es</w:t>
      </w:r>
      <w:r w:rsidR="00940700" w:rsidRPr="00940700">
        <w:rPr>
          <w:rFonts w:ascii="Times New Roman" w:hAnsi="Times New Roman" w:cs="Times New Roman"/>
          <w:sz w:val="24"/>
          <w:szCs w:val="24"/>
        </w:rPr>
        <w:t xml:space="preserve"> via Morgan Stanley, the government never provided any classified material.</w:t>
      </w:r>
      <w:r w:rsidR="00940700" w:rsidRPr="00940700">
        <w:rPr>
          <w:rFonts w:ascii="Times New Roman" w:hAnsi="Times New Roman" w:cs="Times New Roman"/>
          <w:sz w:val="24"/>
          <w:szCs w:val="24"/>
          <w:vertAlign w:val="superscript"/>
        </w:rPr>
        <w:footnoteReference w:id="128"/>
      </w:r>
      <w:r w:rsidR="00163BC5" w:rsidRPr="00163BC5">
        <w:rPr>
          <w:rFonts w:ascii="Times New Roman" w:hAnsi="Times New Roman" w:cs="Times New Roman"/>
          <w:sz w:val="24"/>
          <w:szCs w:val="24"/>
        </w:rPr>
        <w:t xml:space="preserve"> </w:t>
      </w:r>
      <w:r w:rsidR="00163BC5">
        <w:rPr>
          <w:rFonts w:ascii="Times New Roman" w:hAnsi="Times New Roman" w:cs="Times New Roman"/>
          <w:sz w:val="24"/>
          <w:szCs w:val="24"/>
        </w:rPr>
        <w:t xml:space="preserve">Curious as it may seem, </w:t>
      </w:r>
      <w:r w:rsidR="00C71106">
        <w:rPr>
          <w:rFonts w:ascii="Times New Roman" w:hAnsi="Times New Roman" w:cs="Times New Roman"/>
          <w:sz w:val="24"/>
          <w:szCs w:val="24"/>
        </w:rPr>
        <w:t xml:space="preserve">the agencies </w:t>
      </w:r>
      <w:r w:rsidR="00357D75">
        <w:rPr>
          <w:rFonts w:ascii="Times New Roman" w:hAnsi="Times New Roman" w:cs="Times New Roman"/>
          <w:sz w:val="24"/>
          <w:szCs w:val="24"/>
        </w:rPr>
        <w:t>have always been</w:t>
      </w:r>
      <w:r w:rsidR="00C71106">
        <w:rPr>
          <w:rFonts w:ascii="Times New Roman" w:hAnsi="Times New Roman" w:cs="Times New Roman"/>
          <w:sz w:val="24"/>
          <w:szCs w:val="24"/>
        </w:rPr>
        <w:t xml:space="preserve"> reliant</w:t>
      </w:r>
      <w:r w:rsidR="00BA7B91">
        <w:rPr>
          <w:rFonts w:ascii="Times New Roman" w:hAnsi="Times New Roman" w:cs="Times New Roman"/>
          <w:sz w:val="24"/>
          <w:szCs w:val="24"/>
        </w:rPr>
        <w:t xml:space="preserve"> on published information</w:t>
      </w:r>
      <w:r w:rsidR="00357D75">
        <w:rPr>
          <w:rFonts w:ascii="Times New Roman" w:hAnsi="Times New Roman" w:cs="Times New Roman"/>
          <w:sz w:val="24"/>
          <w:szCs w:val="24"/>
        </w:rPr>
        <w:t xml:space="preserve"> </w:t>
      </w:r>
      <w:r w:rsidR="00F43CE2">
        <w:rPr>
          <w:rFonts w:ascii="Times New Roman" w:hAnsi="Times New Roman" w:cs="Times New Roman"/>
          <w:sz w:val="24"/>
          <w:szCs w:val="24"/>
        </w:rPr>
        <w:t>and</w:t>
      </w:r>
      <w:r w:rsidR="00357D75">
        <w:rPr>
          <w:rFonts w:ascii="Times New Roman" w:hAnsi="Times New Roman" w:cs="Times New Roman"/>
          <w:sz w:val="24"/>
          <w:szCs w:val="24"/>
        </w:rPr>
        <w:t xml:space="preserve"> what governments were willing to share</w:t>
      </w:r>
      <w:r w:rsidR="00163BC5" w:rsidRPr="00163BC5">
        <w:rPr>
          <w:rFonts w:ascii="Times New Roman" w:hAnsi="Times New Roman" w:cs="Times New Roman"/>
          <w:sz w:val="24"/>
          <w:szCs w:val="24"/>
        </w:rPr>
        <w:t>.</w:t>
      </w:r>
      <w:r w:rsidR="00163BC5" w:rsidRPr="00163BC5">
        <w:rPr>
          <w:rFonts w:ascii="Times New Roman" w:hAnsi="Times New Roman" w:cs="Times New Roman"/>
          <w:sz w:val="24"/>
          <w:szCs w:val="24"/>
          <w:vertAlign w:val="superscript"/>
        </w:rPr>
        <w:footnoteReference w:id="129"/>
      </w:r>
    </w:p>
    <w:p w:rsidR="007F2055" w:rsidRDefault="0065733B" w:rsidP="0066454D">
      <w:pPr>
        <w:spacing w:after="0" w:line="480" w:lineRule="auto"/>
        <w:ind w:firstLine="720"/>
        <w:jc w:val="both"/>
        <w:rPr>
          <w:rFonts w:ascii="Times New Roman" w:hAnsi="Times New Roman" w:cs="Times New Roman"/>
          <w:sz w:val="24"/>
          <w:szCs w:val="24"/>
        </w:rPr>
      </w:pPr>
      <w:r w:rsidRPr="0065733B">
        <w:rPr>
          <w:rFonts w:ascii="Times New Roman" w:hAnsi="Times New Roman" w:cs="Times New Roman"/>
          <w:sz w:val="24"/>
          <w:szCs w:val="24"/>
        </w:rPr>
        <w:t>The small and inexperienced ratings staff</w:t>
      </w:r>
      <w:r w:rsidR="00921CE7">
        <w:rPr>
          <w:rFonts w:ascii="Times New Roman" w:hAnsi="Times New Roman" w:cs="Times New Roman"/>
          <w:sz w:val="24"/>
          <w:szCs w:val="24"/>
        </w:rPr>
        <w:t xml:space="preserve"> of both agencies</w:t>
      </w:r>
      <w:r w:rsidRPr="0065733B">
        <w:rPr>
          <w:rFonts w:ascii="Times New Roman" w:hAnsi="Times New Roman" w:cs="Times New Roman"/>
          <w:sz w:val="24"/>
          <w:szCs w:val="24"/>
        </w:rPr>
        <w:t xml:space="preserve"> involved in the process, operating </w:t>
      </w:r>
      <w:r w:rsidR="00163BC5">
        <w:rPr>
          <w:rFonts w:ascii="Times New Roman" w:hAnsi="Times New Roman" w:cs="Times New Roman"/>
          <w:sz w:val="24"/>
          <w:szCs w:val="24"/>
        </w:rPr>
        <w:t xml:space="preserve">several </w:t>
      </w:r>
      <w:r w:rsidRPr="0065733B">
        <w:rPr>
          <w:rFonts w:ascii="Times New Roman" w:hAnsi="Times New Roman" w:cs="Times New Roman"/>
          <w:sz w:val="24"/>
          <w:szCs w:val="24"/>
        </w:rPr>
        <w:t xml:space="preserve">years before the agencies </w:t>
      </w:r>
      <w:r w:rsidR="00163BC5">
        <w:rPr>
          <w:rFonts w:ascii="Times New Roman" w:hAnsi="Times New Roman" w:cs="Times New Roman"/>
          <w:sz w:val="24"/>
          <w:szCs w:val="24"/>
        </w:rPr>
        <w:t xml:space="preserve">sought </w:t>
      </w:r>
      <w:r w:rsidRPr="0065733B">
        <w:rPr>
          <w:rFonts w:ascii="Times New Roman" w:hAnsi="Times New Roman" w:cs="Times New Roman"/>
          <w:sz w:val="24"/>
          <w:szCs w:val="24"/>
        </w:rPr>
        <w:t xml:space="preserve">to </w:t>
      </w:r>
      <w:r>
        <w:rPr>
          <w:rFonts w:ascii="Times New Roman" w:hAnsi="Times New Roman" w:cs="Times New Roman"/>
          <w:sz w:val="24"/>
          <w:szCs w:val="24"/>
        </w:rPr>
        <w:t>‘</w:t>
      </w:r>
      <w:r w:rsidRPr="0065733B">
        <w:rPr>
          <w:rFonts w:ascii="Times New Roman" w:hAnsi="Times New Roman" w:cs="Times New Roman"/>
          <w:sz w:val="24"/>
          <w:szCs w:val="24"/>
        </w:rPr>
        <w:t>professionalize</w:t>
      </w:r>
      <w:r>
        <w:rPr>
          <w:rFonts w:ascii="Times New Roman" w:hAnsi="Times New Roman" w:cs="Times New Roman"/>
          <w:sz w:val="24"/>
          <w:szCs w:val="24"/>
        </w:rPr>
        <w:t>’</w:t>
      </w:r>
      <w:r w:rsidRPr="0065733B">
        <w:rPr>
          <w:rFonts w:ascii="Times New Roman" w:hAnsi="Times New Roman" w:cs="Times New Roman"/>
          <w:sz w:val="24"/>
          <w:szCs w:val="24"/>
        </w:rPr>
        <w:t xml:space="preserve"> their sovereign debt teams, complemented </w:t>
      </w:r>
      <w:r w:rsidR="00163BC5">
        <w:rPr>
          <w:rFonts w:ascii="Times New Roman" w:hAnsi="Times New Roman" w:cs="Times New Roman"/>
          <w:sz w:val="24"/>
          <w:szCs w:val="24"/>
        </w:rPr>
        <w:t>the</w:t>
      </w:r>
      <w:r w:rsidRPr="0065733B">
        <w:rPr>
          <w:rFonts w:ascii="Times New Roman" w:hAnsi="Times New Roman" w:cs="Times New Roman"/>
          <w:sz w:val="24"/>
          <w:szCs w:val="24"/>
        </w:rPr>
        <w:t xml:space="preserve"> efforts</w:t>
      </w:r>
      <w:r w:rsidR="00163BC5">
        <w:rPr>
          <w:rFonts w:ascii="Times New Roman" w:hAnsi="Times New Roman" w:cs="Times New Roman"/>
          <w:sz w:val="24"/>
          <w:szCs w:val="24"/>
        </w:rPr>
        <w:t xml:space="preserve"> of the government</w:t>
      </w:r>
      <w:r w:rsidRPr="0065733B">
        <w:rPr>
          <w:rFonts w:ascii="Times New Roman" w:hAnsi="Times New Roman" w:cs="Times New Roman"/>
          <w:sz w:val="24"/>
          <w:szCs w:val="24"/>
        </w:rPr>
        <w:t>.</w:t>
      </w:r>
      <w:r w:rsidRPr="0065733B">
        <w:rPr>
          <w:rFonts w:ascii="Times New Roman" w:hAnsi="Times New Roman" w:cs="Times New Roman"/>
          <w:sz w:val="24"/>
          <w:szCs w:val="24"/>
          <w:vertAlign w:val="superscript"/>
        </w:rPr>
        <w:footnoteReference w:id="130"/>
      </w:r>
      <w:r>
        <w:rPr>
          <w:rFonts w:ascii="Times New Roman" w:hAnsi="Times New Roman" w:cs="Times New Roman"/>
          <w:sz w:val="24"/>
          <w:szCs w:val="24"/>
        </w:rPr>
        <w:t xml:space="preserve"> </w:t>
      </w:r>
      <w:r w:rsidR="001D4E63" w:rsidRPr="001D4E63">
        <w:rPr>
          <w:rFonts w:ascii="Times New Roman" w:hAnsi="Times New Roman" w:cs="Times New Roman"/>
          <w:sz w:val="24"/>
          <w:szCs w:val="24"/>
        </w:rPr>
        <w:t>A Treasury b</w:t>
      </w:r>
      <w:r w:rsidR="00940700">
        <w:rPr>
          <w:rFonts w:ascii="Times New Roman" w:hAnsi="Times New Roman" w:cs="Times New Roman"/>
          <w:sz w:val="24"/>
          <w:szCs w:val="24"/>
        </w:rPr>
        <w:t>ri</w:t>
      </w:r>
      <w:r w:rsidR="001D4E63" w:rsidRPr="001D4E63">
        <w:rPr>
          <w:rFonts w:ascii="Times New Roman" w:hAnsi="Times New Roman" w:cs="Times New Roman"/>
          <w:sz w:val="24"/>
          <w:szCs w:val="24"/>
        </w:rPr>
        <w:t>efing document noted that</w:t>
      </w:r>
      <w:r w:rsidR="000D12F7">
        <w:rPr>
          <w:rFonts w:ascii="Times New Roman" w:hAnsi="Times New Roman" w:cs="Times New Roman"/>
          <w:sz w:val="24"/>
          <w:szCs w:val="24"/>
        </w:rPr>
        <w:t>,</w:t>
      </w:r>
      <w:r w:rsidR="001D4E63" w:rsidRPr="001D4E63">
        <w:rPr>
          <w:rFonts w:ascii="Times New Roman" w:hAnsi="Times New Roman" w:cs="Times New Roman"/>
          <w:sz w:val="24"/>
          <w:szCs w:val="24"/>
        </w:rPr>
        <w:t xml:space="preserve"> ‘</w:t>
      </w:r>
      <w:r w:rsidR="007313C4" w:rsidRPr="001D4E63">
        <w:rPr>
          <w:rFonts w:ascii="Times New Roman" w:hAnsi="Times New Roman" w:cs="Times New Roman"/>
          <w:sz w:val="24"/>
          <w:szCs w:val="24"/>
        </w:rPr>
        <w:t>It is very unlikely that the rating agencies will be as well informed about the UK as, for example</w:t>
      </w:r>
      <w:r w:rsidR="00DC4FEC" w:rsidRPr="001D4E63">
        <w:rPr>
          <w:rFonts w:ascii="Times New Roman" w:hAnsi="Times New Roman" w:cs="Times New Roman"/>
          <w:sz w:val="24"/>
          <w:szCs w:val="24"/>
        </w:rPr>
        <w:t>, IMF</w:t>
      </w:r>
      <w:r w:rsidR="007313C4" w:rsidRPr="001D4E63">
        <w:rPr>
          <w:rFonts w:ascii="Times New Roman" w:hAnsi="Times New Roman" w:cs="Times New Roman"/>
          <w:sz w:val="24"/>
          <w:szCs w:val="24"/>
        </w:rPr>
        <w:t xml:space="preserve"> or OECD staff.</w:t>
      </w:r>
      <w:r w:rsidR="001D4E63" w:rsidRPr="001D4E63">
        <w:rPr>
          <w:rFonts w:ascii="Times New Roman" w:hAnsi="Times New Roman" w:cs="Times New Roman"/>
          <w:sz w:val="24"/>
          <w:szCs w:val="24"/>
        </w:rPr>
        <w:t>’</w:t>
      </w:r>
      <w:r w:rsidR="007F2055">
        <w:rPr>
          <w:rStyle w:val="FootnoteReference"/>
          <w:rFonts w:ascii="Times New Roman" w:hAnsi="Times New Roman" w:cs="Times New Roman"/>
          <w:sz w:val="24"/>
          <w:szCs w:val="24"/>
        </w:rPr>
        <w:footnoteReference w:id="131"/>
      </w:r>
      <w:r w:rsidR="007313C4" w:rsidRPr="001D4E63">
        <w:rPr>
          <w:rFonts w:ascii="Times New Roman" w:hAnsi="Times New Roman" w:cs="Times New Roman"/>
          <w:sz w:val="24"/>
          <w:szCs w:val="24"/>
        </w:rPr>
        <w:t xml:space="preserve"> </w:t>
      </w:r>
      <w:r w:rsidR="007F2055" w:rsidRPr="007F2055">
        <w:rPr>
          <w:rFonts w:ascii="Times New Roman" w:hAnsi="Times New Roman" w:cs="Times New Roman"/>
          <w:sz w:val="24"/>
          <w:szCs w:val="24"/>
        </w:rPr>
        <w:t xml:space="preserve">David </w:t>
      </w:r>
      <w:proofErr w:type="spellStart"/>
      <w:r w:rsidR="007F2055" w:rsidRPr="007F2055">
        <w:rPr>
          <w:rFonts w:ascii="Times New Roman" w:hAnsi="Times New Roman" w:cs="Times New Roman"/>
          <w:sz w:val="24"/>
          <w:szCs w:val="24"/>
        </w:rPr>
        <w:t>Levey</w:t>
      </w:r>
      <w:proofErr w:type="spellEnd"/>
      <w:r w:rsidR="007F2055" w:rsidRPr="007F2055">
        <w:rPr>
          <w:rFonts w:ascii="Times New Roman" w:hAnsi="Times New Roman" w:cs="Times New Roman"/>
          <w:sz w:val="24"/>
          <w:szCs w:val="24"/>
        </w:rPr>
        <w:t xml:space="preserve">, who joined Moody's Sovereign team in September 1985, </w:t>
      </w:r>
      <w:r w:rsidR="007F2055">
        <w:rPr>
          <w:rFonts w:ascii="Times New Roman" w:hAnsi="Times New Roman" w:cs="Times New Roman"/>
          <w:sz w:val="24"/>
          <w:szCs w:val="24"/>
        </w:rPr>
        <w:t>agrees with this assessment</w:t>
      </w:r>
      <w:r w:rsidR="00F43CE2">
        <w:rPr>
          <w:rFonts w:ascii="Times New Roman" w:hAnsi="Times New Roman" w:cs="Times New Roman"/>
          <w:sz w:val="24"/>
          <w:szCs w:val="24"/>
        </w:rPr>
        <w:t>.</w:t>
      </w:r>
      <w:r w:rsidR="00357D75">
        <w:rPr>
          <w:rFonts w:ascii="Times New Roman" w:hAnsi="Times New Roman" w:cs="Times New Roman"/>
          <w:sz w:val="24"/>
          <w:szCs w:val="24"/>
        </w:rPr>
        <w:t xml:space="preserve"> </w:t>
      </w:r>
      <w:r w:rsidR="00F43CE2">
        <w:rPr>
          <w:rFonts w:ascii="Times New Roman" w:hAnsi="Times New Roman" w:cs="Times New Roman"/>
          <w:sz w:val="24"/>
          <w:szCs w:val="24"/>
        </w:rPr>
        <w:t>D</w:t>
      </w:r>
      <w:r w:rsidR="00300CF2">
        <w:rPr>
          <w:rFonts w:ascii="Times New Roman" w:hAnsi="Times New Roman" w:cs="Times New Roman"/>
          <w:sz w:val="24"/>
          <w:szCs w:val="24"/>
        </w:rPr>
        <w:t xml:space="preserve">ue to the inexperience of the analysts, </w:t>
      </w:r>
      <w:proofErr w:type="spellStart"/>
      <w:r w:rsidR="00F43CE2" w:rsidRPr="007F2055">
        <w:rPr>
          <w:rFonts w:ascii="Times New Roman" w:hAnsi="Times New Roman" w:cs="Times New Roman"/>
          <w:sz w:val="24"/>
          <w:szCs w:val="24"/>
        </w:rPr>
        <w:t>Levey</w:t>
      </w:r>
      <w:proofErr w:type="spellEnd"/>
      <w:r w:rsidR="00C36293">
        <w:rPr>
          <w:rFonts w:ascii="Times New Roman" w:hAnsi="Times New Roman" w:cs="Times New Roman"/>
          <w:sz w:val="24"/>
          <w:szCs w:val="24"/>
        </w:rPr>
        <w:t xml:space="preserve"> did</w:t>
      </w:r>
      <w:r w:rsidR="00F43CE2">
        <w:rPr>
          <w:rFonts w:ascii="Times New Roman" w:hAnsi="Times New Roman" w:cs="Times New Roman"/>
          <w:sz w:val="24"/>
          <w:szCs w:val="24"/>
        </w:rPr>
        <w:t xml:space="preserve"> </w:t>
      </w:r>
      <w:r w:rsidR="00357D75">
        <w:rPr>
          <w:rFonts w:ascii="Times New Roman" w:hAnsi="Times New Roman" w:cs="Times New Roman"/>
          <w:sz w:val="24"/>
          <w:szCs w:val="24"/>
        </w:rPr>
        <w:t>‘</w:t>
      </w:r>
      <w:r w:rsidR="007F2055" w:rsidRPr="007F2055">
        <w:rPr>
          <w:rFonts w:ascii="Times New Roman" w:hAnsi="Times New Roman" w:cs="Times New Roman"/>
          <w:sz w:val="24"/>
          <w:szCs w:val="24"/>
        </w:rPr>
        <w:t>not attach a whole lot of credibility to ratings from that earlier period.’</w:t>
      </w:r>
      <w:r w:rsidR="007F2055" w:rsidRPr="007F2055">
        <w:rPr>
          <w:rFonts w:ascii="Times New Roman" w:hAnsi="Times New Roman" w:cs="Times New Roman"/>
          <w:sz w:val="24"/>
          <w:szCs w:val="24"/>
          <w:vertAlign w:val="superscript"/>
        </w:rPr>
        <w:footnoteReference w:id="132"/>
      </w:r>
      <w:r w:rsidR="007F2055">
        <w:rPr>
          <w:rFonts w:ascii="Times New Roman" w:hAnsi="Times New Roman" w:cs="Times New Roman"/>
          <w:sz w:val="24"/>
          <w:szCs w:val="24"/>
        </w:rPr>
        <w:t xml:space="preserve"> </w:t>
      </w:r>
      <w:r w:rsidR="00B57C76">
        <w:rPr>
          <w:rFonts w:ascii="Times New Roman" w:hAnsi="Times New Roman" w:cs="Times New Roman"/>
          <w:sz w:val="24"/>
          <w:szCs w:val="24"/>
        </w:rPr>
        <w:t xml:space="preserve">Even by 1980, treasury officials noted that </w:t>
      </w:r>
      <w:r w:rsidR="00B57C76">
        <w:rPr>
          <w:rFonts w:ascii="Times New Roman" w:hAnsi="Times New Roman" w:cs="Times New Roman"/>
        </w:rPr>
        <w:t>the agencies’ knowledge of the national economy appeared ‘remarkably patchy’</w:t>
      </w:r>
      <w:r w:rsidR="00B57C76">
        <w:rPr>
          <w:rFonts w:ascii="Times New Roman" w:hAnsi="Times New Roman" w:cs="Times New Roman"/>
          <w:sz w:val="24"/>
          <w:szCs w:val="24"/>
        </w:rPr>
        <w:t>.</w:t>
      </w:r>
      <w:r w:rsidR="00B57C76">
        <w:rPr>
          <w:rStyle w:val="FootnoteReference"/>
          <w:rFonts w:ascii="Times New Roman" w:hAnsi="Times New Roman" w:cs="Times New Roman"/>
          <w:sz w:val="24"/>
          <w:szCs w:val="24"/>
        </w:rPr>
        <w:footnoteReference w:id="133"/>
      </w:r>
      <w:r w:rsidR="00B57C76">
        <w:rPr>
          <w:rFonts w:ascii="Times New Roman" w:hAnsi="Times New Roman" w:cs="Times New Roman"/>
          <w:sz w:val="24"/>
          <w:szCs w:val="24"/>
        </w:rPr>
        <w:t xml:space="preserve"> </w:t>
      </w:r>
      <w:r w:rsidR="00C71106">
        <w:rPr>
          <w:rFonts w:ascii="Times New Roman" w:hAnsi="Times New Roman" w:cs="Times New Roman"/>
          <w:sz w:val="24"/>
          <w:szCs w:val="24"/>
        </w:rPr>
        <w:t>T</w:t>
      </w:r>
      <w:r w:rsidR="00C71106" w:rsidRPr="00673B31">
        <w:rPr>
          <w:rFonts w:ascii="Times New Roman" w:hAnsi="Times New Roman" w:cs="Times New Roman"/>
          <w:sz w:val="24"/>
          <w:szCs w:val="24"/>
        </w:rPr>
        <w:t xml:space="preserve">he revival of the </w:t>
      </w:r>
      <w:r w:rsidR="00C71106">
        <w:rPr>
          <w:rFonts w:ascii="Times New Roman" w:hAnsi="Times New Roman" w:cs="Times New Roman"/>
          <w:sz w:val="24"/>
          <w:szCs w:val="24"/>
        </w:rPr>
        <w:t>sovereign</w:t>
      </w:r>
      <w:r w:rsidR="00C71106" w:rsidRPr="00673B31">
        <w:rPr>
          <w:rFonts w:ascii="Times New Roman" w:hAnsi="Times New Roman" w:cs="Times New Roman"/>
          <w:sz w:val="24"/>
          <w:szCs w:val="24"/>
        </w:rPr>
        <w:t xml:space="preserve"> ratings industry</w:t>
      </w:r>
      <w:r w:rsidR="00C71106">
        <w:rPr>
          <w:rFonts w:ascii="Times New Roman" w:hAnsi="Times New Roman" w:cs="Times New Roman"/>
          <w:sz w:val="24"/>
          <w:szCs w:val="24"/>
        </w:rPr>
        <w:t xml:space="preserve"> therefore provided a valuable opportunity for the British government. </w:t>
      </w:r>
      <w:r w:rsidR="00F43CE2">
        <w:rPr>
          <w:rFonts w:ascii="Times New Roman" w:hAnsi="Times New Roman" w:cs="Times New Roman"/>
          <w:sz w:val="24"/>
          <w:szCs w:val="24"/>
        </w:rPr>
        <w:t>These</w:t>
      </w:r>
      <w:r w:rsidR="00C71106" w:rsidRPr="00C71106">
        <w:rPr>
          <w:rFonts w:ascii="Times New Roman" w:hAnsi="Times New Roman" w:cs="Times New Roman"/>
          <w:sz w:val="24"/>
          <w:szCs w:val="24"/>
        </w:rPr>
        <w:t xml:space="preserve"> </w:t>
      </w:r>
      <w:r w:rsidR="00357D75">
        <w:rPr>
          <w:rFonts w:ascii="Times New Roman" w:hAnsi="Times New Roman" w:cs="Times New Roman"/>
          <w:sz w:val="24"/>
          <w:szCs w:val="24"/>
        </w:rPr>
        <w:t>‘ratings visits’</w:t>
      </w:r>
      <w:r w:rsidR="00C71106" w:rsidRPr="00C71106">
        <w:rPr>
          <w:rFonts w:ascii="Times New Roman" w:hAnsi="Times New Roman" w:cs="Times New Roman"/>
          <w:sz w:val="24"/>
          <w:szCs w:val="24"/>
        </w:rPr>
        <w:t xml:space="preserve"> presented a </w:t>
      </w:r>
      <w:r w:rsidR="00357D75">
        <w:rPr>
          <w:rFonts w:ascii="Times New Roman" w:hAnsi="Times New Roman" w:cs="Times New Roman"/>
          <w:sz w:val="24"/>
          <w:szCs w:val="24"/>
        </w:rPr>
        <w:t>chance</w:t>
      </w:r>
      <w:r w:rsidR="00C71106" w:rsidRPr="00C71106">
        <w:rPr>
          <w:rFonts w:ascii="Times New Roman" w:hAnsi="Times New Roman" w:cs="Times New Roman"/>
          <w:sz w:val="24"/>
          <w:szCs w:val="24"/>
        </w:rPr>
        <w:t xml:space="preserve"> to press </w:t>
      </w:r>
      <w:r w:rsidR="00C71106">
        <w:rPr>
          <w:rFonts w:ascii="Times New Roman" w:hAnsi="Times New Roman" w:cs="Times New Roman"/>
          <w:sz w:val="24"/>
          <w:szCs w:val="24"/>
        </w:rPr>
        <w:t>favourable</w:t>
      </w:r>
      <w:r w:rsidR="00C71106" w:rsidRPr="00C71106">
        <w:rPr>
          <w:rFonts w:ascii="Times New Roman" w:hAnsi="Times New Roman" w:cs="Times New Roman"/>
          <w:sz w:val="24"/>
          <w:szCs w:val="24"/>
        </w:rPr>
        <w:t xml:space="preserve"> interpretation</w:t>
      </w:r>
      <w:r w:rsidR="00C71106">
        <w:rPr>
          <w:rFonts w:ascii="Times New Roman" w:hAnsi="Times New Roman" w:cs="Times New Roman"/>
          <w:sz w:val="24"/>
          <w:szCs w:val="24"/>
        </w:rPr>
        <w:t>s</w:t>
      </w:r>
      <w:r w:rsidR="00C71106" w:rsidRPr="00C71106">
        <w:rPr>
          <w:rFonts w:ascii="Times New Roman" w:hAnsi="Times New Roman" w:cs="Times New Roman"/>
          <w:sz w:val="24"/>
          <w:szCs w:val="24"/>
        </w:rPr>
        <w:t xml:space="preserve"> of British economic performance</w:t>
      </w:r>
      <w:r w:rsidR="00357D75" w:rsidRPr="00357D75">
        <w:rPr>
          <w:rFonts w:ascii="Times New Roman" w:hAnsi="Times New Roman" w:cs="Times New Roman"/>
          <w:sz w:val="24"/>
          <w:szCs w:val="24"/>
        </w:rPr>
        <w:t xml:space="preserve"> </w:t>
      </w:r>
      <w:r w:rsidR="00357D75">
        <w:rPr>
          <w:rFonts w:ascii="Times New Roman" w:hAnsi="Times New Roman" w:cs="Times New Roman"/>
          <w:sz w:val="24"/>
          <w:szCs w:val="24"/>
        </w:rPr>
        <w:t xml:space="preserve">to comparatively inexperienced </w:t>
      </w:r>
      <w:r w:rsidR="00357D75" w:rsidRPr="00C71106">
        <w:rPr>
          <w:rFonts w:ascii="Times New Roman" w:hAnsi="Times New Roman" w:cs="Times New Roman"/>
          <w:sz w:val="24"/>
          <w:szCs w:val="24"/>
        </w:rPr>
        <w:t>ratings analysts</w:t>
      </w:r>
      <w:r w:rsidR="00C71106">
        <w:rPr>
          <w:rFonts w:ascii="Times New Roman" w:hAnsi="Times New Roman" w:cs="Times New Roman"/>
          <w:sz w:val="24"/>
          <w:szCs w:val="24"/>
        </w:rPr>
        <w:t>.</w:t>
      </w:r>
    </w:p>
    <w:p w:rsidR="00541966" w:rsidRDefault="00EB097A" w:rsidP="0066454D">
      <w:pPr>
        <w:spacing w:after="0" w:line="480" w:lineRule="auto"/>
        <w:ind w:firstLine="720"/>
        <w:jc w:val="both"/>
        <w:rPr>
          <w:rFonts w:ascii="Times New Roman" w:hAnsi="Times New Roman" w:cs="Times New Roman"/>
          <w:sz w:val="24"/>
          <w:szCs w:val="24"/>
        </w:rPr>
      </w:pPr>
      <w:r w:rsidRPr="00EB097A">
        <w:rPr>
          <w:rFonts w:ascii="Times New Roman" w:hAnsi="Times New Roman" w:cs="Times New Roman"/>
          <w:sz w:val="24"/>
          <w:szCs w:val="24"/>
        </w:rPr>
        <w:lastRenderedPageBreak/>
        <w:t xml:space="preserve">The details of dealings between governments and credit rating agencies </w:t>
      </w:r>
      <w:r w:rsidR="001E1380">
        <w:rPr>
          <w:rFonts w:ascii="Times New Roman" w:hAnsi="Times New Roman" w:cs="Times New Roman"/>
          <w:sz w:val="24"/>
          <w:szCs w:val="24"/>
        </w:rPr>
        <w:t>have previously been</w:t>
      </w:r>
      <w:r w:rsidRPr="00EB097A">
        <w:rPr>
          <w:rFonts w:ascii="Times New Roman" w:hAnsi="Times New Roman" w:cs="Times New Roman"/>
          <w:sz w:val="24"/>
          <w:szCs w:val="24"/>
        </w:rPr>
        <w:t xml:space="preserve"> confidential.</w:t>
      </w:r>
      <w:r w:rsidRPr="00EB097A">
        <w:rPr>
          <w:rFonts w:ascii="Times New Roman" w:hAnsi="Times New Roman" w:cs="Times New Roman"/>
          <w:sz w:val="24"/>
          <w:szCs w:val="24"/>
          <w:vertAlign w:val="superscript"/>
        </w:rPr>
        <w:footnoteReference w:id="134"/>
      </w:r>
      <w:r w:rsidRPr="00EB097A">
        <w:rPr>
          <w:rFonts w:ascii="Times New Roman" w:hAnsi="Times New Roman" w:cs="Times New Roman"/>
          <w:sz w:val="24"/>
          <w:szCs w:val="24"/>
        </w:rPr>
        <w:t xml:space="preserve"> The archives therefore provide rare insights</w:t>
      </w:r>
      <w:r>
        <w:rPr>
          <w:rFonts w:ascii="Times New Roman" w:hAnsi="Times New Roman" w:cs="Times New Roman"/>
          <w:sz w:val="24"/>
          <w:szCs w:val="24"/>
        </w:rPr>
        <w:t xml:space="preserve"> into</w:t>
      </w:r>
      <w:r w:rsidRPr="00EB097A">
        <w:rPr>
          <w:rFonts w:ascii="Times New Roman" w:hAnsi="Times New Roman" w:cs="Times New Roman"/>
          <w:sz w:val="24"/>
          <w:szCs w:val="24"/>
        </w:rPr>
        <w:t xml:space="preserve"> the rating process. </w:t>
      </w:r>
      <w:r w:rsidR="00921CE7">
        <w:rPr>
          <w:rFonts w:ascii="Times New Roman" w:hAnsi="Times New Roman" w:cs="Times New Roman"/>
          <w:sz w:val="24"/>
          <w:szCs w:val="24"/>
        </w:rPr>
        <w:t>Much of</w:t>
      </w:r>
      <w:r w:rsidR="000C7F39">
        <w:rPr>
          <w:rFonts w:ascii="Times New Roman" w:hAnsi="Times New Roman" w:cs="Times New Roman"/>
          <w:sz w:val="24"/>
          <w:szCs w:val="24"/>
        </w:rPr>
        <w:t xml:space="preserve"> the review process</w:t>
      </w:r>
      <w:r w:rsidR="00921CE7" w:rsidRPr="00921CE7">
        <w:rPr>
          <w:rFonts w:ascii="Times New Roman" w:hAnsi="Times New Roman" w:cs="Times New Roman"/>
          <w:sz w:val="24"/>
          <w:szCs w:val="24"/>
        </w:rPr>
        <w:t xml:space="preserve"> </w:t>
      </w:r>
      <w:r w:rsidR="00921CE7">
        <w:rPr>
          <w:rFonts w:ascii="Times New Roman" w:hAnsi="Times New Roman" w:cs="Times New Roman"/>
          <w:sz w:val="24"/>
          <w:szCs w:val="24"/>
        </w:rPr>
        <w:t xml:space="preserve">was </w:t>
      </w:r>
      <w:r w:rsidR="00F43CE2">
        <w:rPr>
          <w:rFonts w:ascii="Times New Roman" w:hAnsi="Times New Roman" w:cs="Times New Roman"/>
          <w:sz w:val="24"/>
          <w:szCs w:val="24"/>
        </w:rPr>
        <w:t>subjective</w:t>
      </w:r>
      <w:r w:rsidR="00921CE7">
        <w:rPr>
          <w:rFonts w:ascii="Times New Roman" w:hAnsi="Times New Roman" w:cs="Times New Roman"/>
          <w:sz w:val="24"/>
          <w:szCs w:val="24"/>
        </w:rPr>
        <w:t xml:space="preserve"> in nature</w:t>
      </w:r>
      <w:r w:rsidR="000C7F39">
        <w:rPr>
          <w:rFonts w:ascii="Times New Roman" w:hAnsi="Times New Roman" w:cs="Times New Roman"/>
          <w:sz w:val="24"/>
          <w:szCs w:val="24"/>
        </w:rPr>
        <w:t xml:space="preserve">. </w:t>
      </w:r>
      <w:r w:rsidR="007313C4" w:rsidRPr="001D4E63">
        <w:rPr>
          <w:rFonts w:ascii="Times New Roman" w:hAnsi="Times New Roman" w:cs="Times New Roman"/>
          <w:sz w:val="24"/>
          <w:szCs w:val="24"/>
        </w:rPr>
        <w:t xml:space="preserve">The purpose </w:t>
      </w:r>
      <w:r w:rsidR="00C71106">
        <w:rPr>
          <w:rFonts w:ascii="Times New Roman" w:hAnsi="Times New Roman" w:cs="Times New Roman"/>
          <w:sz w:val="24"/>
          <w:szCs w:val="24"/>
        </w:rPr>
        <w:t xml:space="preserve">of </w:t>
      </w:r>
      <w:r w:rsidR="000C7F39">
        <w:rPr>
          <w:rFonts w:ascii="Times New Roman" w:hAnsi="Times New Roman" w:cs="Times New Roman"/>
          <w:sz w:val="24"/>
          <w:szCs w:val="24"/>
        </w:rPr>
        <w:t>meeting with rating analysts</w:t>
      </w:r>
      <w:r w:rsidR="001D4E63" w:rsidRPr="001D4E63">
        <w:rPr>
          <w:rFonts w:ascii="Times New Roman" w:hAnsi="Times New Roman" w:cs="Times New Roman"/>
          <w:sz w:val="24"/>
          <w:szCs w:val="24"/>
        </w:rPr>
        <w:t xml:space="preserve">, </w:t>
      </w:r>
      <w:r w:rsidR="000C7F39">
        <w:rPr>
          <w:rFonts w:ascii="Times New Roman" w:hAnsi="Times New Roman" w:cs="Times New Roman"/>
          <w:sz w:val="24"/>
          <w:szCs w:val="24"/>
        </w:rPr>
        <w:t>British officials acknowledged</w:t>
      </w:r>
      <w:r w:rsidR="001D4E63" w:rsidRPr="001D4E63">
        <w:rPr>
          <w:rFonts w:ascii="Times New Roman" w:hAnsi="Times New Roman" w:cs="Times New Roman"/>
          <w:sz w:val="24"/>
          <w:szCs w:val="24"/>
        </w:rPr>
        <w:t>,</w:t>
      </w:r>
      <w:r w:rsidR="007313C4" w:rsidRPr="001D4E63">
        <w:rPr>
          <w:rFonts w:ascii="Times New Roman" w:hAnsi="Times New Roman" w:cs="Times New Roman"/>
          <w:sz w:val="24"/>
          <w:szCs w:val="24"/>
        </w:rPr>
        <w:t xml:space="preserve"> </w:t>
      </w:r>
      <w:r w:rsidR="001D4E63" w:rsidRPr="001D4E63">
        <w:rPr>
          <w:rFonts w:ascii="Times New Roman" w:hAnsi="Times New Roman" w:cs="Times New Roman"/>
          <w:sz w:val="24"/>
          <w:szCs w:val="24"/>
        </w:rPr>
        <w:t>‘will be to</w:t>
      </w:r>
      <w:r w:rsidR="007313C4" w:rsidRPr="001D4E63">
        <w:rPr>
          <w:rFonts w:ascii="Times New Roman" w:hAnsi="Times New Roman" w:cs="Times New Roman"/>
          <w:sz w:val="24"/>
          <w:szCs w:val="24"/>
        </w:rPr>
        <w:t xml:space="preserve"> persuade</w:t>
      </w:r>
      <w:r w:rsidR="001D4E63" w:rsidRPr="001D4E63">
        <w:rPr>
          <w:rFonts w:ascii="Times New Roman" w:hAnsi="Times New Roman" w:cs="Times New Roman"/>
          <w:sz w:val="24"/>
          <w:szCs w:val="24"/>
        </w:rPr>
        <w:t>’</w:t>
      </w:r>
      <w:r w:rsidR="001D4E63">
        <w:rPr>
          <w:rFonts w:ascii="Times New Roman" w:hAnsi="Times New Roman" w:cs="Times New Roman"/>
          <w:sz w:val="24"/>
          <w:szCs w:val="24"/>
        </w:rPr>
        <w:t xml:space="preserve"> and</w:t>
      </w:r>
      <w:r w:rsidR="007313C4" w:rsidRPr="001D4E63">
        <w:rPr>
          <w:rFonts w:ascii="Times New Roman" w:hAnsi="Times New Roman" w:cs="Times New Roman"/>
          <w:sz w:val="24"/>
          <w:szCs w:val="24"/>
        </w:rPr>
        <w:t xml:space="preserve"> </w:t>
      </w:r>
      <w:r w:rsidR="001D4E63">
        <w:rPr>
          <w:rFonts w:ascii="Times New Roman" w:hAnsi="Times New Roman" w:cs="Times New Roman"/>
          <w:sz w:val="24"/>
          <w:szCs w:val="24"/>
        </w:rPr>
        <w:t>‘</w:t>
      </w:r>
      <w:r w:rsidR="007313C4" w:rsidRPr="001D4E63">
        <w:rPr>
          <w:rFonts w:ascii="Times New Roman" w:hAnsi="Times New Roman" w:cs="Times New Roman"/>
          <w:sz w:val="24"/>
          <w:szCs w:val="24"/>
        </w:rPr>
        <w:t>to convince the rating agencies that lending to the UK, is at least a good a bet as lending to Canada, France, Australia, Sweden</w:t>
      </w:r>
      <w:r w:rsidR="001D4E63">
        <w:rPr>
          <w:rFonts w:ascii="Times New Roman" w:hAnsi="Times New Roman" w:cs="Times New Roman"/>
          <w:sz w:val="24"/>
          <w:szCs w:val="24"/>
        </w:rPr>
        <w:t>’</w:t>
      </w:r>
      <w:r w:rsidR="007313C4" w:rsidRPr="001D4E63">
        <w:rPr>
          <w:rFonts w:ascii="Times New Roman" w:hAnsi="Times New Roman" w:cs="Times New Roman"/>
          <w:sz w:val="24"/>
          <w:szCs w:val="24"/>
        </w:rPr>
        <w:t>.</w:t>
      </w:r>
      <w:r w:rsidR="007313C4" w:rsidRPr="001D4E63">
        <w:rPr>
          <w:rStyle w:val="FootnoteReference"/>
          <w:rFonts w:ascii="Times New Roman" w:hAnsi="Times New Roman" w:cs="Times New Roman"/>
          <w:sz w:val="24"/>
          <w:szCs w:val="24"/>
        </w:rPr>
        <w:footnoteReference w:id="135"/>
      </w:r>
      <w:r w:rsidR="00D85BE6">
        <w:rPr>
          <w:rFonts w:ascii="Times New Roman" w:hAnsi="Times New Roman" w:cs="Times New Roman"/>
          <w:sz w:val="24"/>
          <w:szCs w:val="24"/>
        </w:rPr>
        <w:t xml:space="preserve"> </w:t>
      </w:r>
      <w:r w:rsidR="000C7F39">
        <w:rPr>
          <w:rFonts w:ascii="Times New Roman" w:hAnsi="Times New Roman" w:cs="Times New Roman"/>
          <w:sz w:val="24"/>
          <w:szCs w:val="24"/>
        </w:rPr>
        <w:t>O</w:t>
      </w:r>
      <w:r w:rsidR="00D85BE6">
        <w:rPr>
          <w:rFonts w:ascii="Times New Roman" w:hAnsi="Times New Roman" w:cs="Times New Roman"/>
          <w:sz w:val="24"/>
          <w:szCs w:val="24"/>
        </w:rPr>
        <w:t>ne note stated</w:t>
      </w:r>
      <w:r w:rsidR="004F006C" w:rsidRPr="004775BF">
        <w:rPr>
          <w:rFonts w:ascii="Times New Roman" w:hAnsi="Times New Roman" w:cs="Times New Roman"/>
          <w:sz w:val="24"/>
          <w:szCs w:val="24"/>
        </w:rPr>
        <w:t xml:space="preserve">, </w:t>
      </w:r>
      <w:r w:rsidR="00D85BE6">
        <w:rPr>
          <w:rFonts w:ascii="Times New Roman" w:hAnsi="Times New Roman" w:cs="Times New Roman"/>
          <w:sz w:val="24"/>
          <w:szCs w:val="24"/>
        </w:rPr>
        <w:t>‘</w:t>
      </w:r>
      <w:r w:rsidR="004F006C" w:rsidRPr="004775BF">
        <w:rPr>
          <w:rFonts w:ascii="Times New Roman" w:hAnsi="Times New Roman" w:cs="Times New Roman"/>
          <w:sz w:val="24"/>
          <w:szCs w:val="24"/>
        </w:rPr>
        <w:t>interpretations and observations which tend to refute certain negative impressions created by U.S. press coverage of the UK in recent years will be particularly helpful.</w:t>
      </w:r>
      <w:r w:rsidR="00D85BE6">
        <w:rPr>
          <w:rFonts w:ascii="Times New Roman" w:hAnsi="Times New Roman" w:cs="Times New Roman"/>
          <w:sz w:val="24"/>
          <w:szCs w:val="24"/>
        </w:rPr>
        <w:t>’</w:t>
      </w:r>
      <w:r w:rsidR="004F006C" w:rsidRPr="004775BF">
        <w:rPr>
          <w:rStyle w:val="FootnoteReference"/>
          <w:rFonts w:ascii="Times New Roman" w:hAnsi="Times New Roman" w:cs="Times New Roman"/>
          <w:sz w:val="24"/>
          <w:szCs w:val="24"/>
        </w:rPr>
        <w:footnoteReference w:id="136"/>
      </w:r>
      <w:r w:rsidR="00CE669B" w:rsidRPr="004775BF">
        <w:rPr>
          <w:rFonts w:ascii="Times New Roman" w:hAnsi="Times New Roman" w:cs="Times New Roman"/>
          <w:sz w:val="24"/>
          <w:szCs w:val="24"/>
        </w:rPr>
        <w:t xml:space="preserve"> </w:t>
      </w:r>
      <w:r w:rsidR="00E8313D">
        <w:rPr>
          <w:rFonts w:ascii="Times New Roman" w:hAnsi="Times New Roman" w:cs="Times New Roman"/>
          <w:sz w:val="24"/>
          <w:szCs w:val="24"/>
        </w:rPr>
        <w:t>T</w:t>
      </w:r>
      <w:r w:rsidR="00E86804" w:rsidRPr="00E86804">
        <w:rPr>
          <w:rFonts w:ascii="Times New Roman" w:hAnsi="Times New Roman" w:cs="Times New Roman"/>
          <w:sz w:val="24"/>
          <w:szCs w:val="24"/>
        </w:rPr>
        <w:t xml:space="preserve">here were </w:t>
      </w:r>
      <w:r w:rsidR="000D12F7">
        <w:rPr>
          <w:rFonts w:ascii="Times New Roman" w:hAnsi="Times New Roman" w:cs="Times New Roman"/>
          <w:sz w:val="24"/>
          <w:szCs w:val="24"/>
        </w:rPr>
        <w:t xml:space="preserve">certainly </w:t>
      </w:r>
      <w:r w:rsidR="00E86804" w:rsidRPr="00E86804">
        <w:rPr>
          <w:rFonts w:ascii="Times New Roman" w:hAnsi="Times New Roman" w:cs="Times New Roman"/>
          <w:sz w:val="24"/>
          <w:szCs w:val="24"/>
        </w:rPr>
        <w:t>no professional economists in the Standard and Poor’s team</w:t>
      </w:r>
      <w:r w:rsidR="00E8313D">
        <w:rPr>
          <w:rFonts w:ascii="Times New Roman" w:hAnsi="Times New Roman" w:cs="Times New Roman"/>
          <w:sz w:val="24"/>
          <w:szCs w:val="24"/>
        </w:rPr>
        <w:t xml:space="preserve">, an absence likely to please the </w:t>
      </w:r>
      <w:r w:rsidR="00921CE7">
        <w:rPr>
          <w:rFonts w:ascii="Times New Roman" w:hAnsi="Times New Roman" w:cs="Times New Roman"/>
          <w:sz w:val="24"/>
          <w:szCs w:val="24"/>
        </w:rPr>
        <w:t>c</w:t>
      </w:r>
      <w:r w:rsidR="00E8313D">
        <w:rPr>
          <w:rFonts w:ascii="Times New Roman" w:hAnsi="Times New Roman" w:cs="Times New Roman"/>
          <w:sz w:val="24"/>
          <w:szCs w:val="24"/>
        </w:rPr>
        <w:t>hancellor</w:t>
      </w:r>
      <w:r w:rsidR="001E1380">
        <w:rPr>
          <w:rFonts w:ascii="Times New Roman" w:hAnsi="Times New Roman" w:cs="Times New Roman"/>
          <w:sz w:val="24"/>
          <w:szCs w:val="24"/>
        </w:rPr>
        <w:t xml:space="preserve"> </w:t>
      </w:r>
      <w:r w:rsidR="008621AF">
        <w:rPr>
          <w:rFonts w:ascii="Times New Roman" w:hAnsi="Times New Roman" w:cs="Times New Roman"/>
          <w:sz w:val="24"/>
          <w:szCs w:val="24"/>
        </w:rPr>
        <w:t xml:space="preserve">given his </w:t>
      </w:r>
      <w:r w:rsidR="00300CF2">
        <w:rPr>
          <w:rFonts w:ascii="Times New Roman" w:hAnsi="Times New Roman" w:cs="Times New Roman"/>
          <w:sz w:val="24"/>
          <w:szCs w:val="24"/>
        </w:rPr>
        <w:t xml:space="preserve">doubts about the value </w:t>
      </w:r>
      <w:r w:rsidR="008621AF">
        <w:rPr>
          <w:rFonts w:ascii="Times New Roman" w:hAnsi="Times New Roman" w:cs="Times New Roman"/>
          <w:sz w:val="24"/>
          <w:szCs w:val="24"/>
        </w:rPr>
        <w:t xml:space="preserve">of </w:t>
      </w:r>
      <w:r w:rsidR="001E1380">
        <w:rPr>
          <w:rFonts w:ascii="Times New Roman" w:hAnsi="Times New Roman" w:cs="Times New Roman"/>
          <w:sz w:val="24"/>
          <w:szCs w:val="24"/>
        </w:rPr>
        <w:t>economics</w:t>
      </w:r>
      <w:r w:rsidR="00E86804" w:rsidRPr="00E86804">
        <w:rPr>
          <w:rFonts w:ascii="Times New Roman" w:hAnsi="Times New Roman" w:cs="Times New Roman"/>
          <w:sz w:val="24"/>
          <w:szCs w:val="24"/>
        </w:rPr>
        <w:t>.</w:t>
      </w:r>
      <w:r w:rsidR="00E86804" w:rsidRPr="00E86804">
        <w:rPr>
          <w:rFonts w:ascii="Times New Roman" w:hAnsi="Times New Roman" w:cs="Times New Roman"/>
          <w:sz w:val="24"/>
          <w:szCs w:val="24"/>
          <w:vertAlign w:val="superscript"/>
        </w:rPr>
        <w:footnoteReference w:id="137"/>
      </w:r>
      <w:r w:rsidR="00E86804" w:rsidRPr="00E86804">
        <w:rPr>
          <w:rFonts w:ascii="Times New Roman" w:hAnsi="Times New Roman" w:cs="Times New Roman"/>
          <w:sz w:val="24"/>
          <w:szCs w:val="24"/>
        </w:rPr>
        <w:t xml:space="preserve"> </w:t>
      </w:r>
      <w:r w:rsidR="00921CE7">
        <w:rPr>
          <w:rFonts w:ascii="Times New Roman" w:hAnsi="Times New Roman" w:cs="Times New Roman"/>
          <w:sz w:val="24"/>
          <w:szCs w:val="24"/>
        </w:rPr>
        <w:t>Because</w:t>
      </w:r>
      <w:r w:rsidR="00F77877" w:rsidRPr="004775BF">
        <w:rPr>
          <w:rFonts w:ascii="Times New Roman" w:hAnsi="Times New Roman" w:cs="Times New Roman"/>
          <w:sz w:val="24"/>
          <w:szCs w:val="24"/>
        </w:rPr>
        <w:t xml:space="preserve"> the agencies </w:t>
      </w:r>
      <w:r w:rsidR="0066454D">
        <w:rPr>
          <w:rFonts w:ascii="Times New Roman" w:hAnsi="Times New Roman" w:cs="Times New Roman"/>
          <w:sz w:val="24"/>
          <w:szCs w:val="24"/>
        </w:rPr>
        <w:t>did</w:t>
      </w:r>
      <w:r w:rsidR="00F77877" w:rsidRPr="004775BF">
        <w:rPr>
          <w:rFonts w:ascii="Times New Roman" w:hAnsi="Times New Roman" w:cs="Times New Roman"/>
          <w:sz w:val="24"/>
          <w:szCs w:val="24"/>
        </w:rPr>
        <w:t xml:space="preserve"> not</w:t>
      </w:r>
      <w:r w:rsidR="00CE669B" w:rsidRPr="004775BF">
        <w:rPr>
          <w:rFonts w:ascii="Times New Roman" w:hAnsi="Times New Roman" w:cs="Times New Roman"/>
          <w:sz w:val="24"/>
          <w:szCs w:val="24"/>
        </w:rPr>
        <w:t xml:space="preserve"> expect access to sensitive or privileged information</w:t>
      </w:r>
      <w:r w:rsidR="0066454D">
        <w:rPr>
          <w:rFonts w:ascii="Times New Roman" w:hAnsi="Times New Roman" w:cs="Times New Roman"/>
          <w:sz w:val="24"/>
          <w:szCs w:val="24"/>
        </w:rPr>
        <w:t>,</w:t>
      </w:r>
      <w:r w:rsidR="00F77877" w:rsidRPr="004775BF">
        <w:rPr>
          <w:rFonts w:ascii="Times New Roman" w:hAnsi="Times New Roman" w:cs="Times New Roman"/>
          <w:sz w:val="24"/>
          <w:szCs w:val="24"/>
        </w:rPr>
        <w:t xml:space="preserve"> </w:t>
      </w:r>
      <w:r w:rsidR="00567D26">
        <w:rPr>
          <w:rFonts w:ascii="Times New Roman" w:hAnsi="Times New Roman" w:cs="Times New Roman"/>
          <w:sz w:val="24"/>
          <w:szCs w:val="24"/>
        </w:rPr>
        <w:t>‘</w:t>
      </w:r>
      <w:r w:rsidR="0066454D">
        <w:rPr>
          <w:rFonts w:ascii="Times New Roman" w:hAnsi="Times New Roman" w:cs="Times New Roman"/>
          <w:sz w:val="24"/>
          <w:szCs w:val="24"/>
        </w:rPr>
        <w:t>[t]</w:t>
      </w:r>
      <w:r w:rsidR="004F006C" w:rsidRPr="004775BF">
        <w:rPr>
          <w:rFonts w:ascii="Times New Roman" w:hAnsi="Times New Roman" w:cs="Times New Roman"/>
          <w:sz w:val="24"/>
          <w:szCs w:val="24"/>
        </w:rPr>
        <w:t>hey will be actively seeking attitudes, insights and interpretations from individuals giving presentations.</w:t>
      </w:r>
      <w:r w:rsidR="00567D26">
        <w:rPr>
          <w:rFonts w:ascii="Times New Roman" w:hAnsi="Times New Roman" w:cs="Times New Roman"/>
          <w:sz w:val="24"/>
          <w:szCs w:val="24"/>
        </w:rPr>
        <w:t>’</w:t>
      </w:r>
      <w:r w:rsidR="004F006C" w:rsidRPr="004775BF">
        <w:rPr>
          <w:rStyle w:val="FootnoteReference"/>
          <w:rFonts w:ascii="Times New Roman" w:hAnsi="Times New Roman" w:cs="Times New Roman"/>
          <w:sz w:val="24"/>
          <w:szCs w:val="24"/>
        </w:rPr>
        <w:footnoteReference w:id="138"/>
      </w:r>
      <w:r w:rsidR="0066454D">
        <w:rPr>
          <w:rFonts w:ascii="Times New Roman" w:hAnsi="Times New Roman" w:cs="Times New Roman"/>
          <w:sz w:val="24"/>
          <w:szCs w:val="24"/>
        </w:rPr>
        <w:t xml:space="preserve"> </w:t>
      </w:r>
      <w:r w:rsidR="00F77877" w:rsidRPr="004775BF">
        <w:rPr>
          <w:rFonts w:ascii="Times New Roman" w:hAnsi="Times New Roman" w:cs="Times New Roman"/>
          <w:sz w:val="24"/>
          <w:szCs w:val="24"/>
        </w:rPr>
        <w:t xml:space="preserve">As such, </w:t>
      </w:r>
      <w:r w:rsidR="000C7F39">
        <w:rPr>
          <w:rFonts w:ascii="Times New Roman" w:hAnsi="Times New Roman" w:cs="Times New Roman"/>
          <w:sz w:val="24"/>
          <w:szCs w:val="24"/>
        </w:rPr>
        <w:t>British officials understood that the</w:t>
      </w:r>
      <w:r w:rsidR="00F77877" w:rsidRPr="004775BF">
        <w:rPr>
          <w:rFonts w:ascii="Times New Roman" w:hAnsi="Times New Roman" w:cs="Times New Roman"/>
          <w:sz w:val="24"/>
          <w:szCs w:val="24"/>
        </w:rPr>
        <w:t xml:space="preserve"> competence of people talking w</w:t>
      </w:r>
      <w:r w:rsidR="00C25247" w:rsidRPr="004775BF">
        <w:rPr>
          <w:rFonts w:ascii="Times New Roman" w:hAnsi="Times New Roman" w:cs="Times New Roman"/>
          <w:sz w:val="24"/>
          <w:szCs w:val="24"/>
        </w:rPr>
        <w:t>a</w:t>
      </w:r>
      <w:r w:rsidR="00CE669B" w:rsidRPr="004775BF">
        <w:rPr>
          <w:rFonts w:ascii="Times New Roman" w:hAnsi="Times New Roman" w:cs="Times New Roman"/>
          <w:sz w:val="24"/>
          <w:szCs w:val="24"/>
        </w:rPr>
        <w:t>s essential.</w:t>
      </w:r>
      <w:r w:rsidR="004F006C" w:rsidRPr="004775BF">
        <w:rPr>
          <w:rFonts w:ascii="Times New Roman" w:hAnsi="Times New Roman" w:cs="Times New Roman"/>
          <w:sz w:val="24"/>
          <w:szCs w:val="24"/>
        </w:rPr>
        <w:t xml:space="preserve"> </w:t>
      </w:r>
      <w:r w:rsidR="00567D26">
        <w:rPr>
          <w:rFonts w:ascii="Times New Roman" w:hAnsi="Times New Roman" w:cs="Times New Roman"/>
          <w:sz w:val="24"/>
          <w:szCs w:val="24"/>
        </w:rPr>
        <w:t>‘</w:t>
      </w:r>
      <w:r w:rsidR="007313C4" w:rsidRPr="004775BF">
        <w:rPr>
          <w:rFonts w:ascii="Times New Roman" w:hAnsi="Times New Roman" w:cs="Times New Roman"/>
          <w:sz w:val="24"/>
          <w:szCs w:val="24"/>
        </w:rPr>
        <w:t xml:space="preserve">Impression of confidence, professionalism and personal commitment </w:t>
      </w:r>
      <w:r w:rsidR="00331E55">
        <w:rPr>
          <w:rFonts w:ascii="Times New Roman" w:hAnsi="Times New Roman" w:cs="Times New Roman"/>
          <w:sz w:val="24"/>
          <w:szCs w:val="24"/>
        </w:rPr>
        <w:t>[</w:t>
      </w:r>
      <w:r w:rsidR="007313C4" w:rsidRPr="004775BF">
        <w:rPr>
          <w:rFonts w:ascii="Times New Roman" w:hAnsi="Times New Roman" w:cs="Times New Roman"/>
          <w:sz w:val="24"/>
          <w:szCs w:val="24"/>
        </w:rPr>
        <w:t>...</w:t>
      </w:r>
      <w:r w:rsidR="00331E55">
        <w:rPr>
          <w:rFonts w:ascii="Times New Roman" w:hAnsi="Times New Roman" w:cs="Times New Roman"/>
          <w:sz w:val="24"/>
          <w:szCs w:val="24"/>
        </w:rPr>
        <w:t>]</w:t>
      </w:r>
      <w:r w:rsidR="007313C4" w:rsidRPr="004775BF">
        <w:rPr>
          <w:rFonts w:ascii="Times New Roman" w:hAnsi="Times New Roman" w:cs="Times New Roman"/>
          <w:sz w:val="24"/>
          <w:szCs w:val="24"/>
        </w:rPr>
        <w:t xml:space="preserve"> cannot help but have a significant impact </w:t>
      </w:r>
      <w:r w:rsidR="00995AD4">
        <w:rPr>
          <w:rFonts w:ascii="Times New Roman" w:hAnsi="Times New Roman" w:cs="Times New Roman"/>
          <w:sz w:val="24"/>
          <w:szCs w:val="24"/>
        </w:rPr>
        <w:t>[</w:t>
      </w:r>
      <w:r w:rsidR="00F10FF6" w:rsidRPr="004775BF">
        <w:rPr>
          <w:rFonts w:ascii="Times New Roman" w:hAnsi="Times New Roman" w:cs="Times New Roman"/>
          <w:sz w:val="24"/>
          <w:szCs w:val="24"/>
        </w:rPr>
        <w:t>...</w:t>
      </w:r>
      <w:r w:rsidR="00995AD4">
        <w:rPr>
          <w:rFonts w:ascii="Times New Roman" w:hAnsi="Times New Roman" w:cs="Times New Roman"/>
          <w:sz w:val="24"/>
          <w:szCs w:val="24"/>
        </w:rPr>
        <w:t>]</w:t>
      </w:r>
      <w:r w:rsidR="00F10FF6" w:rsidRPr="004775BF">
        <w:rPr>
          <w:rFonts w:ascii="Times New Roman" w:hAnsi="Times New Roman" w:cs="Times New Roman"/>
          <w:sz w:val="24"/>
          <w:szCs w:val="24"/>
        </w:rPr>
        <w:t xml:space="preserve"> </w:t>
      </w:r>
      <w:r w:rsidR="007313C4" w:rsidRPr="004775BF">
        <w:rPr>
          <w:rFonts w:ascii="Times New Roman" w:hAnsi="Times New Roman" w:cs="Times New Roman"/>
          <w:sz w:val="24"/>
          <w:szCs w:val="24"/>
        </w:rPr>
        <w:t>Their purpose in these meetings is to determine what to believe.</w:t>
      </w:r>
      <w:r w:rsidR="00567D26">
        <w:rPr>
          <w:rFonts w:ascii="Times New Roman" w:hAnsi="Times New Roman" w:cs="Times New Roman"/>
          <w:sz w:val="24"/>
          <w:szCs w:val="24"/>
        </w:rPr>
        <w:t>’</w:t>
      </w:r>
      <w:r w:rsidR="00C25247" w:rsidRPr="004775BF">
        <w:rPr>
          <w:rStyle w:val="FootnoteReference"/>
          <w:rFonts w:ascii="Times New Roman" w:hAnsi="Times New Roman" w:cs="Times New Roman"/>
          <w:sz w:val="24"/>
          <w:szCs w:val="24"/>
        </w:rPr>
        <w:footnoteReference w:id="139"/>
      </w:r>
    </w:p>
    <w:p w:rsidR="009B5819" w:rsidRDefault="00F10FF6" w:rsidP="00497DEB">
      <w:pPr>
        <w:spacing w:after="0" w:line="480" w:lineRule="auto"/>
        <w:ind w:firstLine="720"/>
        <w:jc w:val="both"/>
        <w:rPr>
          <w:rFonts w:ascii="Times New Roman" w:hAnsi="Times New Roman" w:cs="Times New Roman"/>
          <w:sz w:val="24"/>
          <w:szCs w:val="24"/>
        </w:rPr>
      </w:pPr>
      <w:r w:rsidRPr="004775BF">
        <w:rPr>
          <w:rFonts w:ascii="Times New Roman" w:hAnsi="Times New Roman" w:cs="Times New Roman"/>
          <w:sz w:val="24"/>
          <w:szCs w:val="24"/>
        </w:rPr>
        <w:t xml:space="preserve">The government </w:t>
      </w:r>
      <w:r w:rsidR="00343DC8">
        <w:rPr>
          <w:rFonts w:ascii="Times New Roman" w:hAnsi="Times New Roman" w:cs="Times New Roman"/>
          <w:sz w:val="24"/>
          <w:szCs w:val="24"/>
        </w:rPr>
        <w:t>was</w:t>
      </w:r>
      <w:r w:rsidRPr="004775BF">
        <w:rPr>
          <w:rFonts w:ascii="Times New Roman" w:hAnsi="Times New Roman" w:cs="Times New Roman"/>
          <w:sz w:val="24"/>
          <w:szCs w:val="24"/>
        </w:rPr>
        <w:t xml:space="preserve"> obliged to hold two separate talks</w:t>
      </w:r>
      <w:r w:rsidR="007F2055">
        <w:rPr>
          <w:rFonts w:ascii="Times New Roman" w:hAnsi="Times New Roman" w:cs="Times New Roman"/>
          <w:sz w:val="24"/>
          <w:szCs w:val="24"/>
        </w:rPr>
        <w:t xml:space="preserve"> </w:t>
      </w:r>
      <w:r w:rsidR="00306292">
        <w:rPr>
          <w:rFonts w:ascii="Times New Roman" w:hAnsi="Times New Roman" w:cs="Times New Roman"/>
          <w:sz w:val="24"/>
          <w:szCs w:val="24"/>
        </w:rPr>
        <w:t xml:space="preserve">on 13-15 and 20-21 March </w:t>
      </w:r>
      <w:r w:rsidR="007F2055">
        <w:rPr>
          <w:rFonts w:ascii="Times New Roman" w:hAnsi="Times New Roman" w:cs="Times New Roman"/>
          <w:sz w:val="24"/>
          <w:szCs w:val="24"/>
        </w:rPr>
        <w:t xml:space="preserve">as each agency preferred </w:t>
      </w:r>
      <w:r w:rsidR="008A1054" w:rsidRPr="004775BF">
        <w:rPr>
          <w:rFonts w:ascii="Times New Roman" w:hAnsi="Times New Roman" w:cs="Times New Roman"/>
          <w:sz w:val="24"/>
          <w:szCs w:val="24"/>
        </w:rPr>
        <w:t>to make judgements independent of each other.</w:t>
      </w:r>
      <w:r w:rsidR="00306292">
        <w:rPr>
          <w:rFonts w:ascii="Times New Roman" w:hAnsi="Times New Roman" w:cs="Times New Roman"/>
          <w:sz w:val="24"/>
          <w:szCs w:val="24"/>
          <w:vertAlign w:val="superscript"/>
        </w:rPr>
        <w:t xml:space="preserve"> </w:t>
      </w:r>
      <w:r w:rsidRPr="004775BF">
        <w:rPr>
          <w:rFonts w:ascii="Times New Roman" w:hAnsi="Times New Roman" w:cs="Times New Roman"/>
          <w:sz w:val="24"/>
          <w:szCs w:val="24"/>
        </w:rPr>
        <w:t xml:space="preserve">Morgan Stanley warned </w:t>
      </w:r>
      <w:r w:rsidR="00541966">
        <w:rPr>
          <w:rFonts w:ascii="Times New Roman" w:hAnsi="Times New Roman" w:cs="Times New Roman"/>
          <w:sz w:val="24"/>
          <w:szCs w:val="24"/>
        </w:rPr>
        <w:t xml:space="preserve">that </w:t>
      </w:r>
      <w:r w:rsidRPr="004775BF">
        <w:rPr>
          <w:rFonts w:ascii="Times New Roman" w:hAnsi="Times New Roman" w:cs="Times New Roman"/>
          <w:sz w:val="24"/>
          <w:szCs w:val="24"/>
        </w:rPr>
        <w:t xml:space="preserve">the rating agencies </w:t>
      </w:r>
      <w:r w:rsidR="00541966">
        <w:rPr>
          <w:rFonts w:ascii="Times New Roman" w:hAnsi="Times New Roman" w:cs="Times New Roman"/>
          <w:sz w:val="24"/>
          <w:szCs w:val="24"/>
        </w:rPr>
        <w:t>would</w:t>
      </w:r>
      <w:r w:rsidRPr="004775BF">
        <w:rPr>
          <w:rFonts w:ascii="Times New Roman" w:hAnsi="Times New Roman" w:cs="Times New Roman"/>
          <w:sz w:val="24"/>
          <w:szCs w:val="24"/>
        </w:rPr>
        <w:t xml:space="preserve"> expect </w:t>
      </w:r>
      <w:r w:rsidR="00541966">
        <w:rPr>
          <w:rFonts w:ascii="Times New Roman" w:hAnsi="Times New Roman" w:cs="Times New Roman"/>
          <w:sz w:val="24"/>
          <w:szCs w:val="24"/>
        </w:rPr>
        <w:t>a series of ‘</w:t>
      </w:r>
      <w:r w:rsidRPr="004775BF">
        <w:rPr>
          <w:rFonts w:ascii="Times New Roman" w:hAnsi="Times New Roman" w:cs="Times New Roman"/>
          <w:sz w:val="24"/>
          <w:szCs w:val="24"/>
        </w:rPr>
        <w:t>sales talks</w:t>
      </w:r>
      <w:r w:rsidR="00541966">
        <w:rPr>
          <w:rFonts w:ascii="Times New Roman" w:hAnsi="Times New Roman" w:cs="Times New Roman"/>
          <w:sz w:val="24"/>
          <w:szCs w:val="24"/>
        </w:rPr>
        <w:t>’</w:t>
      </w:r>
      <w:r w:rsidRPr="004775BF">
        <w:rPr>
          <w:rFonts w:ascii="Times New Roman" w:hAnsi="Times New Roman" w:cs="Times New Roman"/>
          <w:sz w:val="24"/>
          <w:szCs w:val="24"/>
        </w:rPr>
        <w:t xml:space="preserve">. </w:t>
      </w:r>
      <w:r w:rsidR="001A7EE8">
        <w:rPr>
          <w:rFonts w:ascii="Times New Roman" w:hAnsi="Times New Roman" w:cs="Times New Roman"/>
          <w:sz w:val="24"/>
          <w:szCs w:val="24"/>
        </w:rPr>
        <w:t>These short talks, a</w:t>
      </w:r>
      <w:r w:rsidR="007F2055" w:rsidRPr="007F2055">
        <w:rPr>
          <w:rFonts w:ascii="Times New Roman" w:hAnsi="Times New Roman" w:cs="Times New Roman"/>
          <w:sz w:val="24"/>
          <w:szCs w:val="24"/>
        </w:rPr>
        <w:t>lthough ‘not the natural style of British civil servants’</w:t>
      </w:r>
      <w:r w:rsidR="001A7EE8">
        <w:rPr>
          <w:rFonts w:ascii="Times New Roman" w:hAnsi="Times New Roman" w:cs="Times New Roman"/>
          <w:sz w:val="24"/>
          <w:szCs w:val="24"/>
        </w:rPr>
        <w:t>,</w:t>
      </w:r>
      <w:r w:rsidR="007F2055">
        <w:rPr>
          <w:rFonts w:ascii="Times New Roman" w:hAnsi="Times New Roman" w:cs="Times New Roman"/>
          <w:sz w:val="24"/>
          <w:szCs w:val="24"/>
        </w:rPr>
        <w:t xml:space="preserve"> </w:t>
      </w:r>
      <w:r w:rsidR="00306292">
        <w:rPr>
          <w:rFonts w:ascii="Times New Roman" w:hAnsi="Times New Roman" w:cs="Times New Roman"/>
          <w:sz w:val="24"/>
          <w:szCs w:val="24"/>
        </w:rPr>
        <w:t>presented a useful opportunity to put</w:t>
      </w:r>
      <w:r w:rsidR="00541966" w:rsidRPr="00541966">
        <w:rPr>
          <w:rFonts w:ascii="Times New Roman" w:hAnsi="Times New Roman" w:cs="Times New Roman"/>
          <w:sz w:val="24"/>
          <w:szCs w:val="24"/>
        </w:rPr>
        <w:t xml:space="preserve"> </w:t>
      </w:r>
      <w:r w:rsidR="008621AF">
        <w:rPr>
          <w:rFonts w:ascii="Times New Roman" w:hAnsi="Times New Roman" w:cs="Times New Roman"/>
          <w:sz w:val="24"/>
          <w:szCs w:val="24"/>
        </w:rPr>
        <w:t>the British economy</w:t>
      </w:r>
      <w:r w:rsidR="00306292">
        <w:rPr>
          <w:rFonts w:ascii="Times New Roman" w:hAnsi="Times New Roman" w:cs="Times New Roman"/>
          <w:sz w:val="24"/>
          <w:szCs w:val="24"/>
        </w:rPr>
        <w:t xml:space="preserve"> ‘</w:t>
      </w:r>
      <w:r w:rsidR="00541966" w:rsidRPr="00541966">
        <w:rPr>
          <w:rFonts w:ascii="Times New Roman" w:hAnsi="Times New Roman" w:cs="Times New Roman"/>
          <w:sz w:val="24"/>
          <w:szCs w:val="24"/>
        </w:rPr>
        <w:t>in the best possible light’.</w:t>
      </w:r>
      <w:r w:rsidR="00541966" w:rsidRPr="00541966">
        <w:rPr>
          <w:rFonts w:ascii="Times New Roman" w:hAnsi="Times New Roman" w:cs="Times New Roman"/>
          <w:sz w:val="24"/>
          <w:szCs w:val="24"/>
          <w:vertAlign w:val="superscript"/>
        </w:rPr>
        <w:footnoteReference w:id="140"/>
      </w:r>
      <w:r w:rsidR="001A7EE8">
        <w:rPr>
          <w:rFonts w:ascii="Times New Roman" w:hAnsi="Times New Roman" w:cs="Times New Roman"/>
          <w:sz w:val="24"/>
          <w:szCs w:val="24"/>
        </w:rPr>
        <w:t xml:space="preserve"> Healey</w:t>
      </w:r>
      <w:r w:rsidR="00047197" w:rsidRPr="004775BF">
        <w:rPr>
          <w:rFonts w:ascii="Times New Roman" w:hAnsi="Times New Roman" w:cs="Times New Roman"/>
          <w:sz w:val="24"/>
          <w:szCs w:val="24"/>
        </w:rPr>
        <w:t xml:space="preserve"> </w:t>
      </w:r>
      <w:r w:rsidR="001A7EE8">
        <w:rPr>
          <w:rFonts w:ascii="Times New Roman" w:hAnsi="Times New Roman" w:cs="Times New Roman"/>
          <w:sz w:val="24"/>
          <w:szCs w:val="24"/>
        </w:rPr>
        <w:t xml:space="preserve">also eventually </w:t>
      </w:r>
      <w:r w:rsidR="00047197" w:rsidRPr="004775BF">
        <w:rPr>
          <w:rFonts w:ascii="Times New Roman" w:hAnsi="Times New Roman" w:cs="Times New Roman"/>
          <w:sz w:val="24"/>
          <w:szCs w:val="24"/>
        </w:rPr>
        <w:t xml:space="preserve">agreed to </w:t>
      </w:r>
      <w:r w:rsidR="00331E55">
        <w:rPr>
          <w:rFonts w:ascii="Times New Roman" w:hAnsi="Times New Roman" w:cs="Times New Roman"/>
          <w:sz w:val="24"/>
          <w:szCs w:val="24"/>
        </w:rPr>
        <w:t>meet</w:t>
      </w:r>
      <w:r w:rsidR="00047197" w:rsidRPr="004775BF">
        <w:rPr>
          <w:rFonts w:ascii="Times New Roman" w:hAnsi="Times New Roman" w:cs="Times New Roman"/>
          <w:sz w:val="24"/>
          <w:szCs w:val="24"/>
        </w:rPr>
        <w:t xml:space="preserve"> </w:t>
      </w:r>
      <w:r w:rsidR="00047197" w:rsidRPr="004775BF">
        <w:rPr>
          <w:rFonts w:ascii="Times New Roman" w:hAnsi="Times New Roman" w:cs="Times New Roman"/>
          <w:sz w:val="24"/>
          <w:szCs w:val="24"/>
        </w:rPr>
        <w:lastRenderedPageBreak/>
        <w:t xml:space="preserve">representatives at the end of </w:t>
      </w:r>
      <w:r w:rsidR="00541966">
        <w:rPr>
          <w:rFonts w:ascii="Times New Roman" w:hAnsi="Times New Roman" w:cs="Times New Roman"/>
          <w:sz w:val="24"/>
          <w:szCs w:val="24"/>
        </w:rPr>
        <w:t>each</w:t>
      </w:r>
      <w:r w:rsidR="00047197" w:rsidRPr="004775BF">
        <w:rPr>
          <w:rFonts w:ascii="Times New Roman" w:hAnsi="Times New Roman" w:cs="Times New Roman"/>
          <w:sz w:val="24"/>
          <w:szCs w:val="24"/>
        </w:rPr>
        <w:t xml:space="preserve"> first day of talks.</w:t>
      </w:r>
      <w:r w:rsidR="00047197" w:rsidRPr="004775BF">
        <w:rPr>
          <w:rFonts w:ascii="Times New Roman" w:hAnsi="Times New Roman" w:cs="Times New Roman"/>
          <w:sz w:val="24"/>
          <w:szCs w:val="24"/>
          <w:vertAlign w:val="superscript"/>
        </w:rPr>
        <w:footnoteReference w:id="141"/>
      </w:r>
      <w:r w:rsidR="00047197" w:rsidRPr="004775BF">
        <w:rPr>
          <w:rFonts w:ascii="Times New Roman" w:hAnsi="Times New Roman" w:cs="Times New Roman"/>
          <w:sz w:val="24"/>
          <w:szCs w:val="24"/>
        </w:rPr>
        <w:t xml:space="preserve"> Morgan Stanley had </w:t>
      </w:r>
      <w:r w:rsidR="001A7EE8">
        <w:rPr>
          <w:rFonts w:ascii="Times New Roman" w:hAnsi="Times New Roman" w:cs="Times New Roman"/>
          <w:sz w:val="24"/>
          <w:szCs w:val="24"/>
        </w:rPr>
        <w:t xml:space="preserve">repeatedly </w:t>
      </w:r>
      <w:r w:rsidR="00047197" w:rsidRPr="004775BF">
        <w:rPr>
          <w:rFonts w:ascii="Times New Roman" w:hAnsi="Times New Roman" w:cs="Times New Roman"/>
          <w:sz w:val="24"/>
          <w:szCs w:val="24"/>
        </w:rPr>
        <w:t xml:space="preserve">stressed that it would be useful for the </w:t>
      </w:r>
      <w:r w:rsidR="009B5819">
        <w:rPr>
          <w:rFonts w:ascii="Times New Roman" w:hAnsi="Times New Roman" w:cs="Times New Roman"/>
          <w:sz w:val="24"/>
          <w:szCs w:val="24"/>
        </w:rPr>
        <w:t>c</w:t>
      </w:r>
      <w:r w:rsidR="00047197" w:rsidRPr="004775BF">
        <w:rPr>
          <w:rFonts w:ascii="Times New Roman" w:hAnsi="Times New Roman" w:cs="Times New Roman"/>
          <w:sz w:val="24"/>
          <w:szCs w:val="24"/>
        </w:rPr>
        <w:t xml:space="preserve">hancellor to </w:t>
      </w:r>
      <w:r w:rsidR="00993E8D">
        <w:rPr>
          <w:rFonts w:ascii="Times New Roman" w:hAnsi="Times New Roman" w:cs="Times New Roman"/>
          <w:sz w:val="24"/>
          <w:szCs w:val="24"/>
        </w:rPr>
        <w:t>participate</w:t>
      </w:r>
      <w:r w:rsidR="00047197" w:rsidRPr="004775BF">
        <w:rPr>
          <w:rFonts w:ascii="Times New Roman" w:hAnsi="Times New Roman" w:cs="Times New Roman"/>
          <w:sz w:val="24"/>
          <w:szCs w:val="24"/>
        </w:rPr>
        <w:t>, even if only briefly</w:t>
      </w:r>
      <w:r w:rsidR="000D12F7">
        <w:rPr>
          <w:rFonts w:ascii="Times New Roman" w:hAnsi="Times New Roman" w:cs="Times New Roman"/>
          <w:sz w:val="24"/>
          <w:szCs w:val="24"/>
        </w:rPr>
        <w:t>, in order</w:t>
      </w:r>
      <w:r w:rsidR="00047197" w:rsidRPr="004775BF">
        <w:rPr>
          <w:rFonts w:ascii="Times New Roman" w:hAnsi="Times New Roman" w:cs="Times New Roman"/>
          <w:sz w:val="24"/>
          <w:szCs w:val="24"/>
        </w:rPr>
        <w:t xml:space="preserve"> </w:t>
      </w:r>
      <w:r w:rsidR="00567D26">
        <w:rPr>
          <w:rFonts w:ascii="Times New Roman" w:hAnsi="Times New Roman" w:cs="Times New Roman"/>
          <w:sz w:val="24"/>
          <w:szCs w:val="24"/>
        </w:rPr>
        <w:t>‘</w:t>
      </w:r>
      <w:r w:rsidR="00047197" w:rsidRPr="004775BF">
        <w:rPr>
          <w:rFonts w:ascii="Times New Roman" w:hAnsi="Times New Roman" w:cs="Times New Roman"/>
          <w:sz w:val="24"/>
          <w:szCs w:val="24"/>
        </w:rPr>
        <w:t>to flatter them</w:t>
      </w:r>
      <w:r w:rsidR="00567D26">
        <w:rPr>
          <w:rFonts w:ascii="Times New Roman" w:hAnsi="Times New Roman" w:cs="Times New Roman"/>
          <w:sz w:val="24"/>
          <w:szCs w:val="24"/>
        </w:rPr>
        <w:t>’</w:t>
      </w:r>
      <w:r w:rsidR="00047197" w:rsidRPr="004775BF">
        <w:rPr>
          <w:rFonts w:ascii="Times New Roman" w:hAnsi="Times New Roman" w:cs="Times New Roman"/>
          <w:sz w:val="24"/>
          <w:szCs w:val="24"/>
        </w:rPr>
        <w:t>.</w:t>
      </w:r>
      <w:r w:rsidR="00047197" w:rsidRPr="004775BF">
        <w:rPr>
          <w:rFonts w:ascii="Times New Roman" w:hAnsi="Times New Roman" w:cs="Times New Roman"/>
          <w:sz w:val="24"/>
          <w:szCs w:val="24"/>
          <w:vertAlign w:val="superscript"/>
        </w:rPr>
        <w:footnoteReference w:id="142"/>
      </w:r>
    </w:p>
    <w:p w:rsidR="000D3B7C" w:rsidRDefault="006F4C91" w:rsidP="00DF1A0C">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w:t>
      </w:r>
      <w:r w:rsidR="000D12F7">
        <w:rPr>
          <w:rFonts w:ascii="Times New Roman" w:hAnsi="Times New Roman" w:cs="Times New Roman"/>
          <w:sz w:val="24"/>
          <w:szCs w:val="24"/>
        </w:rPr>
        <w:t>c</w:t>
      </w:r>
      <w:r w:rsidR="004A2FF2" w:rsidRPr="004775BF">
        <w:rPr>
          <w:rFonts w:ascii="Times New Roman" w:hAnsi="Times New Roman" w:cs="Times New Roman"/>
          <w:sz w:val="24"/>
          <w:szCs w:val="24"/>
        </w:rPr>
        <w:t>hancellor met with representatives from Standard and Poor’s</w:t>
      </w:r>
      <w:r>
        <w:rPr>
          <w:rFonts w:ascii="Times New Roman" w:hAnsi="Times New Roman" w:cs="Times New Roman"/>
          <w:sz w:val="24"/>
          <w:szCs w:val="24"/>
        </w:rPr>
        <w:t xml:space="preserve"> and</w:t>
      </w:r>
      <w:r w:rsidRPr="006F4C91">
        <w:rPr>
          <w:rFonts w:ascii="Times New Roman" w:hAnsi="Times New Roman" w:cs="Times New Roman"/>
          <w:sz w:val="24"/>
          <w:szCs w:val="24"/>
        </w:rPr>
        <w:t xml:space="preserve"> </w:t>
      </w:r>
      <w:r w:rsidRPr="004775BF">
        <w:rPr>
          <w:rFonts w:ascii="Times New Roman" w:hAnsi="Times New Roman" w:cs="Times New Roman"/>
          <w:sz w:val="24"/>
          <w:szCs w:val="24"/>
        </w:rPr>
        <w:t>Moody’s</w:t>
      </w:r>
      <w:r>
        <w:rPr>
          <w:rFonts w:ascii="Times New Roman" w:hAnsi="Times New Roman" w:cs="Times New Roman"/>
          <w:sz w:val="24"/>
          <w:szCs w:val="24"/>
        </w:rPr>
        <w:t xml:space="preserve"> on</w:t>
      </w:r>
      <w:r w:rsidRPr="006F4C91">
        <w:rPr>
          <w:rFonts w:ascii="Times New Roman" w:hAnsi="Times New Roman" w:cs="Times New Roman"/>
          <w:sz w:val="24"/>
          <w:szCs w:val="24"/>
        </w:rPr>
        <w:t xml:space="preserve"> 13 </w:t>
      </w:r>
      <w:r>
        <w:rPr>
          <w:rFonts w:ascii="Times New Roman" w:hAnsi="Times New Roman" w:cs="Times New Roman"/>
          <w:sz w:val="24"/>
          <w:szCs w:val="24"/>
        </w:rPr>
        <w:t xml:space="preserve">and </w:t>
      </w:r>
      <w:r w:rsidR="00047197" w:rsidRPr="004775BF">
        <w:rPr>
          <w:rFonts w:ascii="Times New Roman" w:hAnsi="Times New Roman" w:cs="Times New Roman"/>
          <w:sz w:val="24"/>
          <w:szCs w:val="24"/>
        </w:rPr>
        <w:t xml:space="preserve">21 March. </w:t>
      </w:r>
      <w:r w:rsidR="00793F36">
        <w:rPr>
          <w:rFonts w:ascii="Times New Roman" w:hAnsi="Times New Roman" w:cs="Times New Roman"/>
          <w:sz w:val="24"/>
          <w:szCs w:val="24"/>
        </w:rPr>
        <w:t>Both m</w:t>
      </w:r>
      <w:r w:rsidR="00793F36" w:rsidRPr="004775BF">
        <w:rPr>
          <w:rFonts w:ascii="Times New Roman" w:hAnsi="Times New Roman" w:cs="Times New Roman"/>
          <w:sz w:val="24"/>
          <w:szCs w:val="24"/>
        </w:rPr>
        <w:t>eeting</w:t>
      </w:r>
      <w:r w:rsidR="00793F36">
        <w:rPr>
          <w:rFonts w:ascii="Times New Roman" w:hAnsi="Times New Roman" w:cs="Times New Roman"/>
          <w:sz w:val="24"/>
          <w:szCs w:val="24"/>
        </w:rPr>
        <w:t>s</w:t>
      </w:r>
      <w:r w:rsidR="00793F36" w:rsidRPr="004775BF">
        <w:rPr>
          <w:rFonts w:ascii="Times New Roman" w:hAnsi="Times New Roman" w:cs="Times New Roman"/>
          <w:sz w:val="24"/>
          <w:szCs w:val="24"/>
        </w:rPr>
        <w:t xml:space="preserve"> took the form of a </w:t>
      </w:r>
      <w:r w:rsidR="00793F36">
        <w:rPr>
          <w:rFonts w:ascii="Times New Roman" w:hAnsi="Times New Roman" w:cs="Times New Roman"/>
          <w:sz w:val="24"/>
          <w:szCs w:val="24"/>
        </w:rPr>
        <w:t>question and answer session</w:t>
      </w:r>
      <w:r w:rsidR="00793F36" w:rsidRPr="004775BF">
        <w:rPr>
          <w:rFonts w:ascii="Times New Roman" w:hAnsi="Times New Roman" w:cs="Times New Roman"/>
          <w:sz w:val="24"/>
          <w:szCs w:val="24"/>
        </w:rPr>
        <w:t xml:space="preserve">, </w:t>
      </w:r>
      <w:r w:rsidR="00793F36">
        <w:rPr>
          <w:rFonts w:ascii="Times New Roman" w:hAnsi="Times New Roman" w:cs="Times New Roman"/>
          <w:sz w:val="24"/>
          <w:szCs w:val="24"/>
        </w:rPr>
        <w:t>although</w:t>
      </w:r>
      <w:r w:rsidR="00793F36" w:rsidRPr="004775BF">
        <w:rPr>
          <w:rFonts w:ascii="Times New Roman" w:hAnsi="Times New Roman" w:cs="Times New Roman"/>
          <w:sz w:val="24"/>
          <w:szCs w:val="24"/>
        </w:rPr>
        <w:t xml:space="preserve"> the minutes detail only </w:t>
      </w:r>
      <w:r w:rsidR="00793F36">
        <w:rPr>
          <w:rFonts w:ascii="Times New Roman" w:hAnsi="Times New Roman" w:cs="Times New Roman"/>
          <w:sz w:val="24"/>
          <w:szCs w:val="24"/>
        </w:rPr>
        <w:t>the chancellor’s replies</w:t>
      </w:r>
      <w:r w:rsidR="00793F36" w:rsidRPr="004775BF">
        <w:rPr>
          <w:rFonts w:ascii="Times New Roman" w:hAnsi="Times New Roman" w:cs="Times New Roman"/>
          <w:sz w:val="24"/>
          <w:szCs w:val="24"/>
        </w:rPr>
        <w:t xml:space="preserve">. </w:t>
      </w:r>
      <w:r w:rsidR="00793F36">
        <w:rPr>
          <w:rFonts w:ascii="Times New Roman" w:hAnsi="Times New Roman" w:cs="Times New Roman"/>
          <w:sz w:val="24"/>
          <w:szCs w:val="24"/>
        </w:rPr>
        <w:t>G</w:t>
      </w:r>
      <w:r w:rsidR="00793F36" w:rsidRPr="004775BF">
        <w:rPr>
          <w:rFonts w:ascii="Times New Roman" w:hAnsi="Times New Roman" w:cs="Times New Roman"/>
          <w:sz w:val="24"/>
          <w:szCs w:val="24"/>
        </w:rPr>
        <w:t>iven his responses</w:t>
      </w:r>
      <w:r w:rsidR="00793F36">
        <w:rPr>
          <w:rFonts w:ascii="Times New Roman" w:hAnsi="Times New Roman" w:cs="Times New Roman"/>
          <w:sz w:val="24"/>
          <w:szCs w:val="24"/>
        </w:rPr>
        <w:t>,</w:t>
      </w:r>
      <w:r w:rsidR="00793F36" w:rsidRPr="004775BF">
        <w:rPr>
          <w:rFonts w:ascii="Times New Roman" w:hAnsi="Times New Roman" w:cs="Times New Roman"/>
          <w:sz w:val="24"/>
          <w:szCs w:val="24"/>
        </w:rPr>
        <w:t xml:space="preserve"> it is </w:t>
      </w:r>
      <w:r w:rsidR="00793F36">
        <w:rPr>
          <w:rFonts w:ascii="Times New Roman" w:hAnsi="Times New Roman" w:cs="Times New Roman"/>
          <w:sz w:val="24"/>
          <w:szCs w:val="24"/>
        </w:rPr>
        <w:t>possible</w:t>
      </w:r>
      <w:r w:rsidR="00793F36" w:rsidRPr="004775BF">
        <w:rPr>
          <w:rFonts w:ascii="Times New Roman" w:hAnsi="Times New Roman" w:cs="Times New Roman"/>
          <w:sz w:val="24"/>
          <w:szCs w:val="24"/>
        </w:rPr>
        <w:t xml:space="preserve"> to </w:t>
      </w:r>
      <w:r w:rsidR="00793F36">
        <w:rPr>
          <w:rFonts w:ascii="Times New Roman" w:hAnsi="Times New Roman" w:cs="Times New Roman"/>
          <w:sz w:val="24"/>
          <w:szCs w:val="24"/>
        </w:rPr>
        <w:t>infer the nature of the conversation</w:t>
      </w:r>
      <w:r w:rsidR="00793F36" w:rsidRPr="004775BF">
        <w:rPr>
          <w:rFonts w:ascii="Times New Roman" w:hAnsi="Times New Roman" w:cs="Times New Roman"/>
          <w:sz w:val="24"/>
          <w:szCs w:val="24"/>
        </w:rPr>
        <w:t xml:space="preserve">. </w:t>
      </w:r>
      <w:r w:rsidR="00331E55">
        <w:rPr>
          <w:rFonts w:ascii="Times New Roman" w:hAnsi="Times New Roman" w:cs="Times New Roman"/>
          <w:sz w:val="24"/>
          <w:szCs w:val="24"/>
        </w:rPr>
        <w:t>Although</w:t>
      </w:r>
      <w:r w:rsidR="00AC64F9">
        <w:rPr>
          <w:rFonts w:ascii="Times New Roman" w:hAnsi="Times New Roman" w:cs="Times New Roman"/>
          <w:sz w:val="24"/>
          <w:szCs w:val="24"/>
        </w:rPr>
        <w:t xml:space="preserve"> </w:t>
      </w:r>
      <w:r w:rsidR="002A1EE7">
        <w:rPr>
          <w:rFonts w:ascii="Times New Roman" w:hAnsi="Times New Roman" w:cs="Times New Roman"/>
          <w:sz w:val="24"/>
          <w:szCs w:val="24"/>
        </w:rPr>
        <w:t xml:space="preserve">it is </w:t>
      </w:r>
      <w:r w:rsidR="00AC64F9">
        <w:rPr>
          <w:rFonts w:ascii="Times New Roman" w:hAnsi="Times New Roman" w:cs="Times New Roman"/>
          <w:sz w:val="24"/>
          <w:szCs w:val="24"/>
        </w:rPr>
        <w:t>difficult to discern</w:t>
      </w:r>
      <w:r w:rsidR="009D6896">
        <w:rPr>
          <w:rFonts w:ascii="Times New Roman" w:hAnsi="Times New Roman" w:cs="Times New Roman"/>
          <w:sz w:val="24"/>
          <w:szCs w:val="24"/>
        </w:rPr>
        <w:t xml:space="preserve"> differences between the two agencies </w:t>
      </w:r>
      <w:r w:rsidR="00793F36">
        <w:rPr>
          <w:rFonts w:ascii="Times New Roman" w:hAnsi="Times New Roman" w:cs="Times New Roman"/>
          <w:sz w:val="24"/>
          <w:szCs w:val="24"/>
        </w:rPr>
        <w:t>using</w:t>
      </w:r>
      <w:r w:rsidR="00AC64F9">
        <w:rPr>
          <w:rFonts w:ascii="Times New Roman" w:hAnsi="Times New Roman" w:cs="Times New Roman"/>
          <w:sz w:val="24"/>
          <w:szCs w:val="24"/>
        </w:rPr>
        <w:t xml:space="preserve"> </w:t>
      </w:r>
      <w:r w:rsidR="002A1EE7">
        <w:rPr>
          <w:rFonts w:ascii="Times New Roman" w:hAnsi="Times New Roman" w:cs="Times New Roman"/>
          <w:sz w:val="24"/>
          <w:szCs w:val="24"/>
        </w:rPr>
        <w:t xml:space="preserve">only </w:t>
      </w:r>
      <w:r w:rsidR="00331E55">
        <w:rPr>
          <w:rFonts w:ascii="Times New Roman" w:hAnsi="Times New Roman" w:cs="Times New Roman"/>
          <w:sz w:val="24"/>
          <w:szCs w:val="24"/>
        </w:rPr>
        <w:t>ratings decisions</w:t>
      </w:r>
      <w:r w:rsidR="008621AF">
        <w:rPr>
          <w:rFonts w:ascii="Times New Roman" w:hAnsi="Times New Roman" w:cs="Times New Roman"/>
          <w:sz w:val="24"/>
          <w:szCs w:val="24"/>
        </w:rPr>
        <w:t xml:space="preserve"> in this period</w:t>
      </w:r>
      <w:r w:rsidR="009D6896">
        <w:rPr>
          <w:rFonts w:ascii="Times New Roman" w:hAnsi="Times New Roman" w:cs="Times New Roman"/>
          <w:sz w:val="24"/>
          <w:szCs w:val="24"/>
        </w:rPr>
        <w:t xml:space="preserve"> (see </w:t>
      </w:r>
      <w:r w:rsidR="008621AF">
        <w:rPr>
          <w:rFonts w:ascii="Times New Roman" w:hAnsi="Times New Roman" w:cs="Times New Roman"/>
          <w:sz w:val="24"/>
          <w:szCs w:val="24"/>
        </w:rPr>
        <w:t>t</w:t>
      </w:r>
      <w:r w:rsidR="00A35371">
        <w:rPr>
          <w:rFonts w:ascii="Times New Roman" w:hAnsi="Times New Roman" w:cs="Times New Roman"/>
          <w:sz w:val="24"/>
          <w:szCs w:val="24"/>
        </w:rPr>
        <w:t>able 1</w:t>
      </w:r>
      <w:r w:rsidR="009D6896">
        <w:rPr>
          <w:rFonts w:ascii="Times New Roman" w:hAnsi="Times New Roman" w:cs="Times New Roman"/>
          <w:sz w:val="24"/>
          <w:szCs w:val="24"/>
        </w:rPr>
        <w:t xml:space="preserve">), </w:t>
      </w:r>
      <w:r w:rsidR="008621AF">
        <w:rPr>
          <w:rFonts w:ascii="Times New Roman" w:hAnsi="Times New Roman" w:cs="Times New Roman"/>
          <w:sz w:val="24"/>
          <w:szCs w:val="24"/>
        </w:rPr>
        <w:t xml:space="preserve">the archives </w:t>
      </w:r>
      <w:r w:rsidR="002A1EE7">
        <w:rPr>
          <w:rFonts w:ascii="Times New Roman" w:hAnsi="Times New Roman" w:cs="Times New Roman"/>
          <w:sz w:val="24"/>
          <w:szCs w:val="24"/>
        </w:rPr>
        <w:t>reveal</w:t>
      </w:r>
      <w:r w:rsidR="008621AF">
        <w:rPr>
          <w:rFonts w:ascii="Times New Roman" w:hAnsi="Times New Roman" w:cs="Times New Roman"/>
          <w:sz w:val="24"/>
          <w:szCs w:val="24"/>
        </w:rPr>
        <w:t xml:space="preserve"> that the agencies </w:t>
      </w:r>
      <w:r w:rsidR="00793F36">
        <w:rPr>
          <w:rFonts w:ascii="Times New Roman" w:hAnsi="Times New Roman" w:cs="Times New Roman"/>
          <w:sz w:val="24"/>
          <w:szCs w:val="24"/>
        </w:rPr>
        <w:t xml:space="preserve">did place emphasis on different </w:t>
      </w:r>
      <w:r w:rsidR="008621AF">
        <w:rPr>
          <w:rFonts w:ascii="Times New Roman" w:hAnsi="Times New Roman" w:cs="Times New Roman"/>
          <w:sz w:val="24"/>
          <w:szCs w:val="24"/>
        </w:rPr>
        <w:t xml:space="preserve">issues </w:t>
      </w:r>
      <w:r w:rsidR="00497DEB">
        <w:rPr>
          <w:rFonts w:ascii="Times New Roman" w:hAnsi="Times New Roman" w:cs="Times New Roman"/>
          <w:sz w:val="24"/>
          <w:szCs w:val="24"/>
        </w:rPr>
        <w:t xml:space="preserve">during </w:t>
      </w:r>
      <w:r w:rsidR="008621AF">
        <w:rPr>
          <w:rFonts w:ascii="Times New Roman" w:hAnsi="Times New Roman" w:cs="Times New Roman"/>
          <w:sz w:val="24"/>
          <w:szCs w:val="24"/>
        </w:rPr>
        <w:t>their</w:t>
      </w:r>
      <w:r w:rsidR="00F43CE2">
        <w:rPr>
          <w:rFonts w:ascii="Times New Roman" w:hAnsi="Times New Roman" w:cs="Times New Roman"/>
          <w:sz w:val="24"/>
          <w:szCs w:val="24"/>
        </w:rPr>
        <w:t xml:space="preserve"> </w:t>
      </w:r>
      <w:r w:rsidR="00497DEB">
        <w:rPr>
          <w:rFonts w:ascii="Times New Roman" w:hAnsi="Times New Roman" w:cs="Times New Roman"/>
          <w:sz w:val="24"/>
          <w:szCs w:val="24"/>
        </w:rPr>
        <w:t>visit</w:t>
      </w:r>
      <w:r>
        <w:rPr>
          <w:rFonts w:ascii="Times New Roman" w:hAnsi="Times New Roman" w:cs="Times New Roman"/>
          <w:sz w:val="24"/>
          <w:szCs w:val="24"/>
        </w:rPr>
        <w:t>.</w:t>
      </w:r>
      <w:r w:rsidR="00793F36" w:rsidRPr="00793F36">
        <w:rPr>
          <w:rFonts w:ascii="Times New Roman" w:hAnsi="Times New Roman" w:cs="Times New Roman"/>
          <w:sz w:val="24"/>
          <w:szCs w:val="24"/>
        </w:rPr>
        <w:t xml:space="preserve"> </w:t>
      </w:r>
      <w:r w:rsidR="00793F36">
        <w:rPr>
          <w:rFonts w:ascii="Times New Roman" w:hAnsi="Times New Roman" w:cs="Times New Roman"/>
          <w:sz w:val="24"/>
          <w:szCs w:val="24"/>
        </w:rPr>
        <w:t>The minutes of t</w:t>
      </w:r>
      <w:r w:rsidR="00793F36" w:rsidRPr="004775BF">
        <w:rPr>
          <w:rFonts w:ascii="Times New Roman" w:hAnsi="Times New Roman" w:cs="Times New Roman"/>
          <w:sz w:val="24"/>
          <w:szCs w:val="24"/>
        </w:rPr>
        <w:t xml:space="preserve">he two meetings </w:t>
      </w:r>
      <w:r w:rsidR="00793F36">
        <w:rPr>
          <w:rFonts w:ascii="Times New Roman" w:hAnsi="Times New Roman" w:cs="Times New Roman"/>
          <w:sz w:val="24"/>
          <w:szCs w:val="24"/>
        </w:rPr>
        <w:t>are</w:t>
      </w:r>
      <w:r w:rsidR="00793F36" w:rsidRPr="004775BF">
        <w:rPr>
          <w:rFonts w:ascii="Times New Roman" w:hAnsi="Times New Roman" w:cs="Times New Roman"/>
          <w:sz w:val="24"/>
          <w:szCs w:val="24"/>
        </w:rPr>
        <w:t xml:space="preserve"> similar, but Moody’s appears </w:t>
      </w:r>
      <w:r w:rsidR="00793F36">
        <w:rPr>
          <w:rFonts w:ascii="Times New Roman" w:hAnsi="Times New Roman" w:cs="Times New Roman"/>
          <w:sz w:val="24"/>
          <w:szCs w:val="24"/>
        </w:rPr>
        <w:t xml:space="preserve">to have been more focused </w:t>
      </w:r>
      <w:r w:rsidR="00793F36" w:rsidRPr="004775BF">
        <w:rPr>
          <w:rFonts w:ascii="Times New Roman" w:hAnsi="Times New Roman" w:cs="Times New Roman"/>
          <w:sz w:val="24"/>
          <w:szCs w:val="24"/>
        </w:rPr>
        <w:t>on the reduction of direct tax as stimulus for economy.</w:t>
      </w:r>
      <w:r w:rsidR="00793F36" w:rsidRPr="004775BF">
        <w:rPr>
          <w:rFonts w:ascii="Times New Roman" w:hAnsi="Times New Roman" w:cs="Times New Roman"/>
          <w:sz w:val="24"/>
          <w:szCs w:val="24"/>
          <w:vertAlign w:val="superscript"/>
        </w:rPr>
        <w:footnoteReference w:id="143"/>
      </w:r>
    </w:p>
    <w:p w:rsidR="00E8313D" w:rsidRDefault="009D6896" w:rsidP="00DF1A0C">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Throughout both talks, the </w:t>
      </w:r>
      <w:r w:rsidR="000D12F7">
        <w:rPr>
          <w:rFonts w:ascii="Times New Roman" w:hAnsi="Times New Roman" w:cs="Times New Roman"/>
          <w:sz w:val="24"/>
          <w:szCs w:val="24"/>
        </w:rPr>
        <w:t>c</w:t>
      </w:r>
      <w:r>
        <w:rPr>
          <w:rFonts w:ascii="Times New Roman" w:hAnsi="Times New Roman" w:cs="Times New Roman"/>
          <w:sz w:val="24"/>
          <w:szCs w:val="24"/>
        </w:rPr>
        <w:t xml:space="preserve">hancellor </w:t>
      </w:r>
      <w:r w:rsidR="00114237">
        <w:rPr>
          <w:rFonts w:ascii="Times New Roman" w:hAnsi="Times New Roman" w:cs="Times New Roman"/>
          <w:sz w:val="24"/>
          <w:szCs w:val="24"/>
        </w:rPr>
        <w:t xml:space="preserve">put the British economy in the best possible light. He </w:t>
      </w:r>
      <w:r>
        <w:rPr>
          <w:rFonts w:ascii="Times New Roman" w:hAnsi="Times New Roman" w:cs="Times New Roman"/>
          <w:sz w:val="24"/>
          <w:szCs w:val="24"/>
        </w:rPr>
        <w:t>stressed the</w:t>
      </w:r>
      <w:r w:rsidR="004A2FF2" w:rsidRPr="004775BF">
        <w:rPr>
          <w:rFonts w:ascii="Times New Roman" w:hAnsi="Times New Roman" w:cs="Times New Roman"/>
          <w:sz w:val="24"/>
          <w:szCs w:val="24"/>
        </w:rPr>
        <w:t xml:space="preserve"> benefits of North Sea Oil</w:t>
      </w:r>
      <w:r w:rsidR="00114237">
        <w:rPr>
          <w:rFonts w:ascii="Times New Roman" w:hAnsi="Times New Roman" w:cs="Times New Roman"/>
          <w:sz w:val="24"/>
          <w:szCs w:val="24"/>
        </w:rPr>
        <w:t xml:space="preserve">, </w:t>
      </w:r>
      <w:r w:rsidR="004A2FF2" w:rsidRPr="004775BF">
        <w:rPr>
          <w:rFonts w:ascii="Times New Roman" w:hAnsi="Times New Roman" w:cs="Times New Roman"/>
          <w:sz w:val="24"/>
          <w:szCs w:val="24"/>
        </w:rPr>
        <w:t xml:space="preserve">growth in </w:t>
      </w:r>
      <w:r w:rsidR="00497DEB">
        <w:rPr>
          <w:rFonts w:ascii="Times New Roman" w:hAnsi="Times New Roman" w:cs="Times New Roman"/>
          <w:sz w:val="24"/>
          <w:szCs w:val="24"/>
        </w:rPr>
        <w:t xml:space="preserve">the </w:t>
      </w:r>
      <w:r w:rsidR="004A2FF2" w:rsidRPr="004775BF">
        <w:rPr>
          <w:rFonts w:ascii="Times New Roman" w:hAnsi="Times New Roman" w:cs="Times New Roman"/>
          <w:sz w:val="24"/>
          <w:szCs w:val="24"/>
        </w:rPr>
        <w:t xml:space="preserve">private sector, and </w:t>
      </w:r>
      <w:r w:rsidR="00497DEB">
        <w:rPr>
          <w:rFonts w:ascii="Times New Roman" w:hAnsi="Times New Roman" w:cs="Times New Roman"/>
          <w:sz w:val="24"/>
          <w:szCs w:val="24"/>
        </w:rPr>
        <w:t xml:space="preserve">proposed </w:t>
      </w:r>
      <w:r w:rsidR="00114237">
        <w:rPr>
          <w:rFonts w:ascii="Times New Roman" w:hAnsi="Times New Roman" w:cs="Times New Roman"/>
          <w:sz w:val="24"/>
          <w:szCs w:val="24"/>
        </w:rPr>
        <w:t>reductions</w:t>
      </w:r>
      <w:r w:rsidR="004A2FF2" w:rsidRPr="004775BF">
        <w:rPr>
          <w:rFonts w:ascii="Times New Roman" w:hAnsi="Times New Roman" w:cs="Times New Roman"/>
          <w:sz w:val="24"/>
          <w:szCs w:val="24"/>
        </w:rPr>
        <w:t xml:space="preserve"> in the size of the public sector over the next ten years</w:t>
      </w:r>
      <w:r w:rsidR="007E067B">
        <w:rPr>
          <w:rFonts w:ascii="Times New Roman" w:hAnsi="Times New Roman" w:cs="Times New Roman"/>
          <w:sz w:val="24"/>
          <w:szCs w:val="24"/>
        </w:rPr>
        <w:t xml:space="preserve">. </w:t>
      </w:r>
      <w:r w:rsidR="00F43CE2">
        <w:rPr>
          <w:rFonts w:ascii="Times New Roman" w:hAnsi="Times New Roman" w:cs="Times New Roman"/>
          <w:sz w:val="24"/>
          <w:szCs w:val="24"/>
        </w:rPr>
        <w:t>Healey</w:t>
      </w:r>
      <w:r w:rsidR="007E067B">
        <w:rPr>
          <w:rFonts w:ascii="Times New Roman" w:hAnsi="Times New Roman" w:cs="Times New Roman"/>
          <w:sz w:val="24"/>
          <w:szCs w:val="24"/>
        </w:rPr>
        <w:t xml:space="preserve"> stressed that he </w:t>
      </w:r>
      <w:r w:rsidR="004A2FF2" w:rsidRPr="004775BF">
        <w:rPr>
          <w:rFonts w:ascii="Times New Roman" w:hAnsi="Times New Roman" w:cs="Times New Roman"/>
          <w:sz w:val="24"/>
          <w:szCs w:val="24"/>
        </w:rPr>
        <w:t>was not proposing further nationalisation</w:t>
      </w:r>
      <w:r w:rsidR="00EF2BE6">
        <w:rPr>
          <w:rFonts w:ascii="Times New Roman" w:hAnsi="Times New Roman" w:cs="Times New Roman"/>
          <w:sz w:val="24"/>
          <w:szCs w:val="24"/>
        </w:rPr>
        <w:t>, a</w:t>
      </w:r>
      <w:r w:rsidR="00EF2BE6" w:rsidRPr="00EF2BE6">
        <w:rPr>
          <w:rFonts w:ascii="Times New Roman" w:hAnsi="Times New Roman" w:cs="Times New Roman"/>
          <w:sz w:val="24"/>
          <w:szCs w:val="24"/>
        </w:rPr>
        <w:t xml:space="preserve">greed </w:t>
      </w:r>
      <w:r w:rsidR="00EF2BE6">
        <w:rPr>
          <w:rFonts w:ascii="Times New Roman" w:hAnsi="Times New Roman" w:cs="Times New Roman"/>
          <w:sz w:val="24"/>
          <w:szCs w:val="24"/>
        </w:rPr>
        <w:t xml:space="preserve">that there was </w:t>
      </w:r>
      <w:r w:rsidR="00EF2BE6" w:rsidRPr="00EF2BE6">
        <w:rPr>
          <w:rFonts w:ascii="Times New Roman" w:hAnsi="Times New Roman" w:cs="Times New Roman"/>
          <w:sz w:val="24"/>
          <w:szCs w:val="24"/>
        </w:rPr>
        <w:t>too much tax on income</w:t>
      </w:r>
      <w:r w:rsidR="00EF2BE6">
        <w:rPr>
          <w:rFonts w:ascii="Times New Roman" w:hAnsi="Times New Roman" w:cs="Times New Roman"/>
          <w:sz w:val="24"/>
          <w:szCs w:val="24"/>
        </w:rPr>
        <w:t xml:space="preserve">, and </w:t>
      </w:r>
      <w:r w:rsidR="007E067B">
        <w:rPr>
          <w:rFonts w:ascii="Times New Roman" w:hAnsi="Times New Roman" w:cs="Times New Roman"/>
          <w:sz w:val="24"/>
          <w:szCs w:val="24"/>
        </w:rPr>
        <w:t>conceded</w:t>
      </w:r>
      <w:r w:rsidR="004A2FF2" w:rsidRPr="004775BF">
        <w:rPr>
          <w:rFonts w:ascii="Times New Roman" w:hAnsi="Times New Roman" w:cs="Times New Roman"/>
          <w:sz w:val="24"/>
          <w:szCs w:val="24"/>
        </w:rPr>
        <w:t xml:space="preserve"> </w:t>
      </w:r>
      <w:r w:rsidR="00EF2BE6">
        <w:rPr>
          <w:rFonts w:ascii="Times New Roman" w:hAnsi="Times New Roman" w:cs="Times New Roman"/>
          <w:sz w:val="24"/>
          <w:szCs w:val="24"/>
        </w:rPr>
        <w:t xml:space="preserve">that the </w:t>
      </w:r>
      <w:r w:rsidR="004A2FF2" w:rsidRPr="004775BF">
        <w:rPr>
          <w:rFonts w:ascii="Times New Roman" w:hAnsi="Times New Roman" w:cs="Times New Roman"/>
          <w:sz w:val="24"/>
          <w:szCs w:val="24"/>
        </w:rPr>
        <w:t xml:space="preserve">profitability of British industry was too low. </w:t>
      </w:r>
      <w:r w:rsidR="00EF2BE6">
        <w:rPr>
          <w:rFonts w:ascii="Times New Roman" w:hAnsi="Times New Roman" w:cs="Times New Roman"/>
          <w:sz w:val="24"/>
          <w:szCs w:val="24"/>
        </w:rPr>
        <w:t xml:space="preserve">The </w:t>
      </w:r>
      <w:r w:rsidR="000D12F7">
        <w:rPr>
          <w:rFonts w:ascii="Times New Roman" w:hAnsi="Times New Roman" w:cs="Times New Roman"/>
          <w:sz w:val="24"/>
          <w:szCs w:val="24"/>
        </w:rPr>
        <w:t>c</w:t>
      </w:r>
      <w:r w:rsidR="004A2FF2" w:rsidRPr="004775BF">
        <w:rPr>
          <w:rFonts w:ascii="Times New Roman" w:hAnsi="Times New Roman" w:cs="Times New Roman"/>
          <w:sz w:val="24"/>
          <w:szCs w:val="24"/>
        </w:rPr>
        <w:t xml:space="preserve">hancellor explained </w:t>
      </w:r>
      <w:r w:rsidR="00DF1A0C">
        <w:rPr>
          <w:rFonts w:ascii="Times New Roman" w:hAnsi="Times New Roman" w:cs="Times New Roman"/>
          <w:sz w:val="24"/>
          <w:szCs w:val="24"/>
        </w:rPr>
        <w:t xml:space="preserve">the </w:t>
      </w:r>
      <w:r w:rsidR="00D04223">
        <w:rPr>
          <w:rFonts w:ascii="Times New Roman" w:hAnsi="Times New Roman" w:cs="Times New Roman"/>
          <w:sz w:val="24"/>
          <w:szCs w:val="24"/>
        </w:rPr>
        <w:t xml:space="preserve">causes of the </w:t>
      </w:r>
      <w:r w:rsidR="00DF1A0C">
        <w:rPr>
          <w:rFonts w:ascii="Times New Roman" w:hAnsi="Times New Roman" w:cs="Times New Roman"/>
          <w:sz w:val="24"/>
          <w:szCs w:val="24"/>
        </w:rPr>
        <w:t>recent</w:t>
      </w:r>
      <w:r w:rsidR="004A2FF2" w:rsidRPr="004775BF">
        <w:rPr>
          <w:rFonts w:ascii="Times New Roman" w:hAnsi="Times New Roman" w:cs="Times New Roman"/>
          <w:sz w:val="24"/>
          <w:szCs w:val="24"/>
        </w:rPr>
        <w:t xml:space="preserve"> sterling crisis and expressed confidence that there would be no return to such problems</w:t>
      </w:r>
      <w:r w:rsidR="00793F36">
        <w:rPr>
          <w:rFonts w:ascii="Times New Roman" w:hAnsi="Times New Roman" w:cs="Times New Roman"/>
          <w:sz w:val="24"/>
          <w:szCs w:val="24"/>
        </w:rPr>
        <w:t>, presumably due to his recent efforts in office</w:t>
      </w:r>
      <w:r w:rsidR="004A2FF2" w:rsidRPr="004775BF">
        <w:rPr>
          <w:rFonts w:ascii="Times New Roman" w:hAnsi="Times New Roman" w:cs="Times New Roman"/>
          <w:sz w:val="24"/>
          <w:szCs w:val="24"/>
        </w:rPr>
        <w:t xml:space="preserve">. </w:t>
      </w:r>
      <w:r w:rsidR="00EF2BE6">
        <w:rPr>
          <w:rFonts w:ascii="Times New Roman" w:hAnsi="Times New Roman" w:cs="Times New Roman"/>
          <w:sz w:val="24"/>
          <w:szCs w:val="24"/>
        </w:rPr>
        <w:t xml:space="preserve">In an interesting insight, which supports recent revisions to the historiography, Healey </w:t>
      </w:r>
      <w:r w:rsidR="000D3B7C">
        <w:rPr>
          <w:rFonts w:ascii="Times New Roman" w:hAnsi="Times New Roman" w:cs="Times New Roman"/>
          <w:sz w:val="24"/>
          <w:szCs w:val="24"/>
        </w:rPr>
        <w:t>confirmed that</w:t>
      </w:r>
      <w:r w:rsidR="004A2FF2" w:rsidRPr="004775BF">
        <w:rPr>
          <w:rFonts w:ascii="Times New Roman" w:hAnsi="Times New Roman" w:cs="Times New Roman"/>
          <w:sz w:val="24"/>
          <w:szCs w:val="24"/>
        </w:rPr>
        <w:t xml:space="preserve"> he did not want to re-establish sterling as a reserve currency.</w:t>
      </w:r>
      <w:r w:rsidR="00EF2BE6">
        <w:rPr>
          <w:rStyle w:val="FootnoteReference"/>
          <w:rFonts w:ascii="Times New Roman" w:hAnsi="Times New Roman" w:cs="Times New Roman"/>
          <w:sz w:val="24"/>
          <w:szCs w:val="24"/>
        </w:rPr>
        <w:footnoteReference w:id="144"/>
      </w:r>
      <w:r w:rsidR="004A2FF2" w:rsidRPr="004775BF">
        <w:rPr>
          <w:rFonts w:ascii="Times New Roman" w:hAnsi="Times New Roman" w:cs="Times New Roman"/>
          <w:b/>
          <w:sz w:val="24"/>
          <w:szCs w:val="24"/>
        </w:rPr>
        <w:t xml:space="preserve"> </w:t>
      </w:r>
      <w:r w:rsidR="003C7A90">
        <w:rPr>
          <w:rFonts w:ascii="Times New Roman" w:hAnsi="Times New Roman" w:cs="Times New Roman"/>
          <w:sz w:val="24"/>
          <w:szCs w:val="24"/>
        </w:rPr>
        <w:t>Asked about the United Kingdom’s</w:t>
      </w:r>
      <w:r w:rsidR="003C7A90" w:rsidRPr="004775BF">
        <w:rPr>
          <w:rFonts w:ascii="Times New Roman" w:hAnsi="Times New Roman" w:cs="Times New Roman"/>
          <w:sz w:val="24"/>
          <w:szCs w:val="24"/>
        </w:rPr>
        <w:t xml:space="preserve"> relatively</w:t>
      </w:r>
      <w:r w:rsidR="004A2FF2" w:rsidRPr="004775BF">
        <w:rPr>
          <w:rFonts w:ascii="Times New Roman" w:hAnsi="Times New Roman" w:cs="Times New Roman"/>
          <w:sz w:val="24"/>
          <w:szCs w:val="24"/>
        </w:rPr>
        <w:t xml:space="preserve"> poor </w:t>
      </w:r>
      <w:r w:rsidR="00020CF6">
        <w:rPr>
          <w:rFonts w:ascii="Times New Roman" w:hAnsi="Times New Roman" w:cs="Times New Roman"/>
          <w:sz w:val="24"/>
          <w:szCs w:val="24"/>
        </w:rPr>
        <w:t xml:space="preserve">economic </w:t>
      </w:r>
      <w:r w:rsidR="004A2FF2" w:rsidRPr="004775BF">
        <w:rPr>
          <w:rFonts w:ascii="Times New Roman" w:hAnsi="Times New Roman" w:cs="Times New Roman"/>
          <w:sz w:val="24"/>
          <w:szCs w:val="24"/>
        </w:rPr>
        <w:t>performa</w:t>
      </w:r>
      <w:r w:rsidR="003C7A90">
        <w:rPr>
          <w:rFonts w:ascii="Times New Roman" w:hAnsi="Times New Roman" w:cs="Times New Roman"/>
          <w:sz w:val="24"/>
          <w:szCs w:val="24"/>
        </w:rPr>
        <w:t>nce over last few years compare</w:t>
      </w:r>
      <w:r w:rsidR="004A2FF2" w:rsidRPr="004775BF">
        <w:rPr>
          <w:rFonts w:ascii="Times New Roman" w:hAnsi="Times New Roman" w:cs="Times New Roman"/>
          <w:sz w:val="24"/>
          <w:szCs w:val="24"/>
        </w:rPr>
        <w:t>d</w:t>
      </w:r>
      <w:r w:rsidR="003C7A90">
        <w:rPr>
          <w:rFonts w:ascii="Times New Roman" w:hAnsi="Times New Roman" w:cs="Times New Roman"/>
          <w:sz w:val="24"/>
          <w:szCs w:val="24"/>
        </w:rPr>
        <w:t xml:space="preserve"> </w:t>
      </w:r>
      <w:r w:rsidR="004A2FF2" w:rsidRPr="004775BF">
        <w:rPr>
          <w:rFonts w:ascii="Times New Roman" w:hAnsi="Times New Roman" w:cs="Times New Roman"/>
          <w:sz w:val="24"/>
          <w:szCs w:val="24"/>
        </w:rPr>
        <w:t>t</w:t>
      </w:r>
      <w:r w:rsidR="003C7A90">
        <w:rPr>
          <w:rFonts w:ascii="Times New Roman" w:hAnsi="Times New Roman" w:cs="Times New Roman"/>
          <w:sz w:val="24"/>
          <w:szCs w:val="24"/>
        </w:rPr>
        <w:t>o</w:t>
      </w:r>
      <w:r w:rsidR="004A2FF2" w:rsidRPr="004775BF">
        <w:rPr>
          <w:rFonts w:ascii="Times New Roman" w:hAnsi="Times New Roman" w:cs="Times New Roman"/>
          <w:sz w:val="24"/>
          <w:szCs w:val="24"/>
        </w:rPr>
        <w:t xml:space="preserve"> other OECD countries</w:t>
      </w:r>
      <w:r w:rsidR="003C7A90">
        <w:rPr>
          <w:rFonts w:ascii="Times New Roman" w:hAnsi="Times New Roman" w:cs="Times New Roman"/>
          <w:sz w:val="24"/>
          <w:szCs w:val="24"/>
        </w:rPr>
        <w:t xml:space="preserve">, </w:t>
      </w:r>
      <w:r w:rsidR="00164DDB">
        <w:rPr>
          <w:rFonts w:ascii="Times New Roman" w:hAnsi="Times New Roman" w:cs="Times New Roman"/>
          <w:sz w:val="24"/>
          <w:szCs w:val="24"/>
        </w:rPr>
        <w:t xml:space="preserve">the </w:t>
      </w:r>
      <w:r w:rsidR="000D12F7">
        <w:rPr>
          <w:rFonts w:ascii="Times New Roman" w:hAnsi="Times New Roman" w:cs="Times New Roman"/>
          <w:sz w:val="24"/>
          <w:szCs w:val="24"/>
        </w:rPr>
        <w:t>c</w:t>
      </w:r>
      <w:r w:rsidR="00164DDB">
        <w:rPr>
          <w:rFonts w:ascii="Times New Roman" w:hAnsi="Times New Roman" w:cs="Times New Roman"/>
          <w:sz w:val="24"/>
          <w:szCs w:val="24"/>
        </w:rPr>
        <w:t xml:space="preserve">hancellor </w:t>
      </w:r>
      <w:r w:rsidR="00164DDB">
        <w:rPr>
          <w:rFonts w:ascii="Times New Roman" w:hAnsi="Times New Roman" w:cs="Times New Roman"/>
          <w:sz w:val="24"/>
          <w:szCs w:val="24"/>
        </w:rPr>
        <w:lastRenderedPageBreak/>
        <w:t>struggled to provide an</w:t>
      </w:r>
      <w:r w:rsidR="004A2FF2" w:rsidRPr="004775BF">
        <w:rPr>
          <w:rFonts w:ascii="Times New Roman" w:hAnsi="Times New Roman" w:cs="Times New Roman"/>
          <w:sz w:val="24"/>
          <w:szCs w:val="24"/>
        </w:rPr>
        <w:t xml:space="preserve"> answer</w:t>
      </w:r>
      <w:r w:rsidR="00164DDB">
        <w:rPr>
          <w:rFonts w:ascii="Times New Roman" w:hAnsi="Times New Roman" w:cs="Times New Roman"/>
          <w:sz w:val="24"/>
          <w:szCs w:val="24"/>
        </w:rPr>
        <w:t>. He responded that</w:t>
      </w:r>
      <w:r w:rsidR="004A2FF2" w:rsidRPr="004775BF">
        <w:rPr>
          <w:rFonts w:ascii="Times New Roman" w:hAnsi="Times New Roman" w:cs="Times New Roman"/>
          <w:sz w:val="24"/>
          <w:szCs w:val="24"/>
        </w:rPr>
        <w:t xml:space="preserve"> </w:t>
      </w:r>
      <w:r w:rsidR="00567D26">
        <w:rPr>
          <w:rFonts w:ascii="Times New Roman" w:hAnsi="Times New Roman" w:cs="Times New Roman"/>
          <w:sz w:val="24"/>
          <w:szCs w:val="24"/>
        </w:rPr>
        <w:t>‘</w:t>
      </w:r>
      <w:r w:rsidR="004A2FF2" w:rsidRPr="004775BF">
        <w:rPr>
          <w:rFonts w:ascii="Times New Roman" w:hAnsi="Times New Roman" w:cs="Times New Roman"/>
          <w:sz w:val="24"/>
          <w:szCs w:val="24"/>
        </w:rPr>
        <w:t>no tree grows to the sky</w:t>
      </w:r>
      <w:r w:rsidR="00567D26">
        <w:rPr>
          <w:rFonts w:ascii="Times New Roman" w:hAnsi="Times New Roman" w:cs="Times New Roman"/>
          <w:sz w:val="24"/>
          <w:szCs w:val="24"/>
        </w:rPr>
        <w:t>’</w:t>
      </w:r>
      <w:r w:rsidR="004A2FF2" w:rsidRPr="004775BF">
        <w:rPr>
          <w:rFonts w:ascii="Times New Roman" w:hAnsi="Times New Roman" w:cs="Times New Roman"/>
          <w:sz w:val="24"/>
          <w:szCs w:val="24"/>
        </w:rPr>
        <w:t xml:space="preserve"> meaning growth in Germany and Japan was beginning to ease, putting </w:t>
      </w:r>
      <w:r w:rsidR="00D04223">
        <w:rPr>
          <w:rFonts w:ascii="Times New Roman" w:hAnsi="Times New Roman" w:cs="Times New Roman"/>
          <w:sz w:val="24"/>
          <w:szCs w:val="24"/>
        </w:rPr>
        <w:t>Britain</w:t>
      </w:r>
      <w:r w:rsidR="004A2FF2" w:rsidRPr="004775BF">
        <w:rPr>
          <w:rFonts w:ascii="Times New Roman" w:hAnsi="Times New Roman" w:cs="Times New Roman"/>
          <w:sz w:val="24"/>
          <w:szCs w:val="24"/>
        </w:rPr>
        <w:t xml:space="preserve"> in a better light.</w:t>
      </w:r>
      <w:r w:rsidR="004A2FF2" w:rsidRPr="004775BF">
        <w:rPr>
          <w:rStyle w:val="FootnoteReference"/>
          <w:rFonts w:ascii="Times New Roman" w:hAnsi="Times New Roman" w:cs="Times New Roman"/>
          <w:sz w:val="24"/>
          <w:szCs w:val="24"/>
        </w:rPr>
        <w:t xml:space="preserve"> </w:t>
      </w:r>
      <w:r w:rsidR="004A2FF2" w:rsidRPr="004775BF">
        <w:rPr>
          <w:rStyle w:val="FootnoteReference"/>
          <w:rFonts w:ascii="Times New Roman" w:hAnsi="Times New Roman" w:cs="Times New Roman"/>
          <w:sz w:val="24"/>
          <w:szCs w:val="24"/>
        </w:rPr>
        <w:footnoteReference w:id="145"/>
      </w:r>
      <w:r w:rsidR="007770D8" w:rsidRPr="004775BF">
        <w:rPr>
          <w:rFonts w:ascii="Times New Roman" w:hAnsi="Times New Roman" w:cs="Times New Roman"/>
          <w:sz w:val="24"/>
          <w:szCs w:val="24"/>
        </w:rPr>
        <w:t xml:space="preserve"> </w:t>
      </w:r>
    </w:p>
    <w:p w:rsidR="00306292" w:rsidRDefault="00164DDB" w:rsidP="00E8313D">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w:t>
      </w:r>
      <w:r w:rsidR="00F43CE2">
        <w:rPr>
          <w:rFonts w:ascii="Times New Roman" w:hAnsi="Times New Roman" w:cs="Times New Roman"/>
          <w:sz w:val="24"/>
          <w:szCs w:val="24"/>
        </w:rPr>
        <w:t>accuracy</w:t>
      </w:r>
      <w:r>
        <w:rPr>
          <w:rFonts w:ascii="Times New Roman" w:hAnsi="Times New Roman" w:cs="Times New Roman"/>
          <w:sz w:val="24"/>
          <w:szCs w:val="24"/>
        </w:rPr>
        <w:t xml:space="preserve"> of </w:t>
      </w:r>
      <w:r w:rsidR="00F43CE2">
        <w:rPr>
          <w:rFonts w:ascii="Times New Roman" w:hAnsi="Times New Roman" w:cs="Times New Roman"/>
          <w:sz w:val="24"/>
          <w:szCs w:val="24"/>
        </w:rPr>
        <w:t>Healey's</w:t>
      </w:r>
      <w:r>
        <w:rPr>
          <w:rFonts w:ascii="Times New Roman" w:hAnsi="Times New Roman" w:cs="Times New Roman"/>
          <w:sz w:val="24"/>
          <w:szCs w:val="24"/>
        </w:rPr>
        <w:t xml:space="preserve"> claims </w:t>
      </w:r>
      <w:r w:rsidR="00F43CE2">
        <w:rPr>
          <w:rFonts w:ascii="Times New Roman" w:hAnsi="Times New Roman" w:cs="Times New Roman"/>
          <w:sz w:val="24"/>
          <w:szCs w:val="24"/>
        </w:rPr>
        <w:t>i</w:t>
      </w:r>
      <w:r>
        <w:rPr>
          <w:rFonts w:ascii="Times New Roman" w:hAnsi="Times New Roman" w:cs="Times New Roman"/>
          <w:sz w:val="24"/>
          <w:szCs w:val="24"/>
        </w:rPr>
        <w:t xml:space="preserve">s debatable, especially his </w:t>
      </w:r>
      <w:r w:rsidR="00DF1A0C">
        <w:rPr>
          <w:rFonts w:ascii="Times New Roman" w:hAnsi="Times New Roman" w:cs="Times New Roman"/>
          <w:sz w:val="24"/>
          <w:szCs w:val="24"/>
        </w:rPr>
        <w:t xml:space="preserve">confidence about the viability of economic </w:t>
      </w:r>
      <w:r>
        <w:rPr>
          <w:rFonts w:ascii="Times New Roman" w:hAnsi="Times New Roman" w:cs="Times New Roman"/>
          <w:sz w:val="24"/>
          <w:szCs w:val="24"/>
        </w:rPr>
        <w:t>reform</w:t>
      </w:r>
      <w:r w:rsidR="00DF1A0C">
        <w:rPr>
          <w:rFonts w:ascii="Times New Roman" w:hAnsi="Times New Roman" w:cs="Times New Roman"/>
          <w:sz w:val="24"/>
          <w:szCs w:val="24"/>
        </w:rPr>
        <w:t>s within the Labour Party</w:t>
      </w:r>
      <w:r>
        <w:rPr>
          <w:rFonts w:ascii="Times New Roman" w:hAnsi="Times New Roman" w:cs="Times New Roman"/>
          <w:sz w:val="24"/>
          <w:szCs w:val="24"/>
        </w:rPr>
        <w:t xml:space="preserve">. </w:t>
      </w:r>
      <w:r w:rsidR="00E8313D">
        <w:rPr>
          <w:rFonts w:ascii="Times New Roman" w:hAnsi="Times New Roman" w:cs="Times New Roman"/>
          <w:sz w:val="24"/>
          <w:szCs w:val="24"/>
        </w:rPr>
        <w:t xml:space="preserve">In his memoirs, for instance, </w:t>
      </w:r>
      <w:r w:rsidR="00F43CE2">
        <w:rPr>
          <w:rFonts w:ascii="Times New Roman" w:hAnsi="Times New Roman" w:cs="Times New Roman"/>
          <w:sz w:val="24"/>
          <w:szCs w:val="24"/>
        </w:rPr>
        <w:t>his</w:t>
      </w:r>
      <w:r w:rsidR="00E8313D">
        <w:rPr>
          <w:rFonts w:ascii="Times New Roman" w:hAnsi="Times New Roman" w:cs="Times New Roman"/>
          <w:sz w:val="24"/>
          <w:szCs w:val="24"/>
        </w:rPr>
        <w:t xml:space="preserve"> opinions on matters such as taxation and industrial performance were far more complex.</w:t>
      </w:r>
      <w:r w:rsidR="00E8313D">
        <w:rPr>
          <w:rStyle w:val="FootnoteReference"/>
          <w:rFonts w:ascii="Times New Roman" w:hAnsi="Times New Roman" w:cs="Times New Roman"/>
          <w:sz w:val="24"/>
          <w:szCs w:val="24"/>
        </w:rPr>
        <w:footnoteReference w:id="146"/>
      </w:r>
      <w:r w:rsidR="00E8313D">
        <w:rPr>
          <w:rFonts w:ascii="Times New Roman" w:hAnsi="Times New Roman" w:cs="Times New Roman"/>
          <w:sz w:val="24"/>
          <w:szCs w:val="24"/>
        </w:rPr>
        <w:t xml:space="preserve"> </w:t>
      </w:r>
      <w:r>
        <w:rPr>
          <w:rFonts w:ascii="Times New Roman" w:hAnsi="Times New Roman" w:cs="Times New Roman"/>
          <w:sz w:val="24"/>
          <w:szCs w:val="24"/>
        </w:rPr>
        <w:t xml:space="preserve">Nevertheless, his performance </w:t>
      </w:r>
      <w:r w:rsidR="00020CF6">
        <w:rPr>
          <w:rFonts w:ascii="Times New Roman" w:hAnsi="Times New Roman" w:cs="Times New Roman"/>
          <w:sz w:val="24"/>
          <w:szCs w:val="24"/>
        </w:rPr>
        <w:t>played to</w:t>
      </w:r>
      <w:r>
        <w:rPr>
          <w:rFonts w:ascii="Times New Roman" w:hAnsi="Times New Roman" w:cs="Times New Roman"/>
          <w:sz w:val="24"/>
          <w:szCs w:val="24"/>
        </w:rPr>
        <w:t xml:space="preserve"> his audience</w:t>
      </w:r>
      <w:r w:rsidR="00F43CE2">
        <w:rPr>
          <w:rFonts w:ascii="Times New Roman" w:hAnsi="Times New Roman" w:cs="Times New Roman"/>
          <w:sz w:val="24"/>
          <w:szCs w:val="24"/>
        </w:rPr>
        <w:t xml:space="preserve"> and recognised</w:t>
      </w:r>
      <w:r w:rsidR="000D3B7C">
        <w:rPr>
          <w:rFonts w:ascii="Times New Roman" w:hAnsi="Times New Roman" w:cs="Times New Roman"/>
          <w:sz w:val="24"/>
          <w:szCs w:val="24"/>
        </w:rPr>
        <w:t xml:space="preserve"> the </w:t>
      </w:r>
      <w:r w:rsidR="000D12F7">
        <w:rPr>
          <w:rFonts w:ascii="Times New Roman" w:hAnsi="Times New Roman" w:cs="Times New Roman"/>
          <w:sz w:val="24"/>
          <w:szCs w:val="24"/>
        </w:rPr>
        <w:t>importance of convincing</w:t>
      </w:r>
      <w:r w:rsidR="000D3B7C">
        <w:rPr>
          <w:rFonts w:ascii="Times New Roman" w:hAnsi="Times New Roman" w:cs="Times New Roman"/>
          <w:sz w:val="24"/>
          <w:szCs w:val="24"/>
        </w:rPr>
        <w:t xml:space="preserve"> his assessors</w:t>
      </w:r>
      <w:r>
        <w:rPr>
          <w:rFonts w:ascii="Times New Roman" w:hAnsi="Times New Roman" w:cs="Times New Roman"/>
          <w:sz w:val="24"/>
          <w:szCs w:val="24"/>
        </w:rPr>
        <w:t>.</w:t>
      </w:r>
      <w:r w:rsidR="009635FC" w:rsidRPr="009635FC">
        <w:rPr>
          <w:rFonts w:ascii="Times New Roman" w:hAnsi="Times New Roman" w:cs="Times New Roman"/>
          <w:sz w:val="24"/>
          <w:szCs w:val="24"/>
        </w:rPr>
        <w:t xml:space="preserve"> </w:t>
      </w:r>
      <w:r w:rsidR="00DF1A0C">
        <w:rPr>
          <w:rFonts w:ascii="Times New Roman" w:hAnsi="Times New Roman" w:cs="Times New Roman"/>
          <w:sz w:val="24"/>
          <w:szCs w:val="24"/>
        </w:rPr>
        <w:t>Still cautious of a lower rating, t</w:t>
      </w:r>
      <w:r w:rsidR="00DF1A0C" w:rsidRPr="00306292">
        <w:rPr>
          <w:rFonts w:ascii="Times New Roman" w:hAnsi="Times New Roman" w:cs="Times New Roman"/>
          <w:sz w:val="24"/>
          <w:szCs w:val="24"/>
        </w:rPr>
        <w:t>h</w:t>
      </w:r>
      <w:r w:rsidR="00DF1A0C">
        <w:rPr>
          <w:rFonts w:ascii="Times New Roman" w:hAnsi="Times New Roman" w:cs="Times New Roman"/>
          <w:sz w:val="24"/>
          <w:szCs w:val="24"/>
        </w:rPr>
        <w:t>es</w:t>
      </w:r>
      <w:r w:rsidR="00DF1A0C" w:rsidRPr="00306292">
        <w:rPr>
          <w:rFonts w:ascii="Times New Roman" w:hAnsi="Times New Roman" w:cs="Times New Roman"/>
          <w:sz w:val="24"/>
          <w:szCs w:val="24"/>
        </w:rPr>
        <w:t>e</w:t>
      </w:r>
      <w:r w:rsidR="00306292" w:rsidRPr="00306292">
        <w:rPr>
          <w:rFonts w:ascii="Times New Roman" w:hAnsi="Times New Roman" w:cs="Times New Roman"/>
          <w:sz w:val="24"/>
          <w:szCs w:val="24"/>
        </w:rPr>
        <w:t xml:space="preserve"> </w:t>
      </w:r>
      <w:r w:rsidR="00DF1A0C">
        <w:rPr>
          <w:rFonts w:ascii="Times New Roman" w:hAnsi="Times New Roman" w:cs="Times New Roman"/>
          <w:sz w:val="24"/>
          <w:szCs w:val="24"/>
        </w:rPr>
        <w:t>discussions all occurred</w:t>
      </w:r>
      <w:r w:rsidR="00306292" w:rsidRPr="00306292">
        <w:rPr>
          <w:rFonts w:ascii="Times New Roman" w:hAnsi="Times New Roman" w:cs="Times New Roman"/>
          <w:sz w:val="24"/>
          <w:szCs w:val="24"/>
        </w:rPr>
        <w:t xml:space="preserve"> in</w:t>
      </w:r>
      <w:r w:rsidR="00DF1A0C">
        <w:rPr>
          <w:rFonts w:ascii="Times New Roman" w:hAnsi="Times New Roman" w:cs="Times New Roman"/>
          <w:sz w:val="24"/>
          <w:szCs w:val="24"/>
        </w:rPr>
        <w:t xml:space="preserve"> the</w:t>
      </w:r>
      <w:r w:rsidR="00306292" w:rsidRPr="00306292">
        <w:rPr>
          <w:rFonts w:ascii="Times New Roman" w:hAnsi="Times New Roman" w:cs="Times New Roman"/>
          <w:sz w:val="24"/>
          <w:szCs w:val="24"/>
        </w:rPr>
        <w:t xml:space="preserve"> strictest confidence. </w:t>
      </w:r>
      <w:r w:rsidR="00DF1A0C">
        <w:rPr>
          <w:rFonts w:ascii="Times New Roman" w:hAnsi="Times New Roman" w:cs="Times New Roman"/>
          <w:sz w:val="24"/>
          <w:szCs w:val="24"/>
        </w:rPr>
        <w:t>Indeed</w:t>
      </w:r>
      <w:r w:rsidR="00306292" w:rsidRPr="00306292">
        <w:rPr>
          <w:rFonts w:ascii="Times New Roman" w:hAnsi="Times New Roman" w:cs="Times New Roman"/>
          <w:sz w:val="24"/>
          <w:szCs w:val="24"/>
        </w:rPr>
        <w:t xml:space="preserve">, given the risk of a leak following a formal application, </w:t>
      </w:r>
      <w:r w:rsidR="00DF1A0C">
        <w:rPr>
          <w:rFonts w:ascii="Times New Roman" w:hAnsi="Times New Roman" w:cs="Times New Roman"/>
          <w:sz w:val="24"/>
          <w:szCs w:val="24"/>
        </w:rPr>
        <w:t>the government had already prepared</w:t>
      </w:r>
      <w:r w:rsidR="00306292" w:rsidRPr="00306292">
        <w:rPr>
          <w:rFonts w:ascii="Times New Roman" w:hAnsi="Times New Roman" w:cs="Times New Roman"/>
          <w:sz w:val="24"/>
          <w:szCs w:val="24"/>
        </w:rPr>
        <w:t xml:space="preserve"> a number of vague </w:t>
      </w:r>
      <w:r w:rsidR="00F43CE2">
        <w:rPr>
          <w:rFonts w:ascii="Times New Roman" w:hAnsi="Times New Roman" w:cs="Times New Roman"/>
          <w:sz w:val="24"/>
          <w:szCs w:val="24"/>
        </w:rPr>
        <w:t>but</w:t>
      </w:r>
      <w:r w:rsidR="00306292" w:rsidRPr="00306292">
        <w:rPr>
          <w:rFonts w:ascii="Times New Roman" w:hAnsi="Times New Roman" w:cs="Times New Roman"/>
          <w:sz w:val="24"/>
          <w:szCs w:val="24"/>
        </w:rPr>
        <w:t xml:space="preserve"> ultimately disingenuous statements</w:t>
      </w:r>
      <w:r w:rsidR="00793F36">
        <w:rPr>
          <w:rFonts w:ascii="Times New Roman" w:hAnsi="Times New Roman" w:cs="Times New Roman"/>
          <w:sz w:val="24"/>
          <w:szCs w:val="24"/>
        </w:rPr>
        <w:t xml:space="preserve"> </w:t>
      </w:r>
      <w:r w:rsidR="00147EE0">
        <w:rPr>
          <w:rFonts w:ascii="Times New Roman" w:hAnsi="Times New Roman" w:cs="Times New Roman"/>
          <w:sz w:val="24"/>
          <w:szCs w:val="24"/>
        </w:rPr>
        <w:t>concerning</w:t>
      </w:r>
      <w:r w:rsidR="00793F36">
        <w:rPr>
          <w:rFonts w:ascii="Times New Roman" w:hAnsi="Times New Roman" w:cs="Times New Roman"/>
          <w:sz w:val="24"/>
          <w:szCs w:val="24"/>
        </w:rPr>
        <w:t xml:space="preserve"> </w:t>
      </w:r>
      <w:r w:rsidR="009E3EE8">
        <w:rPr>
          <w:rFonts w:ascii="Times New Roman" w:hAnsi="Times New Roman" w:cs="Times New Roman"/>
          <w:sz w:val="24"/>
          <w:szCs w:val="24"/>
        </w:rPr>
        <w:t>its pursuit of a rating</w:t>
      </w:r>
      <w:r w:rsidR="00306292" w:rsidRPr="00306292">
        <w:rPr>
          <w:rFonts w:ascii="Times New Roman" w:hAnsi="Times New Roman" w:cs="Times New Roman"/>
          <w:sz w:val="24"/>
          <w:szCs w:val="24"/>
        </w:rPr>
        <w:t>.</w:t>
      </w:r>
      <w:r w:rsidR="00306292" w:rsidRPr="00306292">
        <w:rPr>
          <w:rFonts w:ascii="Times New Roman" w:hAnsi="Times New Roman" w:cs="Times New Roman"/>
          <w:sz w:val="24"/>
          <w:szCs w:val="24"/>
          <w:vertAlign w:val="superscript"/>
        </w:rPr>
        <w:footnoteReference w:id="147"/>
      </w:r>
    </w:p>
    <w:p w:rsidR="007A1587" w:rsidRDefault="00A35371" w:rsidP="00A35371">
      <w:pPr>
        <w:spacing w:after="0" w:line="480" w:lineRule="auto"/>
        <w:ind w:firstLine="720"/>
        <w:jc w:val="both"/>
        <w:rPr>
          <w:rFonts w:ascii="Times New Roman" w:hAnsi="Times New Roman" w:cs="Times New Roman"/>
          <w:sz w:val="24"/>
          <w:szCs w:val="24"/>
        </w:rPr>
      </w:pPr>
      <w:r w:rsidRPr="007A1587">
        <w:rPr>
          <w:rFonts w:ascii="Times New Roman" w:hAnsi="Times New Roman" w:cs="Times New Roman"/>
          <w:sz w:val="24"/>
          <w:szCs w:val="24"/>
        </w:rPr>
        <w:t>The efforts of the British government paid dividends. Morgan Stanley said ‘some very flattering things about quality of Treasury’s presentation to Standard and Poor’s’.</w:t>
      </w:r>
      <w:r w:rsidRPr="007A1587">
        <w:rPr>
          <w:rFonts w:ascii="Times New Roman" w:hAnsi="Times New Roman" w:cs="Times New Roman"/>
          <w:sz w:val="24"/>
          <w:szCs w:val="24"/>
          <w:vertAlign w:val="superscript"/>
        </w:rPr>
        <w:footnoteReference w:id="148"/>
      </w:r>
      <w:r w:rsidRPr="007A1587">
        <w:rPr>
          <w:rFonts w:ascii="Times New Roman" w:hAnsi="Times New Roman" w:cs="Times New Roman"/>
          <w:sz w:val="24"/>
          <w:szCs w:val="24"/>
        </w:rPr>
        <w:t xml:space="preserve"> The Moody’s presentation went equally well.</w:t>
      </w:r>
      <w:r w:rsidRPr="007A1587">
        <w:rPr>
          <w:rFonts w:ascii="Times New Roman" w:hAnsi="Times New Roman" w:cs="Times New Roman"/>
          <w:sz w:val="24"/>
          <w:szCs w:val="24"/>
          <w:vertAlign w:val="superscript"/>
        </w:rPr>
        <w:footnoteReference w:id="149"/>
      </w:r>
      <w:r w:rsidRPr="007A1587">
        <w:rPr>
          <w:rFonts w:ascii="Times New Roman" w:hAnsi="Times New Roman" w:cs="Times New Roman"/>
          <w:sz w:val="24"/>
          <w:szCs w:val="24"/>
        </w:rPr>
        <w:t xml:space="preserve"> None of this is to suggest that </w:t>
      </w:r>
      <w:r w:rsidR="009D5895" w:rsidRPr="007A1587">
        <w:rPr>
          <w:rFonts w:ascii="Times New Roman" w:hAnsi="Times New Roman" w:cs="Times New Roman"/>
          <w:sz w:val="24"/>
          <w:szCs w:val="24"/>
        </w:rPr>
        <w:t>the</w:t>
      </w:r>
      <w:r w:rsidR="00954EE9" w:rsidRPr="007A1587">
        <w:rPr>
          <w:rFonts w:ascii="Times New Roman" w:hAnsi="Times New Roman" w:cs="Times New Roman"/>
          <w:sz w:val="24"/>
          <w:szCs w:val="24"/>
        </w:rPr>
        <w:t xml:space="preserve"> </w:t>
      </w:r>
      <w:r w:rsidRPr="007A1587">
        <w:rPr>
          <w:rFonts w:ascii="Times New Roman" w:hAnsi="Times New Roman" w:cs="Times New Roman"/>
          <w:sz w:val="24"/>
          <w:szCs w:val="24"/>
        </w:rPr>
        <w:t xml:space="preserve">rating analysts unquestioningly </w:t>
      </w:r>
      <w:r w:rsidR="009D5895" w:rsidRPr="007A1587">
        <w:rPr>
          <w:rFonts w:ascii="Times New Roman" w:hAnsi="Times New Roman" w:cs="Times New Roman"/>
          <w:sz w:val="24"/>
          <w:szCs w:val="24"/>
        </w:rPr>
        <w:t>accept</w:t>
      </w:r>
      <w:r w:rsidR="007A1587">
        <w:rPr>
          <w:rFonts w:ascii="Times New Roman" w:hAnsi="Times New Roman" w:cs="Times New Roman"/>
          <w:sz w:val="24"/>
          <w:szCs w:val="24"/>
        </w:rPr>
        <w:t>ed</w:t>
      </w:r>
      <w:r w:rsidRPr="007A1587">
        <w:rPr>
          <w:rFonts w:ascii="Times New Roman" w:hAnsi="Times New Roman" w:cs="Times New Roman"/>
          <w:sz w:val="24"/>
          <w:szCs w:val="24"/>
        </w:rPr>
        <w:t xml:space="preserve"> all of their hosts’ claims.</w:t>
      </w:r>
      <w:r w:rsidR="009D5895" w:rsidRPr="007A1587">
        <w:rPr>
          <w:rFonts w:ascii="Times New Roman" w:hAnsi="Times New Roman" w:cs="Times New Roman"/>
          <w:sz w:val="24"/>
          <w:szCs w:val="24"/>
        </w:rPr>
        <w:t xml:space="preserve"> </w:t>
      </w:r>
      <w:r w:rsidRPr="007A1587">
        <w:rPr>
          <w:rFonts w:ascii="Times New Roman" w:hAnsi="Times New Roman" w:cs="Times New Roman"/>
          <w:sz w:val="24"/>
          <w:szCs w:val="24"/>
        </w:rPr>
        <w:t xml:space="preserve">Analysts may have lacked experience of the sovereign ratings process, but </w:t>
      </w:r>
      <w:r w:rsidR="00F43CE2">
        <w:rPr>
          <w:rFonts w:ascii="Times New Roman" w:hAnsi="Times New Roman" w:cs="Times New Roman"/>
          <w:sz w:val="24"/>
          <w:szCs w:val="24"/>
        </w:rPr>
        <w:t>there is no reason to believe that they were</w:t>
      </w:r>
      <w:r w:rsidRPr="007A1587">
        <w:rPr>
          <w:rFonts w:ascii="Times New Roman" w:hAnsi="Times New Roman" w:cs="Times New Roman"/>
          <w:sz w:val="24"/>
          <w:szCs w:val="24"/>
        </w:rPr>
        <w:t xml:space="preserve"> gullible.</w:t>
      </w:r>
      <w:r w:rsidR="0068632C" w:rsidRPr="007A1587">
        <w:rPr>
          <w:rStyle w:val="FootnoteReference"/>
          <w:rFonts w:ascii="Times New Roman" w:hAnsi="Times New Roman" w:cs="Times New Roman"/>
          <w:sz w:val="24"/>
          <w:szCs w:val="24"/>
        </w:rPr>
        <w:footnoteReference w:id="150"/>
      </w:r>
      <w:r w:rsidRPr="007A1587">
        <w:rPr>
          <w:rFonts w:ascii="Times New Roman" w:hAnsi="Times New Roman" w:cs="Times New Roman"/>
          <w:sz w:val="24"/>
          <w:szCs w:val="24"/>
        </w:rPr>
        <w:t xml:space="preserve"> </w:t>
      </w:r>
      <w:r w:rsidR="007A1587">
        <w:rPr>
          <w:rFonts w:ascii="Times New Roman" w:hAnsi="Times New Roman" w:cs="Times New Roman"/>
          <w:sz w:val="24"/>
          <w:szCs w:val="24"/>
        </w:rPr>
        <w:t>To be sure</w:t>
      </w:r>
      <w:r w:rsidR="009D5895" w:rsidRPr="007A1587">
        <w:rPr>
          <w:rFonts w:ascii="Times New Roman" w:hAnsi="Times New Roman" w:cs="Times New Roman"/>
          <w:sz w:val="24"/>
          <w:szCs w:val="24"/>
        </w:rPr>
        <w:t xml:space="preserve">, </w:t>
      </w:r>
      <w:r w:rsidR="007A1587" w:rsidRPr="007A1587">
        <w:rPr>
          <w:rFonts w:ascii="Times New Roman" w:hAnsi="Times New Roman" w:cs="Times New Roman"/>
          <w:sz w:val="24"/>
          <w:szCs w:val="24"/>
        </w:rPr>
        <w:t>the</w:t>
      </w:r>
      <w:r w:rsidR="007A1587">
        <w:rPr>
          <w:rFonts w:ascii="Times New Roman" w:hAnsi="Times New Roman" w:cs="Times New Roman"/>
          <w:sz w:val="24"/>
          <w:szCs w:val="24"/>
        </w:rPr>
        <w:t xml:space="preserve"> question for the credit rating agencies was </w:t>
      </w:r>
      <w:r w:rsidR="00F43CE2">
        <w:rPr>
          <w:rFonts w:ascii="Times New Roman" w:hAnsi="Times New Roman" w:cs="Times New Roman"/>
          <w:sz w:val="24"/>
          <w:szCs w:val="24"/>
        </w:rPr>
        <w:t xml:space="preserve">likely </w:t>
      </w:r>
      <w:r w:rsidR="007A1587">
        <w:rPr>
          <w:rFonts w:ascii="Times New Roman" w:hAnsi="Times New Roman" w:cs="Times New Roman"/>
          <w:sz w:val="24"/>
          <w:szCs w:val="24"/>
        </w:rPr>
        <w:t>only</w:t>
      </w:r>
      <w:r w:rsidR="007A1587" w:rsidRPr="007A1587">
        <w:rPr>
          <w:rFonts w:ascii="Times New Roman" w:hAnsi="Times New Roman" w:cs="Times New Roman"/>
          <w:sz w:val="24"/>
          <w:szCs w:val="24"/>
        </w:rPr>
        <w:t xml:space="preserve"> </w:t>
      </w:r>
      <w:r w:rsidR="007A1587">
        <w:rPr>
          <w:rFonts w:ascii="Times New Roman" w:hAnsi="Times New Roman" w:cs="Times New Roman"/>
          <w:sz w:val="24"/>
          <w:szCs w:val="24"/>
        </w:rPr>
        <w:t>whether the United Kingdom</w:t>
      </w:r>
      <w:r w:rsidR="007A1587" w:rsidRPr="007A1587">
        <w:rPr>
          <w:rFonts w:ascii="Times New Roman" w:hAnsi="Times New Roman" w:cs="Times New Roman"/>
          <w:sz w:val="24"/>
          <w:szCs w:val="24"/>
        </w:rPr>
        <w:t xml:space="preserve"> deserved a</w:t>
      </w:r>
      <w:r w:rsidR="009D5895" w:rsidRPr="007A1587">
        <w:rPr>
          <w:rFonts w:ascii="Times New Roman" w:hAnsi="Times New Roman" w:cs="Times New Roman"/>
          <w:sz w:val="24"/>
          <w:szCs w:val="24"/>
        </w:rPr>
        <w:t xml:space="preserve"> ‘triple-A’ </w:t>
      </w:r>
      <w:r w:rsidR="007A1587" w:rsidRPr="007A1587">
        <w:rPr>
          <w:rFonts w:ascii="Times New Roman" w:hAnsi="Times New Roman" w:cs="Times New Roman"/>
          <w:sz w:val="24"/>
          <w:szCs w:val="24"/>
        </w:rPr>
        <w:t>rather than</w:t>
      </w:r>
      <w:r w:rsidR="009D5895" w:rsidRPr="007A1587">
        <w:rPr>
          <w:rFonts w:ascii="Times New Roman" w:hAnsi="Times New Roman" w:cs="Times New Roman"/>
          <w:sz w:val="24"/>
          <w:szCs w:val="24"/>
        </w:rPr>
        <w:t xml:space="preserve"> a ‘double-A’ rating.</w:t>
      </w:r>
      <w:r w:rsidR="007A1587">
        <w:rPr>
          <w:rFonts w:ascii="Times New Roman" w:hAnsi="Times New Roman" w:cs="Times New Roman"/>
          <w:sz w:val="24"/>
          <w:szCs w:val="24"/>
        </w:rPr>
        <w:t xml:space="preserve"> </w:t>
      </w:r>
      <w:r w:rsidR="00F2394F">
        <w:rPr>
          <w:rFonts w:ascii="Times New Roman" w:hAnsi="Times New Roman" w:cs="Times New Roman"/>
          <w:sz w:val="24"/>
          <w:szCs w:val="24"/>
        </w:rPr>
        <w:t>Nevertheless,</w:t>
      </w:r>
      <w:r w:rsidR="00421C2C">
        <w:rPr>
          <w:rFonts w:ascii="Times New Roman" w:hAnsi="Times New Roman" w:cs="Times New Roman"/>
          <w:sz w:val="24"/>
          <w:szCs w:val="24"/>
        </w:rPr>
        <w:t xml:space="preserve"> </w:t>
      </w:r>
      <w:r w:rsidR="00421C2C" w:rsidRPr="00421C2C">
        <w:rPr>
          <w:rFonts w:ascii="Times New Roman" w:hAnsi="Times New Roman" w:cs="Times New Roman"/>
          <w:sz w:val="24"/>
          <w:szCs w:val="24"/>
        </w:rPr>
        <w:t xml:space="preserve">the rating agencies </w:t>
      </w:r>
      <w:r w:rsidR="00421C2C">
        <w:rPr>
          <w:rFonts w:ascii="Times New Roman" w:hAnsi="Times New Roman" w:cs="Times New Roman"/>
          <w:sz w:val="24"/>
          <w:szCs w:val="24"/>
        </w:rPr>
        <w:t xml:space="preserve">had come to London, </w:t>
      </w:r>
      <w:r w:rsidR="00421C2C" w:rsidRPr="00421C2C">
        <w:rPr>
          <w:rFonts w:ascii="Times New Roman" w:hAnsi="Times New Roman" w:cs="Times New Roman"/>
          <w:sz w:val="24"/>
          <w:szCs w:val="24"/>
        </w:rPr>
        <w:t xml:space="preserve">‘eager to be persuaded’, </w:t>
      </w:r>
      <w:r w:rsidR="00421C2C">
        <w:rPr>
          <w:rFonts w:ascii="Times New Roman" w:hAnsi="Times New Roman" w:cs="Times New Roman"/>
          <w:sz w:val="24"/>
          <w:szCs w:val="24"/>
        </w:rPr>
        <w:t xml:space="preserve">and </w:t>
      </w:r>
      <w:r w:rsidR="00421C2C" w:rsidRPr="00421C2C">
        <w:rPr>
          <w:rFonts w:ascii="Times New Roman" w:hAnsi="Times New Roman" w:cs="Times New Roman"/>
          <w:sz w:val="24"/>
          <w:szCs w:val="24"/>
        </w:rPr>
        <w:t xml:space="preserve">British efforts </w:t>
      </w:r>
      <w:r w:rsidR="00F43CE2">
        <w:rPr>
          <w:rFonts w:ascii="Times New Roman" w:hAnsi="Times New Roman" w:cs="Times New Roman"/>
          <w:sz w:val="24"/>
          <w:szCs w:val="24"/>
        </w:rPr>
        <w:t>would prove</w:t>
      </w:r>
      <w:r w:rsidR="00421C2C" w:rsidRPr="00421C2C">
        <w:rPr>
          <w:rFonts w:ascii="Times New Roman" w:hAnsi="Times New Roman" w:cs="Times New Roman"/>
          <w:sz w:val="24"/>
          <w:szCs w:val="24"/>
        </w:rPr>
        <w:t xml:space="preserve"> sufficiently convincing.</w:t>
      </w:r>
      <w:r w:rsidR="00421C2C" w:rsidRPr="00421C2C">
        <w:rPr>
          <w:rFonts w:ascii="Times New Roman" w:hAnsi="Times New Roman" w:cs="Times New Roman"/>
          <w:sz w:val="24"/>
          <w:szCs w:val="24"/>
          <w:vertAlign w:val="superscript"/>
        </w:rPr>
        <w:footnoteReference w:id="151"/>
      </w:r>
    </w:p>
    <w:p w:rsidR="00F829AD" w:rsidRPr="007A1587" w:rsidRDefault="00F829AD" w:rsidP="00A35371">
      <w:pPr>
        <w:spacing w:after="0" w:line="480" w:lineRule="auto"/>
        <w:ind w:firstLine="720"/>
        <w:jc w:val="both"/>
        <w:rPr>
          <w:rFonts w:ascii="Times New Roman" w:hAnsi="Times New Roman" w:cs="Times New Roman"/>
          <w:sz w:val="24"/>
          <w:szCs w:val="24"/>
        </w:rPr>
      </w:pPr>
    </w:p>
    <w:p w:rsidR="007770D8" w:rsidRPr="004775BF" w:rsidRDefault="00894BB7" w:rsidP="00164DDB">
      <w:pPr>
        <w:spacing w:after="0" w:line="480" w:lineRule="auto"/>
        <w:jc w:val="center"/>
        <w:rPr>
          <w:rFonts w:ascii="Times New Roman" w:hAnsi="Times New Roman" w:cs="Times New Roman"/>
          <w:b/>
          <w:sz w:val="24"/>
          <w:szCs w:val="24"/>
        </w:rPr>
      </w:pPr>
      <w:proofErr w:type="gramStart"/>
      <w:r>
        <w:rPr>
          <w:rFonts w:ascii="Times New Roman" w:hAnsi="Times New Roman" w:cs="Times New Roman"/>
          <w:b/>
          <w:sz w:val="24"/>
          <w:szCs w:val="24"/>
        </w:rPr>
        <w:t>I</w:t>
      </w:r>
      <w:r w:rsidR="007770D8" w:rsidRPr="004775BF">
        <w:rPr>
          <w:rFonts w:ascii="Times New Roman" w:hAnsi="Times New Roman" w:cs="Times New Roman"/>
          <w:b/>
          <w:sz w:val="24"/>
          <w:szCs w:val="24"/>
        </w:rPr>
        <w:t>V.</w:t>
      </w:r>
      <w:proofErr w:type="gramEnd"/>
    </w:p>
    <w:p w:rsidR="00AA7312" w:rsidRPr="0013525B" w:rsidRDefault="007B5D04" w:rsidP="00164DDB">
      <w:pPr>
        <w:spacing w:after="0" w:line="480" w:lineRule="auto"/>
        <w:jc w:val="both"/>
        <w:rPr>
          <w:rFonts w:ascii="Times New Roman" w:hAnsi="Times New Roman" w:cs="Times New Roman"/>
          <w:b/>
          <w:sz w:val="24"/>
          <w:szCs w:val="24"/>
        </w:rPr>
      </w:pPr>
      <w:r>
        <w:rPr>
          <w:rFonts w:ascii="Times New Roman" w:hAnsi="Times New Roman" w:cs="Times New Roman"/>
          <w:sz w:val="24"/>
          <w:szCs w:val="24"/>
        </w:rPr>
        <w:lastRenderedPageBreak/>
        <w:t>By mid-March 197</w:t>
      </w:r>
      <w:r w:rsidR="007433A0">
        <w:rPr>
          <w:rFonts w:ascii="Times New Roman" w:hAnsi="Times New Roman" w:cs="Times New Roman"/>
          <w:sz w:val="24"/>
          <w:szCs w:val="24"/>
        </w:rPr>
        <w:t>8</w:t>
      </w:r>
      <w:r>
        <w:rPr>
          <w:rFonts w:ascii="Times New Roman" w:hAnsi="Times New Roman" w:cs="Times New Roman"/>
          <w:sz w:val="24"/>
          <w:szCs w:val="24"/>
        </w:rPr>
        <w:t xml:space="preserve">, the government </w:t>
      </w:r>
      <w:r w:rsidR="002F5CB6">
        <w:rPr>
          <w:rFonts w:ascii="Times New Roman" w:hAnsi="Times New Roman" w:cs="Times New Roman"/>
          <w:sz w:val="24"/>
          <w:szCs w:val="24"/>
        </w:rPr>
        <w:t>remained</w:t>
      </w:r>
      <w:r>
        <w:rPr>
          <w:rFonts w:ascii="Times New Roman" w:hAnsi="Times New Roman" w:cs="Times New Roman"/>
          <w:sz w:val="24"/>
          <w:szCs w:val="24"/>
        </w:rPr>
        <w:t xml:space="preserve"> confident of a </w:t>
      </w:r>
      <w:r w:rsidR="00F43CE2">
        <w:rPr>
          <w:rFonts w:ascii="Times New Roman" w:hAnsi="Times New Roman" w:cs="Times New Roman"/>
          <w:sz w:val="24"/>
          <w:szCs w:val="24"/>
        </w:rPr>
        <w:t>'triple-A'</w:t>
      </w:r>
      <w:r>
        <w:rPr>
          <w:rFonts w:ascii="Times New Roman" w:hAnsi="Times New Roman" w:cs="Times New Roman"/>
          <w:sz w:val="24"/>
          <w:szCs w:val="24"/>
        </w:rPr>
        <w:t xml:space="preserve"> rating</w:t>
      </w:r>
      <w:r w:rsidR="009B5819">
        <w:rPr>
          <w:rFonts w:ascii="Times New Roman" w:hAnsi="Times New Roman" w:cs="Times New Roman"/>
          <w:sz w:val="24"/>
          <w:szCs w:val="24"/>
        </w:rPr>
        <w:t xml:space="preserve"> from both agencies</w:t>
      </w:r>
      <w:r>
        <w:rPr>
          <w:rFonts w:ascii="Times New Roman" w:hAnsi="Times New Roman" w:cs="Times New Roman"/>
          <w:sz w:val="24"/>
          <w:szCs w:val="24"/>
        </w:rPr>
        <w:t xml:space="preserve">. </w:t>
      </w:r>
      <w:r w:rsidR="0013525B" w:rsidRPr="0013525B">
        <w:rPr>
          <w:rFonts w:ascii="Times New Roman" w:hAnsi="Times New Roman" w:cs="Times New Roman"/>
          <w:sz w:val="24"/>
          <w:szCs w:val="24"/>
        </w:rPr>
        <w:t xml:space="preserve">The Treasury and the Bank of England informed the </w:t>
      </w:r>
      <w:r w:rsidR="00C5078A">
        <w:rPr>
          <w:rFonts w:ascii="Times New Roman" w:hAnsi="Times New Roman" w:cs="Times New Roman"/>
          <w:sz w:val="24"/>
          <w:szCs w:val="24"/>
        </w:rPr>
        <w:t>c</w:t>
      </w:r>
      <w:r w:rsidR="0013525B" w:rsidRPr="0013525B">
        <w:rPr>
          <w:rFonts w:ascii="Times New Roman" w:hAnsi="Times New Roman" w:cs="Times New Roman"/>
          <w:sz w:val="24"/>
          <w:szCs w:val="24"/>
        </w:rPr>
        <w:t xml:space="preserve">hancellor that they wanted to be in a position to make a New York bond issue as soon as they received confirmation. </w:t>
      </w:r>
      <w:r w:rsidR="00966A41" w:rsidRPr="00966A41">
        <w:rPr>
          <w:rFonts w:ascii="Times New Roman" w:hAnsi="Times New Roman" w:cs="Times New Roman"/>
          <w:sz w:val="24"/>
          <w:szCs w:val="24"/>
        </w:rPr>
        <w:t>The three-manager syndicate headed by Morgan Stanley</w:t>
      </w:r>
      <w:r w:rsidR="0013525B">
        <w:rPr>
          <w:rFonts w:ascii="Times New Roman" w:hAnsi="Times New Roman" w:cs="Times New Roman"/>
          <w:sz w:val="24"/>
          <w:szCs w:val="24"/>
        </w:rPr>
        <w:t xml:space="preserve"> </w:t>
      </w:r>
      <w:r w:rsidR="00B1498F" w:rsidRPr="00966A41">
        <w:rPr>
          <w:rFonts w:ascii="Times New Roman" w:hAnsi="Times New Roman" w:cs="Times New Roman"/>
          <w:sz w:val="24"/>
          <w:szCs w:val="24"/>
        </w:rPr>
        <w:t>urg</w:t>
      </w:r>
      <w:r w:rsidR="00966A41" w:rsidRPr="00966A41">
        <w:rPr>
          <w:rFonts w:ascii="Times New Roman" w:hAnsi="Times New Roman" w:cs="Times New Roman"/>
          <w:sz w:val="24"/>
          <w:szCs w:val="24"/>
        </w:rPr>
        <w:t>ed</w:t>
      </w:r>
      <w:r w:rsidR="00B1498F" w:rsidRPr="00966A41">
        <w:rPr>
          <w:rFonts w:ascii="Times New Roman" w:hAnsi="Times New Roman" w:cs="Times New Roman"/>
          <w:sz w:val="24"/>
          <w:szCs w:val="24"/>
        </w:rPr>
        <w:t xml:space="preserve"> the government</w:t>
      </w:r>
      <w:r w:rsidR="00FB34A2" w:rsidRPr="00966A41">
        <w:rPr>
          <w:rFonts w:ascii="Times New Roman" w:hAnsi="Times New Roman" w:cs="Times New Roman"/>
          <w:sz w:val="24"/>
          <w:szCs w:val="24"/>
        </w:rPr>
        <w:t xml:space="preserve"> to bring an issue as soon as possible.</w:t>
      </w:r>
      <w:r w:rsidR="00FB34A2" w:rsidRPr="004775BF">
        <w:rPr>
          <w:rFonts w:ascii="Times New Roman" w:hAnsi="Times New Roman" w:cs="Times New Roman"/>
          <w:sz w:val="24"/>
          <w:szCs w:val="24"/>
        </w:rPr>
        <w:t xml:space="preserve"> </w:t>
      </w:r>
      <w:r w:rsidR="00B1498F" w:rsidRPr="004775BF">
        <w:rPr>
          <w:rFonts w:ascii="Times New Roman" w:hAnsi="Times New Roman" w:cs="Times New Roman"/>
          <w:sz w:val="24"/>
          <w:szCs w:val="24"/>
        </w:rPr>
        <w:t xml:space="preserve">Although analysts had expected </w:t>
      </w:r>
      <w:r w:rsidR="00966A41">
        <w:rPr>
          <w:rFonts w:ascii="Times New Roman" w:hAnsi="Times New Roman" w:cs="Times New Roman"/>
          <w:sz w:val="24"/>
          <w:szCs w:val="24"/>
        </w:rPr>
        <w:t xml:space="preserve">a </w:t>
      </w:r>
      <w:r w:rsidR="00B1498F" w:rsidRPr="004775BF">
        <w:rPr>
          <w:rFonts w:ascii="Times New Roman" w:hAnsi="Times New Roman" w:cs="Times New Roman"/>
          <w:sz w:val="24"/>
          <w:szCs w:val="24"/>
        </w:rPr>
        <w:t xml:space="preserve">slowdown of economic activity </w:t>
      </w:r>
      <w:r w:rsidR="009B5819">
        <w:rPr>
          <w:rFonts w:ascii="Times New Roman" w:hAnsi="Times New Roman" w:cs="Times New Roman"/>
          <w:sz w:val="24"/>
          <w:szCs w:val="24"/>
        </w:rPr>
        <w:t xml:space="preserve">in the US </w:t>
      </w:r>
      <w:r w:rsidR="00966A41">
        <w:rPr>
          <w:rFonts w:ascii="Times New Roman" w:hAnsi="Times New Roman" w:cs="Times New Roman"/>
          <w:sz w:val="24"/>
          <w:szCs w:val="24"/>
        </w:rPr>
        <w:t>to strengthen</w:t>
      </w:r>
      <w:r w:rsidR="00B1498F" w:rsidRPr="004775BF">
        <w:rPr>
          <w:rFonts w:ascii="Times New Roman" w:hAnsi="Times New Roman" w:cs="Times New Roman"/>
          <w:sz w:val="24"/>
          <w:szCs w:val="24"/>
        </w:rPr>
        <w:t xml:space="preserve"> bond </w:t>
      </w:r>
      <w:r w:rsidR="002A03CC">
        <w:rPr>
          <w:rFonts w:ascii="Times New Roman" w:hAnsi="Times New Roman" w:cs="Times New Roman"/>
          <w:sz w:val="24"/>
          <w:szCs w:val="24"/>
        </w:rPr>
        <w:t>sales</w:t>
      </w:r>
      <w:r w:rsidR="00B1498F" w:rsidRPr="004775BF">
        <w:rPr>
          <w:rFonts w:ascii="Times New Roman" w:hAnsi="Times New Roman" w:cs="Times New Roman"/>
          <w:sz w:val="24"/>
          <w:szCs w:val="24"/>
        </w:rPr>
        <w:t xml:space="preserve"> towards the end of the year, the </w:t>
      </w:r>
      <w:r w:rsidR="00FB34A2" w:rsidRPr="004775BF">
        <w:rPr>
          <w:rFonts w:ascii="Times New Roman" w:hAnsi="Times New Roman" w:cs="Times New Roman"/>
          <w:sz w:val="24"/>
          <w:szCs w:val="24"/>
        </w:rPr>
        <w:t xml:space="preserve">market </w:t>
      </w:r>
      <w:r>
        <w:rPr>
          <w:rFonts w:ascii="Times New Roman" w:hAnsi="Times New Roman" w:cs="Times New Roman"/>
          <w:sz w:val="24"/>
          <w:szCs w:val="24"/>
        </w:rPr>
        <w:t xml:space="preserve">instead </w:t>
      </w:r>
      <w:r w:rsidR="00B1498F" w:rsidRPr="004775BF">
        <w:rPr>
          <w:rFonts w:ascii="Times New Roman" w:hAnsi="Times New Roman" w:cs="Times New Roman"/>
          <w:sz w:val="24"/>
          <w:szCs w:val="24"/>
        </w:rPr>
        <w:t>appeared to have</w:t>
      </w:r>
      <w:r w:rsidR="00FB34A2" w:rsidRPr="004775BF">
        <w:rPr>
          <w:rFonts w:ascii="Times New Roman" w:hAnsi="Times New Roman" w:cs="Times New Roman"/>
          <w:sz w:val="24"/>
          <w:szCs w:val="24"/>
        </w:rPr>
        <w:t xml:space="preserve"> stabilised</w:t>
      </w:r>
      <w:r w:rsidR="00B1498F" w:rsidRPr="004775BF">
        <w:rPr>
          <w:rFonts w:ascii="Times New Roman" w:hAnsi="Times New Roman" w:cs="Times New Roman"/>
          <w:sz w:val="24"/>
          <w:szCs w:val="24"/>
        </w:rPr>
        <w:t>. By</w:t>
      </w:r>
      <w:r w:rsidR="00FB34A2" w:rsidRPr="004775BF">
        <w:rPr>
          <w:rFonts w:ascii="Times New Roman" w:hAnsi="Times New Roman" w:cs="Times New Roman"/>
          <w:sz w:val="24"/>
          <w:szCs w:val="24"/>
        </w:rPr>
        <w:t xml:space="preserve"> coming immediately on the heels of </w:t>
      </w:r>
      <w:r w:rsidR="00966A41">
        <w:rPr>
          <w:rFonts w:ascii="Times New Roman" w:hAnsi="Times New Roman" w:cs="Times New Roman"/>
          <w:sz w:val="24"/>
          <w:szCs w:val="24"/>
        </w:rPr>
        <w:t>a</w:t>
      </w:r>
      <w:r w:rsidR="00FB34A2" w:rsidRPr="004775BF">
        <w:rPr>
          <w:rFonts w:ascii="Times New Roman" w:hAnsi="Times New Roman" w:cs="Times New Roman"/>
          <w:sz w:val="24"/>
          <w:szCs w:val="24"/>
        </w:rPr>
        <w:t xml:space="preserve"> </w:t>
      </w:r>
      <w:r w:rsidR="00B1498F" w:rsidRPr="004775BF">
        <w:rPr>
          <w:rFonts w:ascii="Times New Roman" w:hAnsi="Times New Roman" w:cs="Times New Roman"/>
          <w:sz w:val="24"/>
          <w:szCs w:val="24"/>
        </w:rPr>
        <w:t xml:space="preserve">recent </w:t>
      </w:r>
      <w:r w:rsidR="00FB34A2" w:rsidRPr="004775BF">
        <w:rPr>
          <w:rFonts w:ascii="Times New Roman" w:hAnsi="Times New Roman" w:cs="Times New Roman"/>
          <w:sz w:val="24"/>
          <w:szCs w:val="24"/>
        </w:rPr>
        <w:t xml:space="preserve">Canadian issue, </w:t>
      </w:r>
      <w:r w:rsidR="00B1498F" w:rsidRPr="004775BF">
        <w:rPr>
          <w:rFonts w:ascii="Times New Roman" w:hAnsi="Times New Roman" w:cs="Times New Roman"/>
          <w:sz w:val="24"/>
          <w:szCs w:val="24"/>
        </w:rPr>
        <w:t>the British government</w:t>
      </w:r>
      <w:r w:rsidR="00FB34A2" w:rsidRPr="004775BF">
        <w:rPr>
          <w:rFonts w:ascii="Times New Roman" w:hAnsi="Times New Roman" w:cs="Times New Roman"/>
          <w:sz w:val="24"/>
          <w:szCs w:val="24"/>
        </w:rPr>
        <w:t xml:space="preserve"> </w:t>
      </w:r>
      <w:r w:rsidR="00A00F4D">
        <w:rPr>
          <w:rFonts w:ascii="Times New Roman" w:hAnsi="Times New Roman" w:cs="Times New Roman"/>
          <w:sz w:val="24"/>
          <w:szCs w:val="24"/>
        </w:rPr>
        <w:t xml:space="preserve">could </w:t>
      </w:r>
      <w:r w:rsidR="00F43CE2">
        <w:rPr>
          <w:rFonts w:ascii="Times New Roman" w:hAnsi="Times New Roman" w:cs="Times New Roman"/>
          <w:sz w:val="24"/>
          <w:szCs w:val="24"/>
        </w:rPr>
        <w:t>potentially</w:t>
      </w:r>
      <w:r>
        <w:rPr>
          <w:rFonts w:ascii="Times New Roman" w:hAnsi="Times New Roman" w:cs="Times New Roman"/>
          <w:sz w:val="24"/>
          <w:szCs w:val="24"/>
        </w:rPr>
        <w:t xml:space="preserve"> </w:t>
      </w:r>
      <w:r w:rsidR="00A00F4D">
        <w:rPr>
          <w:rFonts w:ascii="Times New Roman" w:hAnsi="Times New Roman" w:cs="Times New Roman"/>
          <w:sz w:val="24"/>
          <w:szCs w:val="24"/>
        </w:rPr>
        <w:t>secure</w:t>
      </w:r>
      <w:r w:rsidR="00FB34A2" w:rsidRPr="004775BF">
        <w:rPr>
          <w:rFonts w:ascii="Times New Roman" w:hAnsi="Times New Roman" w:cs="Times New Roman"/>
          <w:sz w:val="24"/>
          <w:szCs w:val="24"/>
        </w:rPr>
        <w:t xml:space="preserve"> </w:t>
      </w:r>
      <w:r w:rsidR="00966A41">
        <w:rPr>
          <w:rFonts w:ascii="Times New Roman" w:hAnsi="Times New Roman" w:cs="Times New Roman"/>
          <w:sz w:val="24"/>
          <w:szCs w:val="24"/>
        </w:rPr>
        <w:t>similarly</w:t>
      </w:r>
      <w:r w:rsidR="00B1498F" w:rsidRPr="004775BF">
        <w:rPr>
          <w:rFonts w:ascii="Times New Roman" w:hAnsi="Times New Roman" w:cs="Times New Roman"/>
          <w:sz w:val="24"/>
          <w:szCs w:val="24"/>
        </w:rPr>
        <w:t xml:space="preserve"> </w:t>
      </w:r>
      <w:r w:rsidR="00FB34A2" w:rsidRPr="004775BF">
        <w:rPr>
          <w:rFonts w:ascii="Times New Roman" w:hAnsi="Times New Roman" w:cs="Times New Roman"/>
          <w:sz w:val="24"/>
          <w:szCs w:val="24"/>
        </w:rPr>
        <w:t>aggressive</w:t>
      </w:r>
      <w:r w:rsidR="00A00F4D">
        <w:rPr>
          <w:rFonts w:ascii="Times New Roman" w:hAnsi="Times New Roman" w:cs="Times New Roman"/>
          <w:sz w:val="24"/>
          <w:szCs w:val="24"/>
        </w:rPr>
        <w:t xml:space="preserve"> terms</w:t>
      </w:r>
      <w:r w:rsidR="00B1498F" w:rsidRPr="004775BF">
        <w:rPr>
          <w:rFonts w:ascii="Times New Roman" w:hAnsi="Times New Roman" w:cs="Times New Roman"/>
          <w:sz w:val="24"/>
          <w:szCs w:val="24"/>
        </w:rPr>
        <w:t>.</w:t>
      </w:r>
      <w:r w:rsidR="00FB34A2" w:rsidRPr="004775BF">
        <w:rPr>
          <w:rFonts w:ascii="Times New Roman" w:hAnsi="Times New Roman" w:cs="Times New Roman"/>
          <w:sz w:val="24"/>
          <w:szCs w:val="24"/>
        </w:rPr>
        <w:t xml:space="preserve"> </w:t>
      </w:r>
      <w:r w:rsidR="00B1498F" w:rsidRPr="004775BF">
        <w:rPr>
          <w:rFonts w:ascii="Times New Roman" w:hAnsi="Times New Roman" w:cs="Times New Roman"/>
          <w:sz w:val="24"/>
          <w:szCs w:val="24"/>
        </w:rPr>
        <w:t>Furthermore, b</w:t>
      </w:r>
      <w:r w:rsidR="00FB34A2" w:rsidRPr="004775BF">
        <w:rPr>
          <w:rFonts w:ascii="Times New Roman" w:hAnsi="Times New Roman" w:cs="Times New Roman"/>
          <w:sz w:val="24"/>
          <w:szCs w:val="24"/>
        </w:rPr>
        <w:t xml:space="preserve">y announcing early, </w:t>
      </w:r>
      <w:r w:rsidR="002A03CC">
        <w:rPr>
          <w:rFonts w:ascii="Times New Roman" w:hAnsi="Times New Roman" w:cs="Times New Roman"/>
          <w:sz w:val="24"/>
          <w:szCs w:val="24"/>
        </w:rPr>
        <w:t>the United Kingdom</w:t>
      </w:r>
      <w:r w:rsidR="00FB34A2" w:rsidRPr="004775BF">
        <w:rPr>
          <w:rFonts w:ascii="Times New Roman" w:hAnsi="Times New Roman" w:cs="Times New Roman"/>
          <w:sz w:val="24"/>
          <w:szCs w:val="24"/>
        </w:rPr>
        <w:t xml:space="preserve"> might pre-empt other potential issuers</w:t>
      </w:r>
      <w:r w:rsidR="00B1498F" w:rsidRPr="004775BF">
        <w:rPr>
          <w:rFonts w:ascii="Times New Roman" w:hAnsi="Times New Roman" w:cs="Times New Roman"/>
          <w:sz w:val="24"/>
          <w:szCs w:val="24"/>
        </w:rPr>
        <w:t>.</w:t>
      </w:r>
      <w:r w:rsidR="00FB34A2" w:rsidRPr="004775BF">
        <w:rPr>
          <w:rFonts w:ascii="Times New Roman" w:hAnsi="Times New Roman" w:cs="Times New Roman"/>
          <w:sz w:val="24"/>
          <w:szCs w:val="24"/>
        </w:rPr>
        <w:t xml:space="preserve"> The Bank</w:t>
      </w:r>
      <w:r w:rsidR="00B1498F" w:rsidRPr="004775BF">
        <w:rPr>
          <w:rFonts w:ascii="Times New Roman" w:hAnsi="Times New Roman" w:cs="Times New Roman"/>
          <w:sz w:val="24"/>
          <w:szCs w:val="24"/>
        </w:rPr>
        <w:t xml:space="preserve"> of England’s own view of the markets wa</w:t>
      </w:r>
      <w:r w:rsidR="00FB34A2" w:rsidRPr="004775BF">
        <w:rPr>
          <w:rFonts w:ascii="Times New Roman" w:hAnsi="Times New Roman" w:cs="Times New Roman"/>
          <w:sz w:val="24"/>
          <w:szCs w:val="24"/>
        </w:rPr>
        <w:t>s</w:t>
      </w:r>
      <w:r w:rsidR="00B1498F" w:rsidRPr="004775BF">
        <w:rPr>
          <w:rFonts w:ascii="Times New Roman" w:hAnsi="Times New Roman" w:cs="Times New Roman"/>
          <w:sz w:val="24"/>
          <w:szCs w:val="24"/>
        </w:rPr>
        <w:t xml:space="preserve"> certainly</w:t>
      </w:r>
      <w:r w:rsidR="00FB34A2" w:rsidRPr="004775BF">
        <w:rPr>
          <w:rFonts w:ascii="Times New Roman" w:hAnsi="Times New Roman" w:cs="Times New Roman"/>
          <w:sz w:val="24"/>
          <w:szCs w:val="24"/>
        </w:rPr>
        <w:t xml:space="preserve"> consistent with </w:t>
      </w:r>
      <w:r w:rsidR="00B1498F" w:rsidRPr="004775BF">
        <w:rPr>
          <w:rFonts w:ascii="Times New Roman" w:hAnsi="Times New Roman" w:cs="Times New Roman"/>
          <w:sz w:val="24"/>
          <w:szCs w:val="24"/>
        </w:rPr>
        <w:t>such</w:t>
      </w:r>
      <w:r w:rsidR="009B5819">
        <w:rPr>
          <w:rFonts w:ascii="Times New Roman" w:hAnsi="Times New Roman" w:cs="Times New Roman"/>
          <w:sz w:val="24"/>
          <w:szCs w:val="24"/>
        </w:rPr>
        <w:t xml:space="preserve"> advice</w:t>
      </w:r>
      <w:r w:rsidR="002A03CC" w:rsidRPr="009B5819">
        <w:rPr>
          <w:rFonts w:ascii="Times New Roman" w:hAnsi="Times New Roman" w:cs="Times New Roman"/>
          <w:sz w:val="24"/>
          <w:szCs w:val="24"/>
        </w:rPr>
        <w:t>.</w:t>
      </w:r>
      <w:r w:rsidR="00FB34A2" w:rsidRPr="009B5819">
        <w:rPr>
          <w:rStyle w:val="FootnoteReference"/>
          <w:rFonts w:ascii="Times New Roman" w:hAnsi="Times New Roman" w:cs="Times New Roman"/>
          <w:sz w:val="24"/>
          <w:szCs w:val="24"/>
        </w:rPr>
        <w:footnoteReference w:id="152"/>
      </w:r>
      <w:r w:rsidR="0013525B" w:rsidRPr="009B5819">
        <w:rPr>
          <w:rFonts w:ascii="Times New Roman" w:hAnsi="Times New Roman" w:cs="Times New Roman"/>
          <w:sz w:val="24"/>
          <w:szCs w:val="24"/>
        </w:rPr>
        <w:t xml:space="preserve"> </w:t>
      </w:r>
      <w:r w:rsidR="009B5819" w:rsidRPr="009B5819">
        <w:rPr>
          <w:rFonts w:ascii="Times New Roman" w:hAnsi="Times New Roman" w:cs="Times New Roman"/>
          <w:sz w:val="24"/>
          <w:szCs w:val="24"/>
        </w:rPr>
        <w:t>Domestic</w:t>
      </w:r>
      <w:r w:rsidR="009B5819">
        <w:rPr>
          <w:rFonts w:ascii="Times New Roman" w:hAnsi="Times New Roman" w:cs="Times New Roman"/>
          <w:b/>
          <w:sz w:val="24"/>
          <w:szCs w:val="24"/>
        </w:rPr>
        <w:t xml:space="preserve"> </w:t>
      </w:r>
      <w:r w:rsidR="009B5819">
        <w:rPr>
          <w:rFonts w:ascii="Times New Roman" w:hAnsi="Times New Roman" w:cs="Times New Roman"/>
          <w:sz w:val="24"/>
          <w:szCs w:val="24"/>
        </w:rPr>
        <w:t>p</w:t>
      </w:r>
      <w:r w:rsidR="00EC105D" w:rsidRPr="004775BF">
        <w:rPr>
          <w:rFonts w:ascii="Times New Roman" w:hAnsi="Times New Roman" w:cs="Times New Roman"/>
          <w:sz w:val="24"/>
          <w:szCs w:val="24"/>
        </w:rPr>
        <w:t>olitics, however, crept in</w:t>
      </w:r>
      <w:r w:rsidR="009B5819">
        <w:rPr>
          <w:rFonts w:ascii="Times New Roman" w:hAnsi="Times New Roman" w:cs="Times New Roman"/>
          <w:sz w:val="24"/>
          <w:szCs w:val="24"/>
        </w:rPr>
        <w:t xml:space="preserve">to the </w:t>
      </w:r>
      <w:r w:rsidR="00793F36">
        <w:rPr>
          <w:rFonts w:ascii="Times New Roman" w:hAnsi="Times New Roman" w:cs="Times New Roman"/>
          <w:sz w:val="24"/>
          <w:szCs w:val="24"/>
        </w:rPr>
        <w:t xml:space="preserve">government’s </w:t>
      </w:r>
      <w:r w:rsidR="00F308F0">
        <w:rPr>
          <w:rFonts w:ascii="Times New Roman" w:hAnsi="Times New Roman" w:cs="Times New Roman"/>
          <w:sz w:val="24"/>
          <w:szCs w:val="24"/>
        </w:rPr>
        <w:t>decision-making</w:t>
      </w:r>
      <w:r w:rsidR="009B5819">
        <w:rPr>
          <w:rFonts w:ascii="Times New Roman" w:hAnsi="Times New Roman" w:cs="Times New Roman"/>
          <w:sz w:val="24"/>
          <w:szCs w:val="24"/>
        </w:rPr>
        <w:t xml:space="preserve"> process</w:t>
      </w:r>
      <w:r w:rsidR="00EC105D" w:rsidRPr="004775BF">
        <w:rPr>
          <w:rFonts w:ascii="Times New Roman" w:hAnsi="Times New Roman" w:cs="Times New Roman"/>
          <w:sz w:val="24"/>
          <w:szCs w:val="24"/>
        </w:rPr>
        <w:t>. The</w:t>
      </w:r>
      <w:r w:rsidR="00EC105D" w:rsidRPr="004775BF">
        <w:rPr>
          <w:rFonts w:ascii="Times New Roman" w:hAnsi="Times New Roman" w:cs="Times New Roman"/>
          <w:b/>
          <w:sz w:val="24"/>
          <w:szCs w:val="24"/>
        </w:rPr>
        <w:t xml:space="preserve"> </w:t>
      </w:r>
      <w:r w:rsidR="00791154">
        <w:rPr>
          <w:rFonts w:ascii="Times New Roman" w:hAnsi="Times New Roman" w:cs="Times New Roman"/>
          <w:sz w:val="24"/>
          <w:szCs w:val="24"/>
        </w:rPr>
        <w:t>c</w:t>
      </w:r>
      <w:r w:rsidR="00FB34A2" w:rsidRPr="004775BF">
        <w:rPr>
          <w:rFonts w:ascii="Times New Roman" w:hAnsi="Times New Roman" w:cs="Times New Roman"/>
          <w:sz w:val="24"/>
          <w:szCs w:val="24"/>
        </w:rPr>
        <w:t xml:space="preserve">hancellor indicated he </w:t>
      </w:r>
      <w:r w:rsidR="00F308F0">
        <w:rPr>
          <w:rFonts w:ascii="Times New Roman" w:hAnsi="Times New Roman" w:cs="Times New Roman"/>
          <w:sz w:val="24"/>
          <w:szCs w:val="24"/>
        </w:rPr>
        <w:t>wanted</w:t>
      </w:r>
      <w:r w:rsidR="00FB34A2" w:rsidRPr="004775BF">
        <w:rPr>
          <w:rFonts w:ascii="Times New Roman" w:hAnsi="Times New Roman" w:cs="Times New Roman"/>
          <w:sz w:val="24"/>
          <w:szCs w:val="24"/>
        </w:rPr>
        <w:t xml:space="preserve"> to announce the issue in </w:t>
      </w:r>
      <w:r w:rsidR="00DF3DE1">
        <w:rPr>
          <w:rFonts w:ascii="Times New Roman" w:hAnsi="Times New Roman" w:cs="Times New Roman"/>
          <w:sz w:val="24"/>
          <w:szCs w:val="24"/>
        </w:rPr>
        <w:t>his</w:t>
      </w:r>
      <w:r w:rsidR="00A4544D">
        <w:rPr>
          <w:rFonts w:ascii="Times New Roman" w:hAnsi="Times New Roman" w:cs="Times New Roman"/>
          <w:sz w:val="24"/>
          <w:szCs w:val="24"/>
        </w:rPr>
        <w:t xml:space="preserve"> Budget Speech, </w:t>
      </w:r>
      <w:r w:rsidR="00AA7312">
        <w:rPr>
          <w:rFonts w:ascii="Times New Roman" w:hAnsi="Times New Roman" w:cs="Times New Roman"/>
          <w:sz w:val="24"/>
          <w:szCs w:val="24"/>
        </w:rPr>
        <w:t>delaying progress</w:t>
      </w:r>
      <w:r w:rsidR="00646FE7">
        <w:rPr>
          <w:rFonts w:ascii="Times New Roman" w:hAnsi="Times New Roman" w:cs="Times New Roman"/>
          <w:sz w:val="24"/>
          <w:szCs w:val="24"/>
        </w:rPr>
        <w:t xml:space="preserve"> until 11 April</w:t>
      </w:r>
      <w:r w:rsidR="004B7611">
        <w:rPr>
          <w:rFonts w:ascii="Times New Roman" w:hAnsi="Times New Roman" w:cs="Times New Roman"/>
          <w:sz w:val="24"/>
          <w:szCs w:val="24"/>
        </w:rPr>
        <w:t>, which risked</w:t>
      </w:r>
      <w:r w:rsidR="00AA7312">
        <w:rPr>
          <w:rFonts w:ascii="Times New Roman" w:hAnsi="Times New Roman" w:cs="Times New Roman"/>
          <w:sz w:val="24"/>
          <w:szCs w:val="24"/>
        </w:rPr>
        <w:t xml:space="preserve"> the</w:t>
      </w:r>
      <w:r w:rsidR="004B7611">
        <w:rPr>
          <w:rFonts w:ascii="Times New Roman" w:hAnsi="Times New Roman" w:cs="Times New Roman"/>
          <w:sz w:val="24"/>
          <w:szCs w:val="24"/>
        </w:rPr>
        <w:t xml:space="preserve"> worsening of market conditions</w:t>
      </w:r>
      <w:r w:rsidR="00FB34A2" w:rsidRPr="004775BF">
        <w:rPr>
          <w:rFonts w:ascii="Times New Roman" w:hAnsi="Times New Roman" w:cs="Times New Roman"/>
          <w:sz w:val="24"/>
          <w:szCs w:val="24"/>
        </w:rPr>
        <w:t>.</w:t>
      </w:r>
      <w:r w:rsidR="00AA7312" w:rsidRPr="004775BF">
        <w:rPr>
          <w:rStyle w:val="FootnoteReference"/>
          <w:rFonts w:ascii="Times New Roman" w:hAnsi="Times New Roman" w:cs="Times New Roman"/>
          <w:sz w:val="24"/>
          <w:szCs w:val="24"/>
        </w:rPr>
        <w:footnoteReference w:id="153"/>
      </w:r>
    </w:p>
    <w:p w:rsidR="000D5292" w:rsidRDefault="00854A66" w:rsidP="000D5292">
      <w:pPr>
        <w:spacing w:after="0" w:line="480" w:lineRule="auto"/>
        <w:jc w:val="both"/>
        <w:rPr>
          <w:rFonts w:ascii="Times New Roman" w:hAnsi="Times New Roman" w:cs="Times New Roman"/>
          <w:sz w:val="24"/>
          <w:szCs w:val="24"/>
        </w:rPr>
      </w:pPr>
      <w:r w:rsidRPr="004775BF">
        <w:rPr>
          <w:rFonts w:ascii="Times New Roman" w:hAnsi="Times New Roman" w:cs="Times New Roman"/>
          <w:sz w:val="24"/>
          <w:szCs w:val="24"/>
        </w:rPr>
        <w:tab/>
      </w:r>
      <w:r w:rsidR="000872FC" w:rsidRPr="004775BF">
        <w:rPr>
          <w:rFonts w:ascii="Times New Roman" w:hAnsi="Times New Roman" w:cs="Times New Roman"/>
          <w:sz w:val="24"/>
          <w:szCs w:val="24"/>
        </w:rPr>
        <w:t xml:space="preserve">In early April, </w:t>
      </w:r>
      <w:r w:rsidR="00C13A02" w:rsidRPr="004775BF">
        <w:rPr>
          <w:rFonts w:ascii="Times New Roman" w:hAnsi="Times New Roman" w:cs="Times New Roman"/>
          <w:sz w:val="24"/>
          <w:szCs w:val="24"/>
        </w:rPr>
        <w:t xml:space="preserve">officials began to prepare for the Budget </w:t>
      </w:r>
      <w:r w:rsidR="006D4936">
        <w:rPr>
          <w:rFonts w:ascii="Times New Roman" w:hAnsi="Times New Roman" w:cs="Times New Roman"/>
          <w:sz w:val="24"/>
          <w:szCs w:val="24"/>
        </w:rPr>
        <w:t>s</w:t>
      </w:r>
      <w:r w:rsidR="00C13A02" w:rsidRPr="004775BF">
        <w:rPr>
          <w:rFonts w:ascii="Times New Roman" w:hAnsi="Times New Roman" w:cs="Times New Roman"/>
          <w:sz w:val="24"/>
          <w:szCs w:val="24"/>
        </w:rPr>
        <w:t>peech</w:t>
      </w:r>
      <w:r w:rsidR="003B4969">
        <w:rPr>
          <w:rFonts w:ascii="Times New Roman" w:hAnsi="Times New Roman" w:cs="Times New Roman"/>
          <w:sz w:val="24"/>
          <w:szCs w:val="24"/>
        </w:rPr>
        <w:t xml:space="preserve">, working on the assumption that </w:t>
      </w:r>
      <w:r w:rsidR="00FB34A2" w:rsidRPr="004775BF">
        <w:rPr>
          <w:rFonts w:ascii="Times New Roman" w:hAnsi="Times New Roman" w:cs="Times New Roman"/>
          <w:sz w:val="24"/>
          <w:szCs w:val="24"/>
        </w:rPr>
        <w:t>the</w:t>
      </w:r>
      <w:r w:rsidR="003B4969">
        <w:rPr>
          <w:rFonts w:ascii="Times New Roman" w:hAnsi="Times New Roman" w:cs="Times New Roman"/>
          <w:sz w:val="24"/>
          <w:szCs w:val="24"/>
        </w:rPr>
        <w:t xml:space="preserve"> </w:t>
      </w:r>
      <w:r w:rsidR="00FA3980">
        <w:rPr>
          <w:rFonts w:ascii="Times New Roman" w:hAnsi="Times New Roman" w:cs="Times New Roman"/>
          <w:sz w:val="24"/>
          <w:szCs w:val="24"/>
        </w:rPr>
        <w:t>United Kingdom</w:t>
      </w:r>
      <w:r w:rsidR="003B4969">
        <w:rPr>
          <w:rFonts w:ascii="Times New Roman" w:hAnsi="Times New Roman" w:cs="Times New Roman"/>
          <w:sz w:val="24"/>
          <w:szCs w:val="24"/>
        </w:rPr>
        <w:t xml:space="preserve"> </w:t>
      </w:r>
      <w:r w:rsidR="00F43CE2">
        <w:rPr>
          <w:rFonts w:ascii="Times New Roman" w:hAnsi="Times New Roman" w:cs="Times New Roman"/>
          <w:sz w:val="24"/>
          <w:szCs w:val="24"/>
        </w:rPr>
        <w:t>would secure</w:t>
      </w:r>
      <w:r w:rsidR="003B4969">
        <w:rPr>
          <w:rFonts w:ascii="Times New Roman" w:hAnsi="Times New Roman" w:cs="Times New Roman"/>
          <w:sz w:val="24"/>
          <w:szCs w:val="24"/>
        </w:rPr>
        <w:t xml:space="preserve"> the</w:t>
      </w:r>
      <w:r w:rsidR="00FB34A2" w:rsidRPr="004775BF">
        <w:rPr>
          <w:rFonts w:ascii="Times New Roman" w:hAnsi="Times New Roman" w:cs="Times New Roman"/>
          <w:sz w:val="24"/>
          <w:szCs w:val="24"/>
        </w:rPr>
        <w:t xml:space="preserve"> highest rating</w:t>
      </w:r>
      <w:r w:rsidR="00F43CE2">
        <w:rPr>
          <w:rFonts w:ascii="Times New Roman" w:hAnsi="Times New Roman" w:cs="Times New Roman"/>
          <w:sz w:val="24"/>
          <w:szCs w:val="24"/>
        </w:rPr>
        <w:t>s</w:t>
      </w:r>
      <w:r w:rsidR="00FB34A2" w:rsidRPr="004775BF">
        <w:rPr>
          <w:rFonts w:ascii="Times New Roman" w:hAnsi="Times New Roman" w:cs="Times New Roman"/>
          <w:sz w:val="24"/>
          <w:szCs w:val="24"/>
        </w:rPr>
        <w:t>.</w:t>
      </w:r>
      <w:r w:rsidR="00FB34A2" w:rsidRPr="004775BF">
        <w:rPr>
          <w:rStyle w:val="FootnoteReference"/>
          <w:rFonts w:ascii="Times New Roman" w:hAnsi="Times New Roman" w:cs="Times New Roman"/>
          <w:sz w:val="24"/>
          <w:szCs w:val="24"/>
        </w:rPr>
        <w:footnoteReference w:id="154"/>
      </w:r>
      <w:r w:rsidR="00C13A02" w:rsidRPr="004775BF">
        <w:rPr>
          <w:rFonts w:ascii="Times New Roman" w:hAnsi="Times New Roman" w:cs="Times New Roman"/>
          <w:sz w:val="24"/>
          <w:szCs w:val="24"/>
        </w:rPr>
        <w:t xml:space="preserve"> </w:t>
      </w:r>
      <w:r w:rsidR="00C110E4">
        <w:rPr>
          <w:rFonts w:ascii="Times New Roman" w:hAnsi="Times New Roman" w:cs="Times New Roman"/>
          <w:sz w:val="24"/>
          <w:szCs w:val="24"/>
        </w:rPr>
        <w:t>Following</w:t>
      </w:r>
      <w:r w:rsidR="00C110E4" w:rsidRPr="004775BF">
        <w:rPr>
          <w:rFonts w:ascii="Times New Roman" w:hAnsi="Times New Roman" w:cs="Times New Roman"/>
          <w:sz w:val="24"/>
          <w:szCs w:val="24"/>
        </w:rPr>
        <w:t xml:space="preserve"> advice from Morgan Stanley, </w:t>
      </w:r>
      <w:r w:rsidR="00C110E4">
        <w:rPr>
          <w:rFonts w:ascii="Times New Roman" w:hAnsi="Times New Roman" w:cs="Times New Roman"/>
          <w:sz w:val="24"/>
          <w:szCs w:val="24"/>
        </w:rPr>
        <w:t>t</w:t>
      </w:r>
      <w:r w:rsidR="00335E59" w:rsidRPr="004775BF">
        <w:rPr>
          <w:rFonts w:ascii="Times New Roman" w:hAnsi="Times New Roman" w:cs="Times New Roman"/>
          <w:sz w:val="24"/>
          <w:szCs w:val="24"/>
        </w:rPr>
        <w:t xml:space="preserve">he </w:t>
      </w:r>
      <w:r w:rsidR="00FA3980">
        <w:rPr>
          <w:rFonts w:ascii="Times New Roman" w:hAnsi="Times New Roman" w:cs="Times New Roman"/>
          <w:sz w:val="24"/>
          <w:szCs w:val="24"/>
        </w:rPr>
        <w:t xml:space="preserve">British </w:t>
      </w:r>
      <w:r w:rsidR="00335E59" w:rsidRPr="004775BF">
        <w:rPr>
          <w:rFonts w:ascii="Times New Roman" w:hAnsi="Times New Roman" w:cs="Times New Roman"/>
          <w:sz w:val="24"/>
          <w:szCs w:val="24"/>
        </w:rPr>
        <w:t xml:space="preserve">government </w:t>
      </w:r>
      <w:r w:rsidR="00C110E4">
        <w:rPr>
          <w:rFonts w:ascii="Times New Roman" w:hAnsi="Times New Roman" w:cs="Times New Roman"/>
          <w:sz w:val="24"/>
          <w:szCs w:val="24"/>
        </w:rPr>
        <w:t>decided to</w:t>
      </w:r>
      <w:r w:rsidR="00335E59" w:rsidRPr="004775BF">
        <w:rPr>
          <w:rFonts w:ascii="Times New Roman" w:hAnsi="Times New Roman" w:cs="Times New Roman"/>
          <w:sz w:val="24"/>
          <w:szCs w:val="24"/>
        </w:rPr>
        <w:t xml:space="preserve"> follow the announcement </w:t>
      </w:r>
      <w:r w:rsidR="00C110E4">
        <w:rPr>
          <w:rFonts w:ascii="Times New Roman" w:hAnsi="Times New Roman" w:cs="Times New Roman"/>
          <w:sz w:val="24"/>
          <w:szCs w:val="24"/>
        </w:rPr>
        <w:t>with</w:t>
      </w:r>
      <w:r w:rsidR="00335E59" w:rsidRPr="004775BF">
        <w:rPr>
          <w:rFonts w:ascii="Times New Roman" w:hAnsi="Times New Roman" w:cs="Times New Roman"/>
          <w:sz w:val="24"/>
          <w:szCs w:val="24"/>
        </w:rPr>
        <w:t xml:space="preserve"> a sale campaign </w:t>
      </w:r>
      <w:r w:rsidR="003B4969">
        <w:rPr>
          <w:rFonts w:ascii="Times New Roman" w:hAnsi="Times New Roman" w:cs="Times New Roman"/>
          <w:sz w:val="24"/>
          <w:szCs w:val="24"/>
        </w:rPr>
        <w:t xml:space="preserve">or </w:t>
      </w:r>
      <w:r w:rsidR="003B4969" w:rsidRPr="004775BF">
        <w:rPr>
          <w:rFonts w:ascii="Times New Roman" w:hAnsi="Times New Roman" w:cs="Times New Roman"/>
          <w:sz w:val="24"/>
          <w:szCs w:val="24"/>
        </w:rPr>
        <w:t>‘road show’</w:t>
      </w:r>
      <w:r w:rsidR="003B4969">
        <w:rPr>
          <w:rFonts w:ascii="Times New Roman" w:hAnsi="Times New Roman" w:cs="Times New Roman"/>
          <w:sz w:val="24"/>
          <w:szCs w:val="24"/>
        </w:rPr>
        <w:t xml:space="preserve"> </w:t>
      </w:r>
      <w:r w:rsidR="00335E59" w:rsidRPr="004775BF">
        <w:rPr>
          <w:rFonts w:ascii="Times New Roman" w:hAnsi="Times New Roman" w:cs="Times New Roman"/>
          <w:sz w:val="24"/>
          <w:szCs w:val="24"/>
        </w:rPr>
        <w:t>conducted in the United States</w:t>
      </w:r>
      <w:r w:rsidR="003B4969">
        <w:rPr>
          <w:rFonts w:ascii="Times New Roman" w:hAnsi="Times New Roman" w:cs="Times New Roman"/>
          <w:sz w:val="24"/>
          <w:szCs w:val="24"/>
        </w:rPr>
        <w:t xml:space="preserve"> </w:t>
      </w:r>
      <w:r w:rsidR="00335E59" w:rsidRPr="004775BF">
        <w:rPr>
          <w:rFonts w:ascii="Times New Roman" w:hAnsi="Times New Roman" w:cs="Times New Roman"/>
          <w:sz w:val="24"/>
          <w:szCs w:val="24"/>
        </w:rPr>
        <w:t>to publicise the offering</w:t>
      </w:r>
      <w:r w:rsidR="00352ADF">
        <w:rPr>
          <w:rFonts w:ascii="Times New Roman" w:hAnsi="Times New Roman" w:cs="Times New Roman"/>
          <w:sz w:val="24"/>
          <w:szCs w:val="24"/>
        </w:rPr>
        <w:t>,</w:t>
      </w:r>
      <w:r w:rsidR="00335E59" w:rsidRPr="004775BF">
        <w:rPr>
          <w:rFonts w:ascii="Times New Roman" w:hAnsi="Times New Roman" w:cs="Times New Roman"/>
          <w:sz w:val="24"/>
          <w:szCs w:val="24"/>
        </w:rPr>
        <w:t xml:space="preserve"> </w:t>
      </w:r>
      <w:r w:rsidR="00352ADF">
        <w:rPr>
          <w:rFonts w:ascii="Times New Roman" w:hAnsi="Times New Roman" w:cs="Times New Roman"/>
          <w:sz w:val="24"/>
          <w:szCs w:val="24"/>
        </w:rPr>
        <w:t>a</w:t>
      </w:r>
      <w:r w:rsidR="00352ADF" w:rsidRPr="00352ADF">
        <w:rPr>
          <w:rFonts w:ascii="Times New Roman" w:hAnsi="Times New Roman" w:cs="Times New Roman"/>
          <w:sz w:val="24"/>
          <w:szCs w:val="24"/>
        </w:rPr>
        <w:t xml:space="preserve">lthough the </w:t>
      </w:r>
      <w:r w:rsidR="00CD14B8">
        <w:rPr>
          <w:rFonts w:ascii="Times New Roman" w:hAnsi="Times New Roman" w:cs="Times New Roman"/>
          <w:sz w:val="24"/>
          <w:szCs w:val="24"/>
        </w:rPr>
        <w:t>c</w:t>
      </w:r>
      <w:r w:rsidR="00352ADF" w:rsidRPr="00352ADF">
        <w:rPr>
          <w:rFonts w:ascii="Times New Roman" w:hAnsi="Times New Roman" w:cs="Times New Roman"/>
          <w:sz w:val="24"/>
          <w:szCs w:val="24"/>
        </w:rPr>
        <w:t xml:space="preserve">hancellor </w:t>
      </w:r>
      <w:r w:rsidR="006E3A4E">
        <w:rPr>
          <w:rFonts w:ascii="Times New Roman" w:hAnsi="Times New Roman" w:cs="Times New Roman"/>
          <w:sz w:val="24"/>
          <w:szCs w:val="24"/>
        </w:rPr>
        <w:t>declined</w:t>
      </w:r>
      <w:r w:rsidR="00352ADF" w:rsidRPr="00352ADF">
        <w:rPr>
          <w:rFonts w:ascii="Times New Roman" w:hAnsi="Times New Roman" w:cs="Times New Roman"/>
          <w:sz w:val="24"/>
          <w:szCs w:val="24"/>
        </w:rPr>
        <w:t xml:space="preserve"> to </w:t>
      </w:r>
      <w:r w:rsidR="006E3A4E">
        <w:rPr>
          <w:rFonts w:ascii="Times New Roman" w:hAnsi="Times New Roman" w:cs="Times New Roman"/>
          <w:sz w:val="24"/>
          <w:szCs w:val="24"/>
        </w:rPr>
        <w:t>participate</w:t>
      </w:r>
      <w:r w:rsidR="00352ADF" w:rsidRPr="00352ADF">
        <w:rPr>
          <w:rFonts w:ascii="Times New Roman" w:hAnsi="Times New Roman" w:cs="Times New Roman"/>
          <w:sz w:val="24"/>
          <w:szCs w:val="24"/>
        </w:rPr>
        <w:t>.</w:t>
      </w:r>
      <w:r w:rsidR="00352ADF" w:rsidRPr="00352ADF">
        <w:rPr>
          <w:rFonts w:ascii="Times New Roman" w:hAnsi="Times New Roman" w:cs="Times New Roman"/>
          <w:sz w:val="24"/>
          <w:szCs w:val="24"/>
          <w:vertAlign w:val="superscript"/>
        </w:rPr>
        <w:footnoteReference w:id="155"/>
      </w:r>
      <w:r w:rsidR="00352ADF">
        <w:rPr>
          <w:rFonts w:ascii="Times New Roman" w:hAnsi="Times New Roman" w:cs="Times New Roman"/>
          <w:sz w:val="24"/>
          <w:szCs w:val="24"/>
        </w:rPr>
        <w:t xml:space="preserve"> </w:t>
      </w:r>
      <w:r w:rsidR="00335E59" w:rsidRPr="004775BF">
        <w:rPr>
          <w:rFonts w:ascii="Times New Roman" w:hAnsi="Times New Roman" w:cs="Times New Roman"/>
          <w:sz w:val="24"/>
          <w:szCs w:val="24"/>
        </w:rPr>
        <w:t xml:space="preserve">If announced on 11 April, </w:t>
      </w:r>
      <w:r w:rsidR="00B418EB">
        <w:rPr>
          <w:rFonts w:ascii="Times New Roman" w:hAnsi="Times New Roman" w:cs="Times New Roman"/>
          <w:sz w:val="24"/>
          <w:szCs w:val="24"/>
        </w:rPr>
        <w:t xml:space="preserve">the </w:t>
      </w:r>
      <w:r w:rsidR="00335E59" w:rsidRPr="004775BF">
        <w:rPr>
          <w:rFonts w:ascii="Times New Roman" w:hAnsi="Times New Roman" w:cs="Times New Roman"/>
          <w:sz w:val="24"/>
          <w:szCs w:val="24"/>
        </w:rPr>
        <w:t xml:space="preserve">road show </w:t>
      </w:r>
      <w:r w:rsidR="003B4969">
        <w:rPr>
          <w:rFonts w:ascii="Times New Roman" w:hAnsi="Times New Roman" w:cs="Times New Roman"/>
          <w:sz w:val="24"/>
          <w:szCs w:val="24"/>
        </w:rPr>
        <w:t>would</w:t>
      </w:r>
      <w:r w:rsidR="00335E59" w:rsidRPr="004775BF">
        <w:rPr>
          <w:rFonts w:ascii="Times New Roman" w:hAnsi="Times New Roman" w:cs="Times New Roman"/>
          <w:sz w:val="24"/>
          <w:szCs w:val="24"/>
        </w:rPr>
        <w:t xml:space="preserve"> begin on 17 April.</w:t>
      </w:r>
      <w:r w:rsidR="00335E59" w:rsidRPr="004775BF">
        <w:rPr>
          <w:rFonts w:ascii="Times New Roman" w:hAnsi="Times New Roman" w:cs="Times New Roman"/>
          <w:sz w:val="24"/>
          <w:szCs w:val="24"/>
          <w:vertAlign w:val="superscript"/>
        </w:rPr>
        <w:footnoteReference w:id="156"/>
      </w:r>
      <w:r w:rsidR="00335E59" w:rsidRPr="004775BF">
        <w:rPr>
          <w:rFonts w:ascii="Times New Roman" w:hAnsi="Times New Roman" w:cs="Times New Roman"/>
          <w:sz w:val="24"/>
          <w:szCs w:val="24"/>
          <w:vertAlign w:val="superscript"/>
        </w:rPr>
        <w:t xml:space="preserve"> </w:t>
      </w:r>
      <w:r w:rsidR="00C110E4">
        <w:rPr>
          <w:rFonts w:ascii="Times New Roman" w:hAnsi="Times New Roman" w:cs="Times New Roman"/>
          <w:sz w:val="24"/>
          <w:szCs w:val="24"/>
        </w:rPr>
        <w:t>Officials</w:t>
      </w:r>
      <w:r w:rsidR="00335E59" w:rsidRPr="004775BF">
        <w:rPr>
          <w:rFonts w:ascii="Times New Roman" w:hAnsi="Times New Roman" w:cs="Times New Roman"/>
          <w:sz w:val="24"/>
          <w:szCs w:val="24"/>
        </w:rPr>
        <w:t xml:space="preserve"> developed a series of short briefs, categorised as either </w:t>
      </w:r>
      <w:r w:rsidR="003B4969">
        <w:rPr>
          <w:rFonts w:ascii="Times New Roman" w:hAnsi="Times New Roman" w:cs="Times New Roman"/>
          <w:sz w:val="24"/>
          <w:szCs w:val="24"/>
        </w:rPr>
        <w:t>d</w:t>
      </w:r>
      <w:r w:rsidR="00335E59" w:rsidRPr="004775BF">
        <w:rPr>
          <w:rFonts w:ascii="Times New Roman" w:hAnsi="Times New Roman" w:cs="Times New Roman"/>
          <w:sz w:val="24"/>
          <w:szCs w:val="24"/>
        </w:rPr>
        <w:t xml:space="preserve">efensive points to remove popular misconceptions about the British economy or </w:t>
      </w:r>
      <w:r w:rsidR="003B4969">
        <w:rPr>
          <w:rFonts w:ascii="Times New Roman" w:hAnsi="Times New Roman" w:cs="Times New Roman"/>
          <w:sz w:val="24"/>
          <w:szCs w:val="24"/>
        </w:rPr>
        <w:t>p</w:t>
      </w:r>
      <w:r w:rsidR="00335E59" w:rsidRPr="004775BF">
        <w:rPr>
          <w:rFonts w:ascii="Times New Roman" w:hAnsi="Times New Roman" w:cs="Times New Roman"/>
          <w:sz w:val="24"/>
          <w:szCs w:val="24"/>
        </w:rPr>
        <w:t>ositive points to sell the bond</w:t>
      </w:r>
      <w:r w:rsidR="003B4969">
        <w:rPr>
          <w:rFonts w:ascii="Times New Roman" w:hAnsi="Times New Roman" w:cs="Times New Roman"/>
          <w:sz w:val="24"/>
          <w:szCs w:val="24"/>
        </w:rPr>
        <w:t>.</w:t>
      </w:r>
      <w:r w:rsidR="00335E59" w:rsidRPr="004775BF">
        <w:rPr>
          <w:rFonts w:ascii="Times New Roman" w:hAnsi="Times New Roman" w:cs="Times New Roman"/>
          <w:sz w:val="24"/>
          <w:szCs w:val="24"/>
          <w:vertAlign w:val="superscript"/>
        </w:rPr>
        <w:footnoteReference w:id="157"/>
      </w:r>
      <w:r w:rsidR="000D5292">
        <w:rPr>
          <w:rFonts w:ascii="Times New Roman" w:hAnsi="Times New Roman" w:cs="Times New Roman"/>
          <w:sz w:val="24"/>
          <w:szCs w:val="24"/>
        </w:rPr>
        <w:t xml:space="preserve"> </w:t>
      </w:r>
      <w:r w:rsidR="00CD14B8">
        <w:rPr>
          <w:rFonts w:ascii="Times New Roman" w:hAnsi="Times New Roman" w:cs="Times New Roman"/>
          <w:sz w:val="24"/>
          <w:szCs w:val="24"/>
        </w:rPr>
        <w:t>T</w:t>
      </w:r>
      <w:r w:rsidR="006D4936" w:rsidRPr="006D4936">
        <w:rPr>
          <w:rFonts w:ascii="Times New Roman" w:hAnsi="Times New Roman" w:cs="Times New Roman"/>
          <w:sz w:val="24"/>
          <w:szCs w:val="24"/>
        </w:rPr>
        <w:t xml:space="preserve">he costs </w:t>
      </w:r>
      <w:r w:rsidR="00C60FF1">
        <w:rPr>
          <w:rFonts w:ascii="Times New Roman" w:hAnsi="Times New Roman" w:cs="Times New Roman"/>
          <w:sz w:val="24"/>
          <w:szCs w:val="24"/>
        </w:rPr>
        <w:t>associated with</w:t>
      </w:r>
      <w:r w:rsidR="006D4936" w:rsidRPr="006D4936">
        <w:rPr>
          <w:rFonts w:ascii="Times New Roman" w:hAnsi="Times New Roman" w:cs="Times New Roman"/>
          <w:sz w:val="24"/>
          <w:szCs w:val="24"/>
        </w:rPr>
        <w:t xml:space="preserve"> a New York bond issue</w:t>
      </w:r>
      <w:r w:rsidR="00CD14B8">
        <w:rPr>
          <w:rFonts w:ascii="Times New Roman" w:hAnsi="Times New Roman" w:cs="Times New Roman"/>
          <w:sz w:val="24"/>
          <w:szCs w:val="24"/>
        </w:rPr>
        <w:t>, however,</w:t>
      </w:r>
      <w:r w:rsidR="006D4936" w:rsidRPr="006D4936">
        <w:rPr>
          <w:rFonts w:ascii="Times New Roman" w:hAnsi="Times New Roman" w:cs="Times New Roman"/>
          <w:sz w:val="24"/>
          <w:szCs w:val="24"/>
        </w:rPr>
        <w:t xml:space="preserve"> were still unclear. </w:t>
      </w:r>
      <w:r w:rsidR="000D5292">
        <w:rPr>
          <w:rFonts w:ascii="Times New Roman" w:hAnsi="Times New Roman" w:cs="Times New Roman"/>
          <w:sz w:val="24"/>
          <w:szCs w:val="24"/>
        </w:rPr>
        <w:t>By early April</w:t>
      </w:r>
      <w:r w:rsidR="00B15FC9" w:rsidRPr="00B15FC9">
        <w:rPr>
          <w:rFonts w:ascii="Times New Roman" w:hAnsi="Times New Roman" w:cs="Times New Roman"/>
          <w:sz w:val="24"/>
          <w:szCs w:val="24"/>
        </w:rPr>
        <w:t xml:space="preserve">, the Treasury anticipated an issue of </w:t>
      </w:r>
      <w:r w:rsidR="000D5292">
        <w:rPr>
          <w:rFonts w:ascii="Times New Roman" w:hAnsi="Times New Roman" w:cs="Times New Roman"/>
          <w:sz w:val="24"/>
          <w:szCs w:val="24"/>
        </w:rPr>
        <w:t xml:space="preserve">over </w:t>
      </w:r>
      <w:r w:rsidR="00793F36">
        <w:rPr>
          <w:rFonts w:ascii="Times New Roman" w:hAnsi="Times New Roman" w:cs="Times New Roman"/>
          <w:sz w:val="24"/>
          <w:szCs w:val="24"/>
        </w:rPr>
        <w:t xml:space="preserve">$300m, with </w:t>
      </w:r>
      <w:r w:rsidR="00B15FC9" w:rsidRPr="00B15FC9">
        <w:rPr>
          <w:rFonts w:ascii="Times New Roman" w:hAnsi="Times New Roman" w:cs="Times New Roman"/>
          <w:sz w:val="24"/>
          <w:szCs w:val="24"/>
        </w:rPr>
        <w:t xml:space="preserve">half for 7 </w:t>
      </w:r>
      <w:r w:rsidR="00B15FC9" w:rsidRPr="00B15FC9">
        <w:rPr>
          <w:rFonts w:ascii="Times New Roman" w:hAnsi="Times New Roman" w:cs="Times New Roman"/>
          <w:sz w:val="24"/>
          <w:szCs w:val="24"/>
        </w:rPr>
        <w:lastRenderedPageBreak/>
        <w:t xml:space="preserve">years and half for </w:t>
      </w:r>
      <w:r w:rsidR="000D5292">
        <w:rPr>
          <w:rFonts w:ascii="Times New Roman" w:hAnsi="Times New Roman" w:cs="Times New Roman"/>
          <w:sz w:val="24"/>
          <w:szCs w:val="24"/>
        </w:rPr>
        <w:t>15</w:t>
      </w:r>
      <w:r w:rsidR="00B15FC9" w:rsidRPr="00B15FC9">
        <w:rPr>
          <w:rFonts w:ascii="Times New Roman" w:hAnsi="Times New Roman" w:cs="Times New Roman"/>
          <w:sz w:val="24"/>
          <w:szCs w:val="24"/>
        </w:rPr>
        <w:t xml:space="preserve"> years. Total costs </w:t>
      </w:r>
      <w:r w:rsidR="00C60FF1">
        <w:rPr>
          <w:rFonts w:ascii="Times New Roman" w:hAnsi="Times New Roman" w:cs="Times New Roman"/>
          <w:sz w:val="24"/>
          <w:szCs w:val="24"/>
        </w:rPr>
        <w:t>would therefore exceed</w:t>
      </w:r>
      <w:r w:rsidR="00B15FC9" w:rsidRPr="00B15FC9">
        <w:rPr>
          <w:rFonts w:ascii="Times New Roman" w:hAnsi="Times New Roman" w:cs="Times New Roman"/>
          <w:sz w:val="24"/>
          <w:szCs w:val="24"/>
        </w:rPr>
        <w:t xml:space="preserve"> $3.8m, just over 1¼</w:t>
      </w:r>
      <w:r w:rsidR="00F43CE2">
        <w:rPr>
          <w:rFonts w:ascii="Times New Roman" w:hAnsi="Times New Roman" w:cs="Times New Roman"/>
          <w:sz w:val="24"/>
          <w:szCs w:val="24"/>
        </w:rPr>
        <w:t>%</w:t>
      </w:r>
      <w:r w:rsidR="00B15FC9" w:rsidRPr="00B15FC9">
        <w:rPr>
          <w:rFonts w:ascii="Times New Roman" w:hAnsi="Times New Roman" w:cs="Times New Roman"/>
          <w:sz w:val="24"/>
          <w:szCs w:val="24"/>
        </w:rPr>
        <w:t xml:space="preserve"> of the total issue</w:t>
      </w:r>
      <w:r w:rsidR="000D5292">
        <w:rPr>
          <w:rFonts w:ascii="Times New Roman" w:hAnsi="Times New Roman" w:cs="Times New Roman"/>
          <w:sz w:val="24"/>
          <w:szCs w:val="24"/>
        </w:rPr>
        <w:t xml:space="preserve"> but</w:t>
      </w:r>
      <w:r w:rsidR="000D5292" w:rsidRPr="000D5292">
        <w:rPr>
          <w:rFonts w:ascii="Times New Roman" w:hAnsi="Times New Roman" w:cs="Times New Roman"/>
          <w:sz w:val="24"/>
          <w:szCs w:val="24"/>
        </w:rPr>
        <w:t xml:space="preserve"> in line with recent sovereign issues in New York</w:t>
      </w:r>
      <w:r w:rsidR="00B15FC9" w:rsidRPr="00B15FC9">
        <w:rPr>
          <w:rFonts w:ascii="Times New Roman" w:hAnsi="Times New Roman" w:cs="Times New Roman"/>
          <w:sz w:val="24"/>
          <w:szCs w:val="24"/>
        </w:rPr>
        <w:t>.</w:t>
      </w:r>
      <w:r w:rsidR="000D5292" w:rsidRPr="000D5292">
        <w:rPr>
          <w:rFonts w:ascii="Times New Roman" w:hAnsi="Times New Roman" w:cs="Times New Roman"/>
          <w:sz w:val="24"/>
          <w:szCs w:val="24"/>
          <w:vertAlign w:val="superscript"/>
        </w:rPr>
        <w:t xml:space="preserve"> </w:t>
      </w:r>
      <w:r w:rsidR="000D5292" w:rsidRPr="006D4936">
        <w:rPr>
          <w:rFonts w:ascii="Times New Roman" w:hAnsi="Times New Roman" w:cs="Times New Roman"/>
          <w:sz w:val="24"/>
          <w:szCs w:val="24"/>
          <w:vertAlign w:val="superscript"/>
        </w:rPr>
        <w:footnoteReference w:id="158"/>
      </w:r>
      <w:r w:rsidR="00B15FC9" w:rsidRPr="00B15FC9">
        <w:rPr>
          <w:rFonts w:ascii="Times New Roman" w:hAnsi="Times New Roman" w:cs="Times New Roman"/>
          <w:sz w:val="24"/>
          <w:szCs w:val="24"/>
        </w:rPr>
        <w:t xml:space="preserve"> This figure</w:t>
      </w:r>
      <w:r w:rsidR="00CE65F5">
        <w:rPr>
          <w:rFonts w:ascii="Times New Roman" w:hAnsi="Times New Roman" w:cs="Times New Roman"/>
          <w:sz w:val="24"/>
          <w:szCs w:val="24"/>
        </w:rPr>
        <w:t xml:space="preserve"> </w:t>
      </w:r>
      <w:r w:rsidR="00B15FC9" w:rsidRPr="00B15FC9">
        <w:rPr>
          <w:rFonts w:ascii="Times New Roman" w:hAnsi="Times New Roman" w:cs="Times New Roman"/>
          <w:sz w:val="24"/>
          <w:szCs w:val="24"/>
        </w:rPr>
        <w:t xml:space="preserve">requires some perspective. Subsequent issues in the New York market would be cheaper. Legal expenses, printing costs, rating agency fees, and possibly </w:t>
      </w:r>
      <w:r w:rsidR="00C60FF1">
        <w:rPr>
          <w:rFonts w:ascii="Times New Roman" w:hAnsi="Times New Roman" w:cs="Times New Roman"/>
          <w:sz w:val="24"/>
          <w:szCs w:val="24"/>
        </w:rPr>
        <w:t>‘</w:t>
      </w:r>
      <w:r w:rsidR="00B15FC9" w:rsidRPr="00B15FC9">
        <w:rPr>
          <w:rFonts w:ascii="Times New Roman" w:hAnsi="Times New Roman" w:cs="Times New Roman"/>
          <w:sz w:val="24"/>
          <w:szCs w:val="24"/>
        </w:rPr>
        <w:t>the spread</w:t>
      </w:r>
      <w:r w:rsidR="00C60FF1">
        <w:rPr>
          <w:rFonts w:ascii="Times New Roman" w:hAnsi="Times New Roman" w:cs="Times New Roman"/>
          <w:sz w:val="24"/>
          <w:szCs w:val="24"/>
        </w:rPr>
        <w:t>’</w:t>
      </w:r>
      <w:r w:rsidR="00B15FC9" w:rsidRPr="00B15FC9">
        <w:rPr>
          <w:rFonts w:ascii="Times New Roman" w:hAnsi="Times New Roman" w:cs="Times New Roman"/>
          <w:sz w:val="24"/>
          <w:szCs w:val="24"/>
        </w:rPr>
        <w:t xml:space="preserve"> itself, </w:t>
      </w:r>
      <w:r w:rsidR="00CD14B8">
        <w:rPr>
          <w:rFonts w:ascii="Times New Roman" w:hAnsi="Times New Roman" w:cs="Times New Roman"/>
          <w:sz w:val="24"/>
          <w:szCs w:val="24"/>
        </w:rPr>
        <w:t>would reduce</w:t>
      </w:r>
      <w:r w:rsidR="00B15FC9" w:rsidRPr="00B15FC9">
        <w:rPr>
          <w:rFonts w:ascii="Times New Roman" w:hAnsi="Times New Roman" w:cs="Times New Roman"/>
          <w:sz w:val="24"/>
          <w:szCs w:val="24"/>
        </w:rPr>
        <w:t xml:space="preserve">. British officials believed that costs could next time be in the range of 1-1¼%. The only other </w:t>
      </w:r>
      <w:r w:rsidR="00E942A0">
        <w:rPr>
          <w:rFonts w:ascii="Times New Roman" w:hAnsi="Times New Roman" w:cs="Times New Roman"/>
          <w:sz w:val="24"/>
          <w:szCs w:val="24"/>
        </w:rPr>
        <w:t>alternative</w:t>
      </w:r>
      <w:r w:rsidR="00B15FC9" w:rsidRPr="00B15FC9">
        <w:rPr>
          <w:rFonts w:ascii="Times New Roman" w:hAnsi="Times New Roman" w:cs="Times New Roman"/>
          <w:sz w:val="24"/>
          <w:szCs w:val="24"/>
        </w:rPr>
        <w:t xml:space="preserve"> w</w:t>
      </w:r>
      <w:r w:rsidR="00E942A0">
        <w:rPr>
          <w:rFonts w:ascii="Times New Roman" w:hAnsi="Times New Roman" w:cs="Times New Roman"/>
          <w:sz w:val="24"/>
          <w:szCs w:val="24"/>
        </w:rPr>
        <w:t>ith borrowing on similar terms wa</w:t>
      </w:r>
      <w:r w:rsidR="00B15FC9" w:rsidRPr="00B15FC9">
        <w:rPr>
          <w:rFonts w:ascii="Times New Roman" w:hAnsi="Times New Roman" w:cs="Times New Roman"/>
          <w:sz w:val="24"/>
          <w:szCs w:val="24"/>
        </w:rPr>
        <w:t>s</w:t>
      </w:r>
      <w:r w:rsidR="00E942A0">
        <w:rPr>
          <w:rFonts w:ascii="Times New Roman" w:hAnsi="Times New Roman" w:cs="Times New Roman"/>
          <w:sz w:val="24"/>
          <w:szCs w:val="24"/>
        </w:rPr>
        <w:t xml:space="preserve"> the</w:t>
      </w:r>
      <w:r w:rsidR="00B15FC9" w:rsidRPr="00B15FC9">
        <w:rPr>
          <w:rFonts w:ascii="Times New Roman" w:hAnsi="Times New Roman" w:cs="Times New Roman"/>
          <w:sz w:val="24"/>
          <w:szCs w:val="24"/>
        </w:rPr>
        <w:t xml:space="preserve"> Euro-dollar bond market, but amounts were considerably </w:t>
      </w:r>
      <w:r w:rsidR="000D5292">
        <w:rPr>
          <w:rFonts w:ascii="Times New Roman" w:hAnsi="Times New Roman" w:cs="Times New Roman"/>
          <w:sz w:val="24"/>
          <w:szCs w:val="24"/>
        </w:rPr>
        <w:t>smaller</w:t>
      </w:r>
      <w:r w:rsidR="00B15FC9" w:rsidRPr="00B15FC9">
        <w:rPr>
          <w:rFonts w:ascii="Times New Roman" w:hAnsi="Times New Roman" w:cs="Times New Roman"/>
          <w:sz w:val="24"/>
          <w:szCs w:val="24"/>
        </w:rPr>
        <w:t xml:space="preserve"> and the overall costs would be upwards of 2%. </w:t>
      </w:r>
      <w:r w:rsidR="000D5292">
        <w:rPr>
          <w:rFonts w:ascii="Times New Roman" w:hAnsi="Times New Roman" w:cs="Times New Roman"/>
          <w:sz w:val="24"/>
          <w:szCs w:val="24"/>
        </w:rPr>
        <w:t xml:space="preserve">Borrowing from New York therefore represented </w:t>
      </w:r>
      <w:r w:rsidR="00E942A0">
        <w:rPr>
          <w:rFonts w:ascii="Times New Roman" w:hAnsi="Times New Roman" w:cs="Times New Roman"/>
          <w:sz w:val="24"/>
          <w:szCs w:val="24"/>
        </w:rPr>
        <w:t>the most</w:t>
      </w:r>
      <w:r w:rsidR="000D5292">
        <w:rPr>
          <w:rFonts w:ascii="Times New Roman" w:hAnsi="Times New Roman" w:cs="Times New Roman"/>
          <w:sz w:val="24"/>
          <w:szCs w:val="24"/>
        </w:rPr>
        <w:t xml:space="preserve"> attractive </w:t>
      </w:r>
      <w:r w:rsidR="00E942A0">
        <w:rPr>
          <w:rFonts w:ascii="Times New Roman" w:hAnsi="Times New Roman" w:cs="Times New Roman"/>
          <w:sz w:val="24"/>
          <w:szCs w:val="24"/>
        </w:rPr>
        <w:t>option</w:t>
      </w:r>
      <w:r w:rsidR="000D5292">
        <w:rPr>
          <w:rFonts w:ascii="Times New Roman" w:hAnsi="Times New Roman" w:cs="Times New Roman"/>
          <w:sz w:val="24"/>
          <w:szCs w:val="24"/>
        </w:rPr>
        <w:t>.</w:t>
      </w:r>
    </w:p>
    <w:p w:rsidR="00492F9F" w:rsidRPr="00816985" w:rsidRDefault="00FE3B6D" w:rsidP="00E442F8">
      <w:pPr>
        <w:spacing w:after="0" w:line="480" w:lineRule="auto"/>
        <w:ind w:firstLine="720"/>
        <w:jc w:val="both"/>
        <w:rPr>
          <w:rFonts w:ascii="Times New Roman" w:hAnsi="Times New Roman" w:cs="Times New Roman"/>
          <w:b/>
          <w:sz w:val="24"/>
          <w:szCs w:val="24"/>
        </w:rPr>
      </w:pPr>
      <w:r>
        <w:rPr>
          <w:rFonts w:ascii="Times New Roman" w:hAnsi="Times New Roman" w:cs="Times New Roman"/>
          <w:sz w:val="24"/>
          <w:szCs w:val="24"/>
        </w:rPr>
        <w:t xml:space="preserve">The archival record is unclear as to when Moody’s </w:t>
      </w:r>
      <w:r w:rsidR="00F81F1D">
        <w:rPr>
          <w:rFonts w:ascii="Times New Roman" w:hAnsi="Times New Roman" w:cs="Times New Roman"/>
          <w:sz w:val="24"/>
          <w:szCs w:val="24"/>
        </w:rPr>
        <w:t xml:space="preserve">gave </w:t>
      </w:r>
      <w:r w:rsidR="00AB6769">
        <w:rPr>
          <w:rFonts w:ascii="Times New Roman" w:hAnsi="Times New Roman" w:cs="Times New Roman"/>
          <w:sz w:val="24"/>
          <w:szCs w:val="24"/>
        </w:rPr>
        <w:t>its</w:t>
      </w:r>
      <w:r w:rsidR="00F81F1D">
        <w:rPr>
          <w:rFonts w:ascii="Times New Roman" w:hAnsi="Times New Roman" w:cs="Times New Roman"/>
          <w:sz w:val="24"/>
          <w:szCs w:val="24"/>
        </w:rPr>
        <w:t xml:space="preserve"> </w:t>
      </w:r>
      <w:r w:rsidR="00D643FF">
        <w:rPr>
          <w:rFonts w:ascii="Times New Roman" w:hAnsi="Times New Roman" w:cs="Times New Roman"/>
          <w:sz w:val="24"/>
          <w:szCs w:val="24"/>
        </w:rPr>
        <w:t>‘</w:t>
      </w:r>
      <w:r w:rsidR="00F81F1D">
        <w:rPr>
          <w:rFonts w:ascii="Times New Roman" w:hAnsi="Times New Roman" w:cs="Times New Roman"/>
          <w:sz w:val="24"/>
          <w:szCs w:val="24"/>
        </w:rPr>
        <w:t>triple-A</w:t>
      </w:r>
      <w:r w:rsidR="00D643FF">
        <w:rPr>
          <w:rFonts w:ascii="Times New Roman" w:hAnsi="Times New Roman" w:cs="Times New Roman"/>
          <w:sz w:val="24"/>
          <w:szCs w:val="24"/>
        </w:rPr>
        <w:t>’</w:t>
      </w:r>
      <w:r w:rsidR="00F81F1D">
        <w:rPr>
          <w:rFonts w:ascii="Times New Roman" w:hAnsi="Times New Roman" w:cs="Times New Roman"/>
          <w:sz w:val="24"/>
          <w:szCs w:val="24"/>
        </w:rPr>
        <w:t xml:space="preserve"> verdict</w:t>
      </w:r>
      <w:r>
        <w:rPr>
          <w:rFonts w:ascii="Times New Roman" w:hAnsi="Times New Roman" w:cs="Times New Roman"/>
          <w:sz w:val="24"/>
          <w:szCs w:val="24"/>
        </w:rPr>
        <w:t xml:space="preserve">, but they </w:t>
      </w:r>
      <w:r w:rsidR="00F81F1D">
        <w:rPr>
          <w:rFonts w:ascii="Times New Roman" w:hAnsi="Times New Roman" w:cs="Times New Roman"/>
          <w:sz w:val="24"/>
          <w:szCs w:val="24"/>
        </w:rPr>
        <w:t>had</w:t>
      </w:r>
      <w:r>
        <w:rPr>
          <w:rFonts w:ascii="Times New Roman" w:hAnsi="Times New Roman" w:cs="Times New Roman"/>
          <w:sz w:val="24"/>
          <w:szCs w:val="24"/>
        </w:rPr>
        <w:t xml:space="preserve"> </w:t>
      </w:r>
      <w:r w:rsidR="00F81F1D">
        <w:rPr>
          <w:rFonts w:ascii="Times New Roman" w:hAnsi="Times New Roman" w:cs="Times New Roman"/>
          <w:sz w:val="24"/>
          <w:szCs w:val="24"/>
        </w:rPr>
        <w:t xml:space="preserve">certainly </w:t>
      </w:r>
      <w:r w:rsidR="00020CF6">
        <w:rPr>
          <w:rFonts w:ascii="Times New Roman" w:hAnsi="Times New Roman" w:cs="Times New Roman"/>
          <w:sz w:val="24"/>
          <w:szCs w:val="24"/>
        </w:rPr>
        <w:t>informed the government</w:t>
      </w:r>
      <w:r w:rsidR="00F81F1D">
        <w:rPr>
          <w:rFonts w:ascii="Times New Roman" w:hAnsi="Times New Roman" w:cs="Times New Roman"/>
          <w:sz w:val="24"/>
          <w:szCs w:val="24"/>
        </w:rPr>
        <w:t xml:space="preserve"> by early April.</w:t>
      </w:r>
      <w:r w:rsidR="00A343BE" w:rsidRPr="004775BF">
        <w:rPr>
          <w:rFonts w:ascii="Times New Roman" w:hAnsi="Times New Roman" w:cs="Times New Roman"/>
          <w:sz w:val="24"/>
          <w:szCs w:val="24"/>
        </w:rPr>
        <w:t xml:space="preserve"> </w:t>
      </w:r>
      <w:r w:rsidR="00111520">
        <w:rPr>
          <w:rFonts w:ascii="Times New Roman" w:hAnsi="Times New Roman" w:cs="Times New Roman"/>
          <w:sz w:val="24"/>
          <w:szCs w:val="24"/>
        </w:rPr>
        <w:t>Concern</w:t>
      </w:r>
      <w:r w:rsidR="00A343BE" w:rsidRPr="004775BF">
        <w:rPr>
          <w:rFonts w:ascii="Times New Roman" w:hAnsi="Times New Roman" w:cs="Times New Roman"/>
          <w:sz w:val="24"/>
          <w:szCs w:val="24"/>
        </w:rPr>
        <w:t xml:space="preserve"> grew </w:t>
      </w:r>
      <w:r w:rsidR="00F81F1D">
        <w:rPr>
          <w:rFonts w:ascii="Times New Roman" w:hAnsi="Times New Roman" w:cs="Times New Roman"/>
          <w:sz w:val="24"/>
          <w:szCs w:val="24"/>
        </w:rPr>
        <w:t>within the Treasury</w:t>
      </w:r>
      <w:r w:rsidR="00D618B3">
        <w:rPr>
          <w:rFonts w:ascii="Times New Roman" w:hAnsi="Times New Roman" w:cs="Times New Roman"/>
          <w:sz w:val="24"/>
          <w:szCs w:val="24"/>
        </w:rPr>
        <w:t xml:space="preserve"> </w:t>
      </w:r>
      <w:r w:rsidR="00A343BE" w:rsidRPr="004775BF">
        <w:rPr>
          <w:rFonts w:ascii="Times New Roman" w:hAnsi="Times New Roman" w:cs="Times New Roman"/>
          <w:sz w:val="24"/>
          <w:szCs w:val="24"/>
        </w:rPr>
        <w:t xml:space="preserve">as </w:t>
      </w:r>
      <w:r w:rsidR="004D0A8E" w:rsidRPr="004775BF">
        <w:rPr>
          <w:rFonts w:ascii="Times New Roman" w:hAnsi="Times New Roman" w:cs="Times New Roman"/>
          <w:sz w:val="24"/>
          <w:szCs w:val="24"/>
        </w:rPr>
        <w:t>to whether S</w:t>
      </w:r>
      <w:r w:rsidR="00A343BE" w:rsidRPr="004775BF">
        <w:rPr>
          <w:rFonts w:ascii="Times New Roman" w:hAnsi="Times New Roman" w:cs="Times New Roman"/>
          <w:sz w:val="24"/>
          <w:szCs w:val="24"/>
        </w:rPr>
        <w:t xml:space="preserve">tandard and </w:t>
      </w:r>
      <w:r w:rsidR="004D0A8E" w:rsidRPr="004775BF">
        <w:rPr>
          <w:rFonts w:ascii="Times New Roman" w:hAnsi="Times New Roman" w:cs="Times New Roman"/>
          <w:sz w:val="24"/>
          <w:szCs w:val="24"/>
        </w:rPr>
        <w:t>P</w:t>
      </w:r>
      <w:r w:rsidR="00A343BE" w:rsidRPr="004775BF">
        <w:rPr>
          <w:rFonts w:ascii="Times New Roman" w:hAnsi="Times New Roman" w:cs="Times New Roman"/>
          <w:sz w:val="24"/>
          <w:szCs w:val="24"/>
        </w:rPr>
        <w:t>oor’s</w:t>
      </w:r>
      <w:r w:rsidR="004D0A8E" w:rsidRPr="004775BF">
        <w:rPr>
          <w:rFonts w:ascii="Times New Roman" w:hAnsi="Times New Roman" w:cs="Times New Roman"/>
          <w:sz w:val="24"/>
          <w:szCs w:val="24"/>
        </w:rPr>
        <w:t xml:space="preserve"> </w:t>
      </w:r>
      <w:r>
        <w:rPr>
          <w:rFonts w:ascii="Times New Roman" w:hAnsi="Times New Roman" w:cs="Times New Roman"/>
          <w:sz w:val="24"/>
          <w:szCs w:val="24"/>
        </w:rPr>
        <w:t>would</w:t>
      </w:r>
      <w:r w:rsidR="004D0A8E" w:rsidRPr="004775BF">
        <w:rPr>
          <w:rFonts w:ascii="Times New Roman" w:hAnsi="Times New Roman" w:cs="Times New Roman"/>
          <w:sz w:val="24"/>
          <w:szCs w:val="24"/>
        </w:rPr>
        <w:t xml:space="preserve"> produce </w:t>
      </w:r>
      <w:r w:rsidR="00AB6769">
        <w:rPr>
          <w:rFonts w:ascii="Times New Roman" w:hAnsi="Times New Roman" w:cs="Times New Roman"/>
          <w:sz w:val="24"/>
          <w:szCs w:val="24"/>
        </w:rPr>
        <w:t>its</w:t>
      </w:r>
      <w:r w:rsidR="004D0A8E" w:rsidRPr="004775BF">
        <w:rPr>
          <w:rFonts w:ascii="Times New Roman" w:hAnsi="Times New Roman" w:cs="Times New Roman"/>
          <w:sz w:val="24"/>
          <w:szCs w:val="24"/>
        </w:rPr>
        <w:t xml:space="preserve"> rating in time for the budget</w:t>
      </w:r>
      <w:r w:rsidR="00F81F1D">
        <w:rPr>
          <w:rFonts w:ascii="Times New Roman" w:hAnsi="Times New Roman" w:cs="Times New Roman"/>
          <w:sz w:val="24"/>
          <w:szCs w:val="24"/>
        </w:rPr>
        <w:t xml:space="preserve">, although </w:t>
      </w:r>
      <w:r w:rsidR="00D618B3">
        <w:rPr>
          <w:rFonts w:ascii="Times New Roman" w:hAnsi="Times New Roman" w:cs="Times New Roman"/>
          <w:sz w:val="24"/>
          <w:szCs w:val="24"/>
        </w:rPr>
        <w:t>few</w:t>
      </w:r>
      <w:r w:rsidR="00106045" w:rsidRPr="004775BF">
        <w:rPr>
          <w:rFonts w:ascii="Times New Roman" w:hAnsi="Times New Roman" w:cs="Times New Roman"/>
          <w:sz w:val="24"/>
          <w:szCs w:val="24"/>
        </w:rPr>
        <w:t xml:space="preserve"> doubt</w:t>
      </w:r>
      <w:r w:rsidR="00D618B3">
        <w:rPr>
          <w:rFonts w:ascii="Times New Roman" w:hAnsi="Times New Roman" w:cs="Times New Roman"/>
          <w:sz w:val="24"/>
          <w:szCs w:val="24"/>
        </w:rPr>
        <w:t>ed</w:t>
      </w:r>
      <w:r w:rsidR="00C60FF1">
        <w:rPr>
          <w:rFonts w:ascii="Times New Roman" w:hAnsi="Times New Roman" w:cs="Times New Roman"/>
          <w:sz w:val="24"/>
          <w:szCs w:val="24"/>
        </w:rPr>
        <w:t xml:space="preserve"> that</w:t>
      </w:r>
      <w:r w:rsidR="00106045" w:rsidRPr="004775BF">
        <w:rPr>
          <w:rFonts w:ascii="Times New Roman" w:hAnsi="Times New Roman" w:cs="Times New Roman"/>
          <w:sz w:val="24"/>
          <w:szCs w:val="24"/>
        </w:rPr>
        <w:t xml:space="preserve"> </w:t>
      </w:r>
      <w:r>
        <w:rPr>
          <w:rFonts w:ascii="Times New Roman" w:hAnsi="Times New Roman" w:cs="Times New Roman"/>
          <w:sz w:val="24"/>
          <w:szCs w:val="24"/>
        </w:rPr>
        <w:t>‘</w:t>
      </w:r>
      <w:r w:rsidR="00106045" w:rsidRPr="004775BF">
        <w:rPr>
          <w:rFonts w:ascii="Times New Roman" w:hAnsi="Times New Roman" w:cs="Times New Roman"/>
          <w:sz w:val="24"/>
          <w:szCs w:val="24"/>
        </w:rPr>
        <w:t>they will come up with the right answer.</w:t>
      </w:r>
      <w:r>
        <w:rPr>
          <w:rFonts w:ascii="Times New Roman" w:hAnsi="Times New Roman" w:cs="Times New Roman"/>
          <w:sz w:val="24"/>
          <w:szCs w:val="24"/>
        </w:rPr>
        <w:t>’</w:t>
      </w:r>
      <w:r w:rsidRPr="004775BF">
        <w:rPr>
          <w:rStyle w:val="FootnoteReference"/>
          <w:rFonts w:ascii="Times New Roman" w:hAnsi="Times New Roman" w:cs="Times New Roman"/>
          <w:sz w:val="24"/>
          <w:szCs w:val="24"/>
        </w:rPr>
        <w:footnoteReference w:id="159"/>
      </w:r>
      <w:r w:rsidR="00106045" w:rsidRPr="004775BF">
        <w:rPr>
          <w:rStyle w:val="FootnoteReference"/>
          <w:rFonts w:ascii="Times New Roman" w:hAnsi="Times New Roman" w:cs="Times New Roman"/>
          <w:sz w:val="24"/>
          <w:szCs w:val="24"/>
        </w:rPr>
        <w:t xml:space="preserve"> </w:t>
      </w:r>
      <w:r w:rsidR="00A343BE" w:rsidRPr="004775BF">
        <w:rPr>
          <w:rFonts w:ascii="Times New Roman" w:hAnsi="Times New Roman" w:cs="Times New Roman"/>
          <w:sz w:val="24"/>
          <w:szCs w:val="24"/>
        </w:rPr>
        <w:t xml:space="preserve">By 10 April, </w:t>
      </w:r>
      <w:r w:rsidR="00BB6301">
        <w:rPr>
          <w:rFonts w:ascii="Times New Roman" w:hAnsi="Times New Roman" w:cs="Times New Roman"/>
          <w:sz w:val="24"/>
          <w:szCs w:val="24"/>
        </w:rPr>
        <w:t>the day before the Budget announcement</w:t>
      </w:r>
      <w:r w:rsidR="00A343BE" w:rsidRPr="004775BF">
        <w:rPr>
          <w:rFonts w:ascii="Times New Roman" w:hAnsi="Times New Roman" w:cs="Times New Roman"/>
          <w:sz w:val="24"/>
          <w:szCs w:val="24"/>
        </w:rPr>
        <w:t xml:space="preserve">, </w:t>
      </w:r>
      <w:r w:rsidR="003A6C8C">
        <w:rPr>
          <w:rFonts w:ascii="Times New Roman" w:hAnsi="Times New Roman" w:cs="Times New Roman"/>
          <w:sz w:val="24"/>
          <w:szCs w:val="24"/>
        </w:rPr>
        <w:t>the rating agency</w:t>
      </w:r>
      <w:r w:rsidR="00BB6301" w:rsidRPr="00BB6301">
        <w:rPr>
          <w:rFonts w:ascii="Times New Roman" w:hAnsi="Times New Roman" w:cs="Times New Roman"/>
          <w:sz w:val="24"/>
          <w:szCs w:val="24"/>
        </w:rPr>
        <w:t xml:space="preserve"> </w:t>
      </w:r>
      <w:r w:rsidR="00BB6301">
        <w:rPr>
          <w:rFonts w:ascii="Times New Roman" w:hAnsi="Times New Roman" w:cs="Times New Roman"/>
          <w:sz w:val="24"/>
          <w:szCs w:val="24"/>
        </w:rPr>
        <w:t>confirmed</w:t>
      </w:r>
      <w:r w:rsidR="00A343BE" w:rsidRPr="004775BF">
        <w:rPr>
          <w:rFonts w:ascii="Times New Roman" w:hAnsi="Times New Roman" w:cs="Times New Roman"/>
          <w:sz w:val="24"/>
          <w:szCs w:val="24"/>
        </w:rPr>
        <w:t xml:space="preserve"> a </w:t>
      </w:r>
      <w:r w:rsidR="00BB6301">
        <w:rPr>
          <w:rFonts w:ascii="Times New Roman" w:hAnsi="Times New Roman" w:cs="Times New Roman"/>
          <w:sz w:val="24"/>
          <w:szCs w:val="24"/>
        </w:rPr>
        <w:t>‘</w:t>
      </w:r>
      <w:r w:rsidR="00A343BE" w:rsidRPr="004775BF">
        <w:rPr>
          <w:rFonts w:ascii="Times New Roman" w:hAnsi="Times New Roman" w:cs="Times New Roman"/>
          <w:sz w:val="24"/>
          <w:szCs w:val="24"/>
        </w:rPr>
        <w:t>triple-A</w:t>
      </w:r>
      <w:r w:rsidR="00BB6301">
        <w:rPr>
          <w:rFonts w:ascii="Times New Roman" w:hAnsi="Times New Roman" w:cs="Times New Roman"/>
          <w:sz w:val="24"/>
          <w:szCs w:val="24"/>
        </w:rPr>
        <w:t>’</w:t>
      </w:r>
      <w:r w:rsidR="00A343BE" w:rsidRPr="004775BF">
        <w:rPr>
          <w:rFonts w:ascii="Times New Roman" w:hAnsi="Times New Roman" w:cs="Times New Roman"/>
          <w:sz w:val="24"/>
          <w:szCs w:val="24"/>
        </w:rPr>
        <w:t xml:space="preserve"> rating.</w:t>
      </w:r>
      <w:r w:rsidR="00A343BE" w:rsidRPr="004775BF">
        <w:rPr>
          <w:rFonts w:ascii="Times New Roman" w:hAnsi="Times New Roman" w:cs="Times New Roman"/>
          <w:sz w:val="24"/>
          <w:szCs w:val="24"/>
          <w:vertAlign w:val="superscript"/>
        </w:rPr>
        <w:footnoteReference w:id="160"/>
      </w:r>
      <w:r w:rsidR="00A343BE" w:rsidRPr="004775BF">
        <w:rPr>
          <w:rFonts w:ascii="Times New Roman" w:hAnsi="Times New Roman" w:cs="Times New Roman"/>
          <w:sz w:val="24"/>
          <w:szCs w:val="24"/>
        </w:rPr>
        <w:t xml:space="preserve"> </w:t>
      </w:r>
      <w:r w:rsidR="003A6C8C">
        <w:rPr>
          <w:rFonts w:ascii="Times New Roman" w:hAnsi="Times New Roman" w:cs="Times New Roman"/>
          <w:sz w:val="24"/>
          <w:szCs w:val="24"/>
        </w:rPr>
        <w:t xml:space="preserve">Standard and Poor’s later </w:t>
      </w:r>
      <w:r w:rsidR="00AE4A30">
        <w:rPr>
          <w:rFonts w:ascii="Times New Roman" w:hAnsi="Times New Roman" w:cs="Times New Roman"/>
          <w:sz w:val="24"/>
          <w:szCs w:val="24"/>
        </w:rPr>
        <w:t xml:space="preserve">explained the delay </w:t>
      </w:r>
      <w:r w:rsidR="00C60FF1">
        <w:rPr>
          <w:rFonts w:ascii="Times New Roman" w:hAnsi="Times New Roman" w:cs="Times New Roman"/>
          <w:sz w:val="24"/>
          <w:szCs w:val="24"/>
        </w:rPr>
        <w:t>by</w:t>
      </w:r>
      <w:r w:rsidR="00AE4A30">
        <w:rPr>
          <w:rFonts w:ascii="Times New Roman" w:hAnsi="Times New Roman" w:cs="Times New Roman"/>
          <w:sz w:val="24"/>
          <w:szCs w:val="24"/>
        </w:rPr>
        <w:t xml:space="preserve"> suggesting</w:t>
      </w:r>
      <w:r w:rsidR="003A6C8C">
        <w:rPr>
          <w:rFonts w:ascii="Times New Roman" w:hAnsi="Times New Roman" w:cs="Times New Roman"/>
          <w:sz w:val="24"/>
          <w:szCs w:val="24"/>
        </w:rPr>
        <w:t xml:space="preserve"> that </w:t>
      </w:r>
      <w:r w:rsidR="00150FD8">
        <w:rPr>
          <w:rFonts w:ascii="Times New Roman" w:hAnsi="Times New Roman" w:cs="Times New Roman"/>
          <w:sz w:val="24"/>
          <w:szCs w:val="24"/>
        </w:rPr>
        <w:t>‘</w:t>
      </w:r>
      <w:r w:rsidR="00150FD8" w:rsidRPr="00150FD8">
        <w:rPr>
          <w:rFonts w:ascii="Times New Roman" w:hAnsi="Times New Roman" w:cs="Times New Roman"/>
          <w:sz w:val="24"/>
          <w:szCs w:val="24"/>
        </w:rPr>
        <w:t xml:space="preserve">the UK was not an </w:t>
      </w:r>
      <w:r w:rsidR="003A6C8C">
        <w:rPr>
          <w:rFonts w:ascii="Times New Roman" w:hAnsi="Times New Roman" w:cs="Times New Roman"/>
          <w:sz w:val="24"/>
          <w:szCs w:val="24"/>
        </w:rPr>
        <w:t>“</w:t>
      </w:r>
      <w:r w:rsidR="00150FD8" w:rsidRPr="00150FD8">
        <w:rPr>
          <w:rFonts w:ascii="Times New Roman" w:hAnsi="Times New Roman" w:cs="Times New Roman"/>
          <w:sz w:val="24"/>
          <w:szCs w:val="24"/>
        </w:rPr>
        <w:t>open and shut</w:t>
      </w:r>
      <w:r w:rsidR="003A6C8C">
        <w:rPr>
          <w:rFonts w:ascii="Times New Roman" w:hAnsi="Times New Roman" w:cs="Times New Roman"/>
          <w:sz w:val="24"/>
          <w:szCs w:val="24"/>
        </w:rPr>
        <w:t>”</w:t>
      </w:r>
      <w:r w:rsidR="00B54470">
        <w:rPr>
          <w:rFonts w:ascii="Times New Roman" w:hAnsi="Times New Roman" w:cs="Times New Roman"/>
          <w:sz w:val="24"/>
          <w:szCs w:val="24"/>
        </w:rPr>
        <w:t xml:space="preserve"> case</w:t>
      </w:r>
      <w:r w:rsidR="00F43CE2">
        <w:rPr>
          <w:rFonts w:ascii="Times New Roman" w:hAnsi="Times New Roman" w:cs="Times New Roman"/>
          <w:sz w:val="24"/>
          <w:szCs w:val="24"/>
        </w:rPr>
        <w:t>'</w:t>
      </w:r>
      <w:r w:rsidR="00B54470">
        <w:rPr>
          <w:rFonts w:ascii="Times New Roman" w:hAnsi="Times New Roman" w:cs="Times New Roman"/>
          <w:sz w:val="24"/>
          <w:szCs w:val="24"/>
        </w:rPr>
        <w:t xml:space="preserve"> for a </w:t>
      </w:r>
      <w:r w:rsidR="006412B2">
        <w:rPr>
          <w:rFonts w:ascii="Times New Roman" w:hAnsi="Times New Roman" w:cs="Times New Roman"/>
          <w:sz w:val="24"/>
          <w:szCs w:val="24"/>
        </w:rPr>
        <w:t>‘triple-</w:t>
      </w:r>
      <w:r w:rsidR="00B54470">
        <w:rPr>
          <w:rFonts w:ascii="Times New Roman" w:hAnsi="Times New Roman" w:cs="Times New Roman"/>
          <w:sz w:val="24"/>
          <w:szCs w:val="24"/>
        </w:rPr>
        <w:t>A</w:t>
      </w:r>
      <w:r w:rsidR="006412B2">
        <w:rPr>
          <w:rFonts w:ascii="Times New Roman" w:hAnsi="Times New Roman" w:cs="Times New Roman"/>
          <w:sz w:val="24"/>
          <w:szCs w:val="24"/>
        </w:rPr>
        <w:t>’</w:t>
      </w:r>
      <w:r w:rsidR="00B54470">
        <w:rPr>
          <w:rFonts w:ascii="Times New Roman" w:hAnsi="Times New Roman" w:cs="Times New Roman"/>
          <w:sz w:val="24"/>
          <w:szCs w:val="24"/>
        </w:rPr>
        <w:t xml:space="preserve"> rating</w:t>
      </w:r>
      <w:r w:rsidR="00150FD8" w:rsidRPr="00150FD8">
        <w:rPr>
          <w:rFonts w:ascii="Times New Roman" w:hAnsi="Times New Roman" w:cs="Times New Roman"/>
          <w:sz w:val="24"/>
          <w:szCs w:val="24"/>
        </w:rPr>
        <w:t>’</w:t>
      </w:r>
      <w:r w:rsidR="00B54470">
        <w:rPr>
          <w:rFonts w:ascii="Times New Roman" w:hAnsi="Times New Roman" w:cs="Times New Roman"/>
          <w:sz w:val="24"/>
          <w:szCs w:val="24"/>
        </w:rPr>
        <w:t xml:space="preserve">, but provided no further </w:t>
      </w:r>
      <w:r w:rsidR="00B54470" w:rsidRPr="00830FC4">
        <w:rPr>
          <w:rFonts w:ascii="Times New Roman" w:hAnsi="Times New Roman" w:cs="Times New Roman"/>
          <w:sz w:val="24"/>
          <w:szCs w:val="24"/>
        </w:rPr>
        <w:t>details</w:t>
      </w:r>
      <w:r w:rsidR="00B54470" w:rsidRPr="00D220F2">
        <w:rPr>
          <w:rFonts w:ascii="Times New Roman" w:hAnsi="Times New Roman" w:cs="Times New Roman"/>
          <w:sz w:val="24"/>
          <w:szCs w:val="24"/>
        </w:rPr>
        <w:t>.</w:t>
      </w:r>
      <w:r w:rsidR="00150FD8" w:rsidRPr="00D220F2">
        <w:rPr>
          <w:rFonts w:ascii="Times New Roman" w:hAnsi="Times New Roman" w:cs="Times New Roman"/>
          <w:sz w:val="24"/>
          <w:szCs w:val="24"/>
          <w:vertAlign w:val="superscript"/>
        </w:rPr>
        <w:footnoteReference w:id="161"/>
      </w:r>
      <w:r w:rsidR="00150FD8" w:rsidRPr="00D220F2">
        <w:rPr>
          <w:rFonts w:ascii="Times New Roman" w:hAnsi="Times New Roman" w:cs="Times New Roman"/>
          <w:sz w:val="24"/>
          <w:szCs w:val="24"/>
        </w:rPr>
        <w:t xml:space="preserve"> </w:t>
      </w:r>
      <w:r w:rsidR="00D220F2" w:rsidRPr="00D220F2">
        <w:rPr>
          <w:rFonts w:ascii="Times New Roman" w:hAnsi="Times New Roman" w:cs="Times New Roman"/>
          <w:sz w:val="24"/>
          <w:szCs w:val="24"/>
        </w:rPr>
        <w:t xml:space="preserve">It is </w:t>
      </w:r>
      <w:r w:rsidR="00300CF2">
        <w:rPr>
          <w:rFonts w:ascii="Times New Roman" w:hAnsi="Times New Roman" w:cs="Times New Roman"/>
          <w:sz w:val="24"/>
          <w:szCs w:val="24"/>
        </w:rPr>
        <w:t xml:space="preserve">unclear whether </w:t>
      </w:r>
      <w:r w:rsidR="00D220F2" w:rsidRPr="00D220F2">
        <w:rPr>
          <w:rFonts w:ascii="Times New Roman" w:hAnsi="Times New Roman" w:cs="Times New Roman"/>
          <w:sz w:val="24"/>
          <w:szCs w:val="24"/>
        </w:rPr>
        <w:t xml:space="preserve">Standard and Poor’s </w:t>
      </w:r>
      <w:r w:rsidR="00111520">
        <w:rPr>
          <w:rFonts w:ascii="Times New Roman" w:hAnsi="Times New Roman" w:cs="Times New Roman"/>
          <w:sz w:val="24"/>
          <w:szCs w:val="24"/>
        </w:rPr>
        <w:t>was</w:t>
      </w:r>
      <w:r w:rsidR="00D220F2" w:rsidRPr="00D220F2">
        <w:rPr>
          <w:rFonts w:ascii="Times New Roman" w:hAnsi="Times New Roman" w:cs="Times New Roman"/>
          <w:sz w:val="24"/>
          <w:szCs w:val="24"/>
        </w:rPr>
        <w:t xml:space="preserve"> </w:t>
      </w:r>
      <w:r w:rsidR="00816985" w:rsidRPr="00D220F2">
        <w:rPr>
          <w:rFonts w:ascii="Times New Roman" w:hAnsi="Times New Roman" w:cs="Times New Roman"/>
          <w:sz w:val="24"/>
          <w:szCs w:val="24"/>
        </w:rPr>
        <w:t>more pessimistic than Moody’s</w:t>
      </w:r>
      <w:r w:rsidR="0054674E">
        <w:rPr>
          <w:rFonts w:ascii="Times New Roman" w:hAnsi="Times New Roman" w:cs="Times New Roman"/>
          <w:sz w:val="24"/>
          <w:szCs w:val="24"/>
        </w:rPr>
        <w:t xml:space="preserve">. The archives provide </w:t>
      </w:r>
      <w:proofErr w:type="gramStart"/>
      <w:r w:rsidR="0054674E">
        <w:rPr>
          <w:rFonts w:ascii="Times New Roman" w:hAnsi="Times New Roman" w:cs="Times New Roman"/>
          <w:sz w:val="24"/>
          <w:szCs w:val="24"/>
        </w:rPr>
        <w:t>no insights into the latter’s</w:t>
      </w:r>
      <w:proofErr w:type="gramEnd"/>
      <w:r w:rsidR="0054674E">
        <w:rPr>
          <w:rFonts w:ascii="Times New Roman" w:hAnsi="Times New Roman" w:cs="Times New Roman"/>
          <w:sz w:val="24"/>
          <w:szCs w:val="24"/>
        </w:rPr>
        <w:t xml:space="preserve"> position</w:t>
      </w:r>
      <w:r w:rsidR="00300CF2">
        <w:rPr>
          <w:rFonts w:ascii="Times New Roman" w:hAnsi="Times New Roman" w:cs="Times New Roman"/>
          <w:sz w:val="24"/>
          <w:szCs w:val="24"/>
        </w:rPr>
        <w:t xml:space="preserve">. </w:t>
      </w:r>
      <w:r w:rsidR="003E72BA">
        <w:rPr>
          <w:rFonts w:ascii="Times New Roman" w:hAnsi="Times New Roman" w:cs="Times New Roman"/>
          <w:sz w:val="24"/>
          <w:szCs w:val="24"/>
        </w:rPr>
        <w:t>There were certainly differences in the rating process</w:t>
      </w:r>
      <w:r w:rsidR="00D1128B">
        <w:rPr>
          <w:rFonts w:ascii="Times New Roman" w:hAnsi="Times New Roman" w:cs="Times New Roman"/>
          <w:sz w:val="24"/>
          <w:szCs w:val="24"/>
        </w:rPr>
        <w:t>,</w:t>
      </w:r>
      <w:r w:rsidR="00D1128B" w:rsidRPr="00D1128B">
        <w:rPr>
          <w:rFonts w:ascii="Times New Roman" w:hAnsi="Times New Roman" w:cs="Times New Roman"/>
          <w:sz w:val="24"/>
          <w:szCs w:val="24"/>
        </w:rPr>
        <w:t xml:space="preserve"> </w:t>
      </w:r>
      <w:r w:rsidR="00D1128B">
        <w:rPr>
          <w:rFonts w:ascii="Times New Roman" w:hAnsi="Times New Roman" w:cs="Times New Roman"/>
          <w:sz w:val="24"/>
          <w:szCs w:val="24"/>
        </w:rPr>
        <w:t xml:space="preserve">as evidenced by the </w:t>
      </w:r>
      <w:r w:rsidR="008C0C65">
        <w:rPr>
          <w:rFonts w:ascii="Times New Roman" w:hAnsi="Times New Roman" w:cs="Times New Roman"/>
          <w:sz w:val="24"/>
          <w:szCs w:val="24"/>
        </w:rPr>
        <w:t>dissimilar</w:t>
      </w:r>
      <w:r w:rsidR="008C0C65" w:rsidRPr="003E72BA">
        <w:rPr>
          <w:rFonts w:ascii="Times New Roman" w:hAnsi="Times New Roman" w:cs="Times New Roman"/>
          <w:sz w:val="24"/>
          <w:szCs w:val="24"/>
        </w:rPr>
        <w:t xml:space="preserve"> </w:t>
      </w:r>
      <w:r w:rsidR="00D1128B" w:rsidRPr="003E72BA">
        <w:rPr>
          <w:rFonts w:ascii="Times New Roman" w:hAnsi="Times New Roman" w:cs="Times New Roman"/>
          <w:sz w:val="24"/>
          <w:szCs w:val="24"/>
        </w:rPr>
        <w:t>assessments of Finland’s creditworthiness (see figure 1 and table 1)</w:t>
      </w:r>
      <w:r w:rsidR="00D1128B">
        <w:rPr>
          <w:rFonts w:ascii="Times New Roman" w:hAnsi="Times New Roman" w:cs="Times New Roman"/>
          <w:sz w:val="24"/>
          <w:szCs w:val="24"/>
        </w:rPr>
        <w:t>, but</w:t>
      </w:r>
      <w:r w:rsidR="00D220F2" w:rsidRPr="00D220F2">
        <w:rPr>
          <w:rFonts w:ascii="Times New Roman" w:hAnsi="Times New Roman" w:cs="Times New Roman"/>
          <w:sz w:val="24"/>
          <w:szCs w:val="24"/>
        </w:rPr>
        <w:t xml:space="preserve"> </w:t>
      </w:r>
      <w:r w:rsidR="00300CF2">
        <w:rPr>
          <w:rFonts w:ascii="Times New Roman" w:hAnsi="Times New Roman" w:cs="Times New Roman"/>
          <w:sz w:val="24"/>
          <w:szCs w:val="24"/>
        </w:rPr>
        <w:t xml:space="preserve">such a delay could </w:t>
      </w:r>
      <w:r w:rsidR="0054674E">
        <w:rPr>
          <w:rFonts w:ascii="Times New Roman" w:hAnsi="Times New Roman" w:cs="Times New Roman"/>
          <w:sz w:val="24"/>
          <w:szCs w:val="24"/>
        </w:rPr>
        <w:t xml:space="preserve">also </w:t>
      </w:r>
      <w:r w:rsidR="00300CF2">
        <w:rPr>
          <w:rFonts w:ascii="Times New Roman" w:hAnsi="Times New Roman" w:cs="Times New Roman"/>
          <w:sz w:val="24"/>
          <w:szCs w:val="24"/>
        </w:rPr>
        <w:t xml:space="preserve">simply </w:t>
      </w:r>
      <w:r w:rsidR="00D220F2" w:rsidRPr="00D220F2">
        <w:rPr>
          <w:rFonts w:ascii="Times New Roman" w:hAnsi="Times New Roman" w:cs="Times New Roman"/>
          <w:sz w:val="24"/>
          <w:szCs w:val="24"/>
        </w:rPr>
        <w:t xml:space="preserve">reflect </w:t>
      </w:r>
      <w:r w:rsidR="0054674E">
        <w:rPr>
          <w:rFonts w:ascii="Times New Roman" w:hAnsi="Times New Roman" w:cs="Times New Roman"/>
          <w:sz w:val="24"/>
          <w:szCs w:val="24"/>
        </w:rPr>
        <w:t xml:space="preserve">procedural </w:t>
      </w:r>
      <w:r w:rsidR="00D220F2" w:rsidRPr="00D220F2">
        <w:rPr>
          <w:rFonts w:ascii="Times New Roman" w:hAnsi="Times New Roman" w:cs="Times New Roman"/>
          <w:sz w:val="24"/>
          <w:szCs w:val="24"/>
        </w:rPr>
        <w:t xml:space="preserve">differences in the </w:t>
      </w:r>
      <w:r w:rsidR="00E82D49">
        <w:rPr>
          <w:rFonts w:ascii="Times New Roman" w:hAnsi="Times New Roman" w:cs="Times New Roman"/>
          <w:sz w:val="24"/>
          <w:szCs w:val="24"/>
        </w:rPr>
        <w:t>decision-</w:t>
      </w:r>
      <w:r w:rsidR="0054674E">
        <w:rPr>
          <w:rFonts w:ascii="Times New Roman" w:hAnsi="Times New Roman" w:cs="Times New Roman"/>
          <w:sz w:val="24"/>
          <w:szCs w:val="24"/>
        </w:rPr>
        <w:t>making</w:t>
      </w:r>
      <w:r w:rsidR="00D220F2" w:rsidRPr="00D220F2">
        <w:rPr>
          <w:rFonts w:ascii="Times New Roman" w:hAnsi="Times New Roman" w:cs="Times New Roman"/>
          <w:sz w:val="24"/>
          <w:szCs w:val="24"/>
        </w:rPr>
        <w:t xml:space="preserve"> process</w:t>
      </w:r>
      <w:r w:rsidR="0054674E">
        <w:rPr>
          <w:rFonts w:ascii="Times New Roman" w:hAnsi="Times New Roman" w:cs="Times New Roman"/>
          <w:sz w:val="24"/>
          <w:szCs w:val="24"/>
        </w:rPr>
        <w:t>.</w:t>
      </w:r>
      <w:r w:rsidR="00D220F2" w:rsidRPr="00D220F2">
        <w:rPr>
          <w:rFonts w:ascii="Times New Roman" w:hAnsi="Times New Roman" w:cs="Times New Roman"/>
          <w:sz w:val="24"/>
          <w:szCs w:val="24"/>
          <w:vertAlign w:val="superscript"/>
        </w:rPr>
        <w:footnoteReference w:id="162"/>
      </w:r>
    </w:p>
    <w:p w:rsidR="00E442F8" w:rsidRPr="00E442F8" w:rsidRDefault="00AE4A30" w:rsidP="00E442F8">
      <w:pPr>
        <w:spacing w:after="0" w:line="480" w:lineRule="auto"/>
        <w:ind w:firstLine="720"/>
        <w:jc w:val="both"/>
        <w:rPr>
          <w:rFonts w:ascii="Times New Roman" w:hAnsi="Times New Roman" w:cs="Times New Roman"/>
          <w:b/>
          <w:sz w:val="24"/>
          <w:szCs w:val="24"/>
          <w:lang w:val="en-US"/>
        </w:rPr>
      </w:pPr>
      <w:r w:rsidRPr="00830FC4">
        <w:rPr>
          <w:rFonts w:ascii="Times New Roman" w:hAnsi="Times New Roman" w:cs="Times New Roman"/>
          <w:sz w:val="24"/>
          <w:szCs w:val="24"/>
        </w:rPr>
        <w:t xml:space="preserve">If </w:t>
      </w:r>
      <w:r w:rsidR="00A815C3" w:rsidRPr="00A815C3">
        <w:rPr>
          <w:rFonts w:ascii="Times New Roman" w:hAnsi="Times New Roman" w:cs="Times New Roman"/>
          <w:sz w:val="24"/>
          <w:szCs w:val="24"/>
        </w:rPr>
        <w:t xml:space="preserve">the UK was not an </w:t>
      </w:r>
      <w:r w:rsidR="00D618B3">
        <w:rPr>
          <w:rFonts w:ascii="Times New Roman" w:hAnsi="Times New Roman" w:cs="Times New Roman"/>
          <w:sz w:val="24"/>
          <w:szCs w:val="24"/>
        </w:rPr>
        <w:t>‘</w:t>
      </w:r>
      <w:r w:rsidR="00A815C3" w:rsidRPr="00A815C3">
        <w:rPr>
          <w:rFonts w:ascii="Times New Roman" w:hAnsi="Times New Roman" w:cs="Times New Roman"/>
          <w:sz w:val="24"/>
          <w:szCs w:val="24"/>
        </w:rPr>
        <w:t>open and shut</w:t>
      </w:r>
      <w:r w:rsidR="00D618B3">
        <w:rPr>
          <w:rFonts w:ascii="Times New Roman" w:hAnsi="Times New Roman" w:cs="Times New Roman"/>
          <w:sz w:val="24"/>
          <w:szCs w:val="24"/>
        </w:rPr>
        <w:t>’</w:t>
      </w:r>
      <w:r w:rsidR="00A815C3" w:rsidRPr="00A815C3">
        <w:rPr>
          <w:rFonts w:ascii="Times New Roman" w:hAnsi="Times New Roman" w:cs="Times New Roman"/>
          <w:sz w:val="24"/>
          <w:szCs w:val="24"/>
        </w:rPr>
        <w:t xml:space="preserve"> case</w:t>
      </w:r>
      <w:r w:rsidRPr="00830FC4">
        <w:rPr>
          <w:rFonts w:ascii="Times New Roman" w:hAnsi="Times New Roman" w:cs="Times New Roman"/>
          <w:sz w:val="24"/>
          <w:szCs w:val="24"/>
        </w:rPr>
        <w:t xml:space="preserve">, British efforts during the review process </w:t>
      </w:r>
      <w:r w:rsidR="00E82D49">
        <w:rPr>
          <w:rFonts w:ascii="Times New Roman" w:hAnsi="Times New Roman" w:cs="Times New Roman"/>
          <w:sz w:val="24"/>
          <w:szCs w:val="24"/>
        </w:rPr>
        <w:t>had been</w:t>
      </w:r>
      <w:r w:rsidRPr="00830FC4">
        <w:rPr>
          <w:rFonts w:ascii="Times New Roman" w:hAnsi="Times New Roman" w:cs="Times New Roman"/>
          <w:sz w:val="24"/>
          <w:szCs w:val="24"/>
        </w:rPr>
        <w:t xml:space="preserve"> all the more important. </w:t>
      </w:r>
      <w:r w:rsidR="00492F9F">
        <w:rPr>
          <w:rFonts w:ascii="Times New Roman" w:hAnsi="Times New Roman" w:cs="Times New Roman"/>
          <w:sz w:val="24"/>
          <w:szCs w:val="24"/>
        </w:rPr>
        <w:t>T</w:t>
      </w:r>
      <w:r w:rsidR="00C10245">
        <w:rPr>
          <w:rFonts w:ascii="Times New Roman" w:hAnsi="Times New Roman" w:cs="Times New Roman"/>
          <w:sz w:val="24"/>
          <w:szCs w:val="24"/>
          <w:lang w:val="en-US"/>
        </w:rPr>
        <w:t xml:space="preserve">he </w:t>
      </w:r>
      <w:r w:rsidR="00830FC4" w:rsidRPr="00830FC4">
        <w:rPr>
          <w:rFonts w:ascii="Times New Roman" w:hAnsi="Times New Roman" w:cs="Times New Roman"/>
          <w:sz w:val="24"/>
          <w:szCs w:val="24"/>
          <w:lang w:val="en-US"/>
        </w:rPr>
        <w:t>core recommendation</w:t>
      </w:r>
      <w:r w:rsidR="00C10245">
        <w:rPr>
          <w:rFonts w:ascii="Times New Roman" w:hAnsi="Times New Roman" w:cs="Times New Roman"/>
          <w:sz w:val="24"/>
          <w:szCs w:val="24"/>
          <w:lang w:val="en-US"/>
        </w:rPr>
        <w:t xml:space="preserve"> </w:t>
      </w:r>
      <w:r w:rsidR="00492F9F">
        <w:rPr>
          <w:rFonts w:ascii="Times New Roman" w:hAnsi="Times New Roman" w:cs="Times New Roman"/>
          <w:sz w:val="24"/>
          <w:szCs w:val="24"/>
          <w:lang w:val="en-US"/>
        </w:rPr>
        <w:t>provided by</w:t>
      </w:r>
      <w:r w:rsidR="00C10245">
        <w:rPr>
          <w:rFonts w:ascii="Times New Roman" w:hAnsi="Times New Roman" w:cs="Times New Roman"/>
          <w:sz w:val="24"/>
          <w:szCs w:val="24"/>
          <w:lang w:val="en-US"/>
        </w:rPr>
        <w:t xml:space="preserve"> the </w:t>
      </w:r>
      <w:r w:rsidR="0058557F">
        <w:rPr>
          <w:rFonts w:ascii="Times New Roman" w:hAnsi="Times New Roman" w:cs="Times New Roman"/>
          <w:sz w:val="24"/>
          <w:szCs w:val="24"/>
          <w:lang w:val="en-US"/>
        </w:rPr>
        <w:t xml:space="preserve">country </w:t>
      </w:r>
      <w:r w:rsidR="00C10245">
        <w:rPr>
          <w:rFonts w:ascii="Times New Roman" w:hAnsi="Times New Roman" w:cs="Times New Roman"/>
          <w:sz w:val="24"/>
          <w:szCs w:val="24"/>
          <w:lang w:val="en-US"/>
        </w:rPr>
        <w:t>analysts assigned to the United Kingdom</w:t>
      </w:r>
      <w:r w:rsidR="00FE78C0">
        <w:rPr>
          <w:rFonts w:ascii="Times New Roman" w:hAnsi="Times New Roman" w:cs="Times New Roman"/>
          <w:sz w:val="24"/>
          <w:szCs w:val="24"/>
          <w:lang w:val="en-US"/>
        </w:rPr>
        <w:t xml:space="preserve"> would have led</w:t>
      </w:r>
      <w:r w:rsidR="00830FC4" w:rsidRPr="00830FC4">
        <w:rPr>
          <w:rFonts w:ascii="Times New Roman" w:hAnsi="Times New Roman" w:cs="Times New Roman"/>
          <w:sz w:val="24"/>
          <w:szCs w:val="24"/>
          <w:lang w:val="en-US"/>
        </w:rPr>
        <w:t xml:space="preserve"> the </w:t>
      </w:r>
      <w:r w:rsidR="00492F9F">
        <w:rPr>
          <w:rFonts w:ascii="Times New Roman" w:hAnsi="Times New Roman" w:cs="Times New Roman"/>
          <w:sz w:val="24"/>
          <w:szCs w:val="24"/>
          <w:lang w:val="en-US"/>
        </w:rPr>
        <w:t>discussions</w:t>
      </w:r>
      <w:r w:rsidR="00492F9F" w:rsidRPr="00830FC4">
        <w:rPr>
          <w:rFonts w:ascii="Times New Roman" w:hAnsi="Times New Roman" w:cs="Times New Roman"/>
          <w:sz w:val="24"/>
          <w:szCs w:val="24"/>
          <w:lang w:val="en-US"/>
        </w:rPr>
        <w:t xml:space="preserve"> </w:t>
      </w:r>
      <w:r w:rsidR="00492F9F" w:rsidRPr="00830FC4">
        <w:rPr>
          <w:rFonts w:ascii="Times New Roman" w:hAnsi="Times New Roman" w:cs="Times New Roman"/>
          <w:iCs/>
          <w:sz w:val="24"/>
          <w:szCs w:val="24"/>
          <w:lang w:val="en-US"/>
        </w:rPr>
        <w:t xml:space="preserve">in the </w:t>
      </w:r>
      <w:r w:rsidR="009C6426">
        <w:rPr>
          <w:rFonts w:ascii="Times New Roman" w:hAnsi="Times New Roman" w:cs="Times New Roman"/>
          <w:iCs/>
          <w:sz w:val="24"/>
          <w:szCs w:val="24"/>
          <w:lang w:val="en-US"/>
        </w:rPr>
        <w:t xml:space="preserve">larger </w:t>
      </w:r>
      <w:r w:rsidR="00492F9F">
        <w:rPr>
          <w:rFonts w:ascii="Times New Roman" w:hAnsi="Times New Roman" w:cs="Times New Roman"/>
          <w:iCs/>
          <w:sz w:val="24"/>
          <w:szCs w:val="24"/>
          <w:lang w:val="en-US"/>
        </w:rPr>
        <w:t xml:space="preserve">rating </w:t>
      </w:r>
      <w:r w:rsidR="00492F9F" w:rsidRPr="00830FC4">
        <w:rPr>
          <w:rFonts w:ascii="Times New Roman" w:hAnsi="Times New Roman" w:cs="Times New Roman"/>
          <w:iCs/>
          <w:sz w:val="24"/>
          <w:szCs w:val="24"/>
          <w:lang w:val="en-US"/>
        </w:rPr>
        <w:lastRenderedPageBreak/>
        <w:t>committees that ma</w:t>
      </w:r>
      <w:r w:rsidR="009C6426">
        <w:rPr>
          <w:rFonts w:ascii="Times New Roman" w:hAnsi="Times New Roman" w:cs="Times New Roman"/>
          <w:iCs/>
          <w:sz w:val="24"/>
          <w:szCs w:val="24"/>
          <w:lang w:val="en-US"/>
        </w:rPr>
        <w:t>d</w:t>
      </w:r>
      <w:r w:rsidR="00492F9F" w:rsidRPr="00830FC4">
        <w:rPr>
          <w:rFonts w:ascii="Times New Roman" w:hAnsi="Times New Roman" w:cs="Times New Roman"/>
          <w:iCs/>
          <w:sz w:val="24"/>
          <w:szCs w:val="24"/>
          <w:lang w:val="en-US"/>
        </w:rPr>
        <w:t xml:space="preserve">e the </w:t>
      </w:r>
      <w:r w:rsidR="00492F9F">
        <w:rPr>
          <w:rFonts w:ascii="Times New Roman" w:hAnsi="Times New Roman" w:cs="Times New Roman"/>
          <w:iCs/>
          <w:sz w:val="24"/>
          <w:szCs w:val="24"/>
          <w:lang w:val="en-US"/>
        </w:rPr>
        <w:t>final</w:t>
      </w:r>
      <w:r w:rsidR="00492F9F" w:rsidRPr="00830FC4">
        <w:rPr>
          <w:rFonts w:ascii="Times New Roman" w:hAnsi="Times New Roman" w:cs="Times New Roman"/>
          <w:iCs/>
          <w:sz w:val="24"/>
          <w:szCs w:val="24"/>
          <w:lang w:val="en-US"/>
        </w:rPr>
        <w:t xml:space="preserve"> decision</w:t>
      </w:r>
      <w:r w:rsidR="00830FC4" w:rsidRPr="00830FC4">
        <w:rPr>
          <w:rFonts w:ascii="Times New Roman" w:hAnsi="Times New Roman" w:cs="Times New Roman"/>
          <w:sz w:val="24"/>
          <w:szCs w:val="24"/>
          <w:lang w:val="en-US"/>
        </w:rPr>
        <w:t xml:space="preserve">. </w:t>
      </w:r>
      <w:r w:rsidR="00830FC4" w:rsidRPr="00830FC4">
        <w:rPr>
          <w:rFonts w:ascii="Times New Roman" w:hAnsi="Times New Roman" w:cs="Times New Roman"/>
          <w:iCs/>
          <w:sz w:val="24"/>
          <w:szCs w:val="24"/>
          <w:lang w:val="en-US"/>
        </w:rPr>
        <w:t>N</w:t>
      </w:r>
      <w:r w:rsidR="00E442F8" w:rsidRPr="00830FC4">
        <w:rPr>
          <w:rFonts w:ascii="Times New Roman" w:hAnsi="Times New Roman" w:cs="Times New Roman"/>
          <w:iCs/>
          <w:sz w:val="24"/>
          <w:szCs w:val="24"/>
          <w:lang w:val="en-US"/>
        </w:rPr>
        <w:t xml:space="preserve">either Standard and Poor’s </w:t>
      </w:r>
      <w:r w:rsidR="0058557F">
        <w:rPr>
          <w:rFonts w:ascii="Times New Roman" w:hAnsi="Times New Roman" w:cs="Times New Roman"/>
          <w:iCs/>
          <w:sz w:val="24"/>
          <w:szCs w:val="24"/>
          <w:lang w:val="en-US"/>
        </w:rPr>
        <w:t>n</w:t>
      </w:r>
      <w:r w:rsidR="00E442F8" w:rsidRPr="00830FC4">
        <w:rPr>
          <w:rFonts w:ascii="Times New Roman" w:hAnsi="Times New Roman" w:cs="Times New Roman"/>
          <w:iCs/>
          <w:sz w:val="24"/>
          <w:szCs w:val="24"/>
          <w:lang w:val="en-US"/>
        </w:rPr>
        <w:t xml:space="preserve">or </w:t>
      </w:r>
      <w:proofErr w:type="gramStart"/>
      <w:r w:rsidR="00E442F8" w:rsidRPr="00830FC4">
        <w:rPr>
          <w:rFonts w:ascii="Times New Roman" w:hAnsi="Times New Roman" w:cs="Times New Roman"/>
          <w:iCs/>
          <w:sz w:val="24"/>
          <w:szCs w:val="24"/>
          <w:lang w:val="en-US"/>
        </w:rPr>
        <w:t>Moody’s publish</w:t>
      </w:r>
      <w:proofErr w:type="gramEnd"/>
      <w:r w:rsidR="00E442F8" w:rsidRPr="00830FC4">
        <w:rPr>
          <w:rFonts w:ascii="Times New Roman" w:hAnsi="Times New Roman" w:cs="Times New Roman"/>
          <w:iCs/>
          <w:sz w:val="24"/>
          <w:szCs w:val="24"/>
          <w:lang w:val="en-US"/>
        </w:rPr>
        <w:t xml:space="preserve"> minutes of </w:t>
      </w:r>
      <w:r w:rsidR="00E82D49">
        <w:rPr>
          <w:rFonts w:ascii="Times New Roman" w:hAnsi="Times New Roman" w:cs="Times New Roman"/>
          <w:iCs/>
          <w:sz w:val="24"/>
          <w:szCs w:val="24"/>
          <w:lang w:val="en-US"/>
        </w:rPr>
        <w:t>such</w:t>
      </w:r>
      <w:r w:rsidR="008C0C65">
        <w:rPr>
          <w:rFonts w:ascii="Times New Roman" w:hAnsi="Times New Roman" w:cs="Times New Roman"/>
          <w:iCs/>
          <w:sz w:val="24"/>
          <w:szCs w:val="24"/>
          <w:lang w:val="en-US"/>
        </w:rPr>
        <w:t xml:space="preserve"> committees</w:t>
      </w:r>
      <w:r w:rsidR="00E442F8" w:rsidRPr="00830FC4">
        <w:rPr>
          <w:rFonts w:ascii="Times New Roman" w:hAnsi="Times New Roman" w:cs="Times New Roman"/>
          <w:iCs/>
          <w:sz w:val="24"/>
          <w:szCs w:val="24"/>
          <w:lang w:val="en-US"/>
        </w:rPr>
        <w:t xml:space="preserve">. There is no certainty as to whether </w:t>
      </w:r>
      <w:r w:rsidR="008C0C65">
        <w:rPr>
          <w:rFonts w:ascii="Times New Roman" w:hAnsi="Times New Roman" w:cs="Times New Roman"/>
          <w:iCs/>
          <w:sz w:val="24"/>
          <w:szCs w:val="24"/>
          <w:lang w:val="en-US"/>
        </w:rPr>
        <w:t xml:space="preserve">the </w:t>
      </w:r>
      <w:r w:rsidR="00E442F8" w:rsidRPr="00830FC4">
        <w:rPr>
          <w:rFonts w:ascii="Times New Roman" w:hAnsi="Times New Roman" w:cs="Times New Roman"/>
          <w:iCs/>
          <w:sz w:val="24"/>
          <w:szCs w:val="24"/>
          <w:lang w:val="en-US"/>
        </w:rPr>
        <w:t>ratings decisions were unanimo</w:t>
      </w:r>
      <w:r w:rsidR="00830FC4" w:rsidRPr="00830FC4">
        <w:rPr>
          <w:rFonts w:ascii="Times New Roman" w:hAnsi="Times New Roman" w:cs="Times New Roman"/>
          <w:iCs/>
          <w:sz w:val="24"/>
          <w:szCs w:val="24"/>
          <w:lang w:val="en-US"/>
        </w:rPr>
        <w:t>us or passed by a slim majority</w:t>
      </w:r>
      <w:r w:rsidR="00492F9F">
        <w:rPr>
          <w:rFonts w:ascii="Times New Roman" w:hAnsi="Times New Roman" w:cs="Times New Roman"/>
          <w:iCs/>
          <w:sz w:val="24"/>
          <w:szCs w:val="24"/>
          <w:lang w:val="en-US"/>
        </w:rPr>
        <w:t xml:space="preserve">, so every effort </w:t>
      </w:r>
      <w:r w:rsidR="0058557F">
        <w:rPr>
          <w:rFonts w:ascii="Times New Roman" w:hAnsi="Times New Roman" w:cs="Times New Roman"/>
          <w:iCs/>
          <w:sz w:val="24"/>
          <w:szCs w:val="24"/>
          <w:lang w:val="en-US"/>
        </w:rPr>
        <w:t>by the British government may well</w:t>
      </w:r>
      <w:r w:rsidR="00492F9F">
        <w:rPr>
          <w:rFonts w:ascii="Times New Roman" w:hAnsi="Times New Roman" w:cs="Times New Roman"/>
          <w:iCs/>
          <w:sz w:val="24"/>
          <w:szCs w:val="24"/>
          <w:lang w:val="en-US"/>
        </w:rPr>
        <w:t xml:space="preserve"> have been important</w:t>
      </w:r>
      <w:r w:rsidR="00E442F8" w:rsidRPr="00830FC4">
        <w:rPr>
          <w:rFonts w:ascii="Times New Roman" w:hAnsi="Times New Roman" w:cs="Times New Roman"/>
          <w:sz w:val="24"/>
          <w:szCs w:val="24"/>
          <w:lang w:val="en-US"/>
        </w:rPr>
        <w:t>.</w:t>
      </w:r>
      <w:r w:rsidR="00E442F8" w:rsidRPr="00830FC4">
        <w:rPr>
          <w:rFonts w:ascii="Times New Roman" w:hAnsi="Times New Roman" w:cs="Times New Roman"/>
          <w:sz w:val="24"/>
          <w:szCs w:val="24"/>
          <w:vertAlign w:val="superscript"/>
          <w:lang w:val="en-US"/>
        </w:rPr>
        <w:footnoteReference w:id="163"/>
      </w:r>
    </w:p>
    <w:p w:rsidR="00AE4A30" w:rsidRPr="001C34BD" w:rsidRDefault="00A343BE" w:rsidP="00020CF6">
      <w:pPr>
        <w:spacing w:after="0" w:line="480" w:lineRule="auto"/>
        <w:ind w:firstLine="720"/>
        <w:jc w:val="both"/>
        <w:rPr>
          <w:rFonts w:ascii="Times New Roman" w:hAnsi="Times New Roman" w:cs="Times New Roman"/>
          <w:b/>
          <w:sz w:val="24"/>
          <w:szCs w:val="24"/>
        </w:rPr>
      </w:pPr>
      <w:r w:rsidRPr="00F01B58">
        <w:rPr>
          <w:rFonts w:ascii="Times New Roman" w:hAnsi="Times New Roman" w:cs="Times New Roman"/>
          <w:sz w:val="24"/>
          <w:szCs w:val="24"/>
        </w:rPr>
        <w:t>On 11 April 1978, Healey took to the Dispatch Box.</w:t>
      </w:r>
      <w:r w:rsidR="00F01B58" w:rsidRPr="00F01B58">
        <w:rPr>
          <w:rFonts w:ascii="Times New Roman" w:hAnsi="Times New Roman" w:cs="Times New Roman"/>
          <w:sz w:val="24"/>
          <w:szCs w:val="24"/>
        </w:rPr>
        <w:t xml:space="preserve"> </w:t>
      </w:r>
      <w:r w:rsidR="00AE4A30">
        <w:rPr>
          <w:rFonts w:ascii="Times New Roman" w:hAnsi="Times New Roman" w:cs="Times New Roman"/>
          <w:sz w:val="24"/>
          <w:szCs w:val="24"/>
        </w:rPr>
        <w:t>The chancellor exuded</w:t>
      </w:r>
      <w:r w:rsidR="00B50114">
        <w:rPr>
          <w:rFonts w:ascii="Times New Roman" w:hAnsi="Times New Roman" w:cs="Times New Roman"/>
          <w:sz w:val="24"/>
          <w:szCs w:val="24"/>
        </w:rPr>
        <w:t xml:space="preserve"> </w:t>
      </w:r>
      <w:r w:rsidR="00AE4A30">
        <w:rPr>
          <w:rFonts w:ascii="Times New Roman" w:hAnsi="Times New Roman" w:cs="Times New Roman"/>
          <w:sz w:val="24"/>
          <w:szCs w:val="24"/>
        </w:rPr>
        <w:t>confidence</w:t>
      </w:r>
      <w:r w:rsidR="00B50114">
        <w:rPr>
          <w:rFonts w:ascii="Times New Roman" w:hAnsi="Times New Roman" w:cs="Times New Roman"/>
          <w:sz w:val="24"/>
          <w:szCs w:val="24"/>
        </w:rPr>
        <w:t xml:space="preserve"> </w:t>
      </w:r>
      <w:r w:rsidR="00F01B58" w:rsidRPr="00F01B58">
        <w:rPr>
          <w:rFonts w:ascii="Times New Roman" w:hAnsi="Times New Roman" w:cs="Times New Roman"/>
          <w:sz w:val="24"/>
          <w:szCs w:val="24"/>
        </w:rPr>
        <w:t>as he addressed a crowded House of Commons and, for the first time, a national radio audience.</w:t>
      </w:r>
      <w:r w:rsidR="00F01B58" w:rsidRPr="00F01B58">
        <w:rPr>
          <w:rFonts w:ascii="Times New Roman" w:hAnsi="Times New Roman" w:cs="Times New Roman"/>
          <w:sz w:val="24"/>
          <w:szCs w:val="24"/>
          <w:vertAlign w:val="superscript"/>
        </w:rPr>
        <w:footnoteReference w:id="164"/>
      </w:r>
      <w:r w:rsidR="00CB26BD" w:rsidRPr="00F01B58">
        <w:rPr>
          <w:rFonts w:ascii="Times New Roman" w:hAnsi="Times New Roman" w:cs="Times New Roman"/>
          <w:sz w:val="24"/>
          <w:szCs w:val="24"/>
        </w:rPr>
        <w:t xml:space="preserve"> ‘</w:t>
      </w:r>
      <w:r w:rsidRPr="00F01B58">
        <w:rPr>
          <w:rFonts w:ascii="Times New Roman" w:hAnsi="Times New Roman" w:cs="Times New Roman"/>
          <w:sz w:val="24"/>
          <w:szCs w:val="24"/>
        </w:rPr>
        <w:t>I can</w:t>
      </w:r>
      <w:r w:rsidRPr="00CB26BD">
        <w:rPr>
          <w:rFonts w:ascii="Times New Roman" w:hAnsi="Times New Roman" w:cs="Times New Roman"/>
          <w:sz w:val="24"/>
          <w:szCs w:val="24"/>
        </w:rPr>
        <w:t xml:space="preserve"> now tell the House that we propose to make a British Government bond issue in the New York market. </w:t>
      </w:r>
      <w:r w:rsidR="00CB26BD" w:rsidRPr="00CB26BD">
        <w:rPr>
          <w:rFonts w:ascii="Times New Roman" w:hAnsi="Times New Roman" w:cs="Times New Roman"/>
          <w:sz w:val="24"/>
          <w:szCs w:val="24"/>
        </w:rPr>
        <w:t xml:space="preserve">[...] </w:t>
      </w:r>
      <w:r w:rsidRPr="00CB26BD">
        <w:rPr>
          <w:rFonts w:ascii="Times New Roman" w:hAnsi="Times New Roman" w:cs="Times New Roman"/>
          <w:sz w:val="24"/>
          <w:szCs w:val="24"/>
        </w:rPr>
        <w:t xml:space="preserve">The United States rating agencies have said they will rate such an issue </w:t>
      </w:r>
      <w:r w:rsidR="006412B2">
        <w:rPr>
          <w:rFonts w:ascii="Times New Roman" w:hAnsi="Times New Roman" w:cs="Times New Roman"/>
          <w:sz w:val="24"/>
          <w:szCs w:val="24"/>
        </w:rPr>
        <w:t>‘</w:t>
      </w:r>
      <w:r w:rsidRPr="00CB26BD">
        <w:rPr>
          <w:rFonts w:ascii="Times New Roman" w:hAnsi="Times New Roman" w:cs="Times New Roman"/>
          <w:sz w:val="24"/>
          <w:szCs w:val="24"/>
        </w:rPr>
        <w:t>triple-A</w:t>
      </w:r>
      <w:r w:rsidR="006412B2">
        <w:rPr>
          <w:rFonts w:ascii="Times New Roman" w:hAnsi="Times New Roman" w:cs="Times New Roman"/>
          <w:sz w:val="24"/>
          <w:szCs w:val="24"/>
        </w:rPr>
        <w:t>’</w:t>
      </w:r>
      <w:r w:rsidRPr="00CB26BD">
        <w:rPr>
          <w:rFonts w:ascii="Times New Roman" w:hAnsi="Times New Roman" w:cs="Times New Roman"/>
          <w:sz w:val="24"/>
          <w:szCs w:val="24"/>
        </w:rPr>
        <w:t>, the highest credit rating they can award.</w:t>
      </w:r>
      <w:r w:rsidR="00AE4A30">
        <w:rPr>
          <w:rFonts w:ascii="Times New Roman" w:hAnsi="Times New Roman" w:cs="Times New Roman"/>
          <w:sz w:val="24"/>
          <w:szCs w:val="24"/>
        </w:rPr>
        <w:t>’ His explanation remained consistent.</w:t>
      </w:r>
      <w:r w:rsidR="00C634E7" w:rsidRPr="00CB26BD">
        <w:rPr>
          <w:rFonts w:ascii="Times New Roman" w:hAnsi="Times New Roman" w:cs="Times New Roman"/>
          <w:sz w:val="24"/>
          <w:szCs w:val="24"/>
        </w:rPr>
        <w:t xml:space="preserve"> </w:t>
      </w:r>
      <w:r w:rsidR="00AE4A30">
        <w:rPr>
          <w:rFonts w:ascii="Times New Roman" w:hAnsi="Times New Roman" w:cs="Times New Roman"/>
          <w:sz w:val="24"/>
          <w:szCs w:val="24"/>
        </w:rPr>
        <w:t>‘</w:t>
      </w:r>
      <w:r w:rsidRPr="00CB26BD">
        <w:rPr>
          <w:rFonts w:ascii="Times New Roman" w:hAnsi="Times New Roman" w:cs="Times New Roman"/>
          <w:sz w:val="24"/>
          <w:szCs w:val="24"/>
        </w:rPr>
        <w:t>I believe that by spreading the burden of debt repayment forwards and backwards in this way we can ensure that it does not unduly restrict our ability to expand our economy.</w:t>
      </w:r>
      <w:r w:rsidR="00CB26BD" w:rsidRPr="00CB26BD">
        <w:rPr>
          <w:rFonts w:ascii="Times New Roman" w:hAnsi="Times New Roman" w:cs="Times New Roman"/>
          <w:sz w:val="24"/>
          <w:szCs w:val="24"/>
        </w:rPr>
        <w:t>’</w:t>
      </w:r>
      <w:r w:rsidRPr="00CB26BD">
        <w:rPr>
          <w:rFonts w:ascii="Times New Roman" w:hAnsi="Times New Roman" w:cs="Times New Roman"/>
          <w:sz w:val="24"/>
          <w:szCs w:val="24"/>
          <w:vertAlign w:val="superscript"/>
        </w:rPr>
        <w:footnoteReference w:id="165"/>
      </w:r>
      <w:r w:rsidR="00CB26BD">
        <w:rPr>
          <w:rFonts w:ascii="Times New Roman" w:hAnsi="Times New Roman" w:cs="Times New Roman"/>
          <w:sz w:val="24"/>
          <w:szCs w:val="24"/>
        </w:rPr>
        <w:t xml:space="preserve"> </w:t>
      </w:r>
      <w:r w:rsidRPr="004775BF">
        <w:rPr>
          <w:rFonts w:ascii="Times New Roman" w:hAnsi="Times New Roman" w:cs="Times New Roman"/>
          <w:sz w:val="24"/>
          <w:szCs w:val="24"/>
        </w:rPr>
        <w:t xml:space="preserve">Healey had </w:t>
      </w:r>
      <w:r w:rsidR="00AE4A30">
        <w:rPr>
          <w:rFonts w:ascii="Times New Roman" w:hAnsi="Times New Roman" w:cs="Times New Roman"/>
          <w:sz w:val="24"/>
          <w:szCs w:val="24"/>
        </w:rPr>
        <w:t xml:space="preserve">thus </w:t>
      </w:r>
      <w:r w:rsidRPr="004775BF">
        <w:rPr>
          <w:rFonts w:ascii="Times New Roman" w:hAnsi="Times New Roman" w:cs="Times New Roman"/>
          <w:sz w:val="24"/>
          <w:szCs w:val="24"/>
        </w:rPr>
        <w:t xml:space="preserve">announced to the </w:t>
      </w:r>
      <w:r w:rsidR="00C634E7" w:rsidRPr="004775BF">
        <w:rPr>
          <w:rFonts w:ascii="Times New Roman" w:hAnsi="Times New Roman" w:cs="Times New Roman"/>
          <w:sz w:val="24"/>
          <w:szCs w:val="24"/>
        </w:rPr>
        <w:t xml:space="preserve">world that </w:t>
      </w:r>
      <w:r w:rsidR="00E82D49">
        <w:rPr>
          <w:rFonts w:ascii="Times New Roman" w:hAnsi="Times New Roman" w:cs="Times New Roman"/>
          <w:sz w:val="24"/>
          <w:szCs w:val="24"/>
        </w:rPr>
        <w:t>the United Kingdom</w:t>
      </w:r>
      <w:r w:rsidR="00C634E7" w:rsidRPr="004775BF">
        <w:rPr>
          <w:rFonts w:ascii="Times New Roman" w:hAnsi="Times New Roman" w:cs="Times New Roman"/>
          <w:sz w:val="24"/>
          <w:szCs w:val="24"/>
        </w:rPr>
        <w:t xml:space="preserve"> was a </w:t>
      </w:r>
      <w:r w:rsidR="00AE4A30">
        <w:rPr>
          <w:rFonts w:ascii="Times New Roman" w:hAnsi="Times New Roman" w:cs="Times New Roman"/>
          <w:sz w:val="24"/>
          <w:szCs w:val="24"/>
        </w:rPr>
        <w:t>‘</w:t>
      </w:r>
      <w:r w:rsidR="00C634E7" w:rsidRPr="004775BF">
        <w:rPr>
          <w:rFonts w:ascii="Times New Roman" w:hAnsi="Times New Roman" w:cs="Times New Roman"/>
          <w:sz w:val="24"/>
          <w:szCs w:val="24"/>
        </w:rPr>
        <w:t>triple-</w:t>
      </w:r>
      <w:r w:rsidRPr="004775BF">
        <w:rPr>
          <w:rFonts w:ascii="Times New Roman" w:hAnsi="Times New Roman" w:cs="Times New Roman"/>
          <w:sz w:val="24"/>
          <w:szCs w:val="24"/>
        </w:rPr>
        <w:t>A</w:t>
      </w:r>
      <w:r w:rsidR="006412B2">
        <w:rPr>
          <w:rFonts w:ascii="Times New Roman" w:hAnsi="Times New Roman" w:cs="Times New Roman"/>
          <w:sz w:val="24"/>
          <w:szCs w:val="24"/>
        </w:rPr>
        <w:t>’</w:t>
      </w:r>
      <w:r w:rsidRPr="004775BF">
        <w:rPr>
          <w:rFonts w:ascii="Times New Roman" w:hAnsi="Times New Roman" w:cs="Times New Roman"/>
          <w:sz w:val="24"/>
          <w:szCs w:val="24"/>
        </w:rPr>
        <w:t xml:space="preserve"> </w:t>
      </w:r>
      <w:r w:rsidR="00AE4A30">
        <w:rPr>
          <w:rFonts w:ascii="Times New Roman" w:hAnsi="Times New Roman" w:cs="Times New Roman"/>
          <w:sz w:val="24"/>
          <w:szCs w:val="24"/>
        </w:rPr>
        <w:t>borrower</w:t>
      </w:r>
      <w:r w:rsidRPr="004775BF">
        <w:rPr>
          <w:rFonts w:ascii="Times New Roman" w:hAnsi="Times New Roman" w:cs="Times New Roman"/>
          <w:sz w:val="24"/>
          <w:szCs w:val="24"/>
        </w:rPr>
        <w:t>.</w:t>
      </w:r>
    </w:p>
    <w:p w:rsidR="00F01B58" w:rsidRPr="00020CF6" w:rsidRDefault="00EC7790" w:rsidP="00020CF6">
      <w:pPr>
        <w:spacing w:after="0" w:line="480" w:lineRule="auto"/>
        <w:ind w:firstLine="720"/>
        <w:jc w:val="both"/>
        <w:rPr>
          <w:rFonts w:ascii="Times New Roman" w:hAnsi="Times New Roman" w:cs="Times New Roman"/>
          <w:b/>
          <w:sz w:val="24"/>
          <w:szCs w:val="24"/>
        </w:rPr>
      </w:pPr>
      <w:r w:rsidRPr="0058557F">
        <w:rPr>
          <w:rFonts w:ascii="Times New Roman" w:hAnsi="Times New Roman" w:cs="Times New Roman"/>
          <w:sz w:val="24"/>
          <w:szCs w:val="24"/>
        </w:rPr>
        <w:t xml:space="preserve">The </w:t>
      </w:r>
      <w:r w:rsidR="00F81F1D" w:rsidRPr="0058557F">
        <w:rPr>
          <w:rFonts w:ascii="Times New Roman" w:hAnsi="Times New Roman" w:cs="Times New Roman"/>
          <w:sz w:val="24"/>
          <w:szCs w:val="24"/>
        </w:rPr>
        <w:t xml:space="preserve">press </w:t>
      </w:r>
      <w:r w:rsidRPr="0058557F">
        <w:rPr>
          <w:rFonts w:ascii="Times New Roman" w:hAnsi="Times New Roman" w:cs="Times New Roman"/>
          <w:sz w:val="24"/>
          <w:szCs w:val="24"/>
        </w:rPr>
        <w:t xml:space="preserve">response was largely favourable. </w:t>
      </w:r>
      <w:r w:rsidR="00AE4A30" w:rsidRPr="0058557F">
        <w:rPr>
          <w:rFonts w:ascii="Times New Roman" w:hAnsi="Times New Roman" w:cs="Times New Roman"/>
          <w:sz w:val="24"/>
          <w:szCs w:val="24"/>
        </w:rPr>
        <w:t>Although unable to complete</w:t>
      </w:r>
      <w:r w:rsidR="00AE4A30" w:rsidRPr="00AE4A30">
        <w:rPr>
          <w:rFonts w:ascii="Times New Roman" w:hAnsi="Times New Roman" w:cs="Times New Roman"/>
          <w:sz w:val="24"/>
          <w:szCs w:val="24"/>
        </w:rPr>
        <w:t xml:space="preserve"> </w:t>
      </w:r>
      <w:r w:rsidR="0058557F">
        <w:rPr>
          <w:rFonts w:ascii="Times New Roman" w:hAnsi="Times New Roman" w:cs="Times New Roman"/>
          <w:sz w:val="24"/>
          <w:szCs w:val="24"/>
        </w:rPr>
        <w:t>a</w:t>
      </w:r>
      <w:r w:rsidR="00AE4A30" w:rsidRPr="00AE4A30">
        <w:rPr>
          <w:rFonts w:ascii="Times New Roman" w:hAnsi="Times New Roman" w:cs="Times New Roman"/>
          <w:sz w:val="24"/>
          <w:szCs w:val="24"/>
        </w:rPr>
        <w:t xml:space="preserve"> </w:t>
      </w:r>
      <w:r w:rsidR="0058557F">
        <w:rPr>
          <w:rFonts w:ascii="Times New Roman" w:hAnsi="Times New Roman" w:cs="Times New Roman"/>
          <w:sz w:val="24"/>
          <w:szCs w:val="24"/>
        </w:rPr>
        <w:t>write-</w:t>
      </w:r>
      <w:r w:rsidR="00AE4A30" w:rsidRPr="00AE4A30">
        <w:rPr>
          <w:rFonts w:ascii="Times New Roman" w:hAnsi="Times New Roman" w:cs="Times New Roman"/>
          <w:sz w:val="24"/>
          <w:szCs w:val="24"/>
        </w:rPr>
        <w:t xml:space="preserve">up in time for </w:t>
      </w:r>
      <w:r w:rsidR="008C0C65">
        <w:rPr>
          <w:rFonts w:ascii="Times New Roman" w:hAnsi="Times New Roman" w:cs="Times New Roman"/>
          <w:sz w:val="24"/>
          <w:szCs w:val="24"/>
        </w:rPr>
        <w:t>its</w:t>
      </w:r>
      <w:r w:rsidR="00AE4A30" w:rsidRPr="00AE4A30">
        <w:rPr>
          <w:rFonts w:ascii="Times New Roman" w:hAnsi="Times New Roman" w:cs="Times New Roman"/>
          <w:sz w:val="24"/>
          <w:szCs w:val="24"/>
        </w:rPr>
        <w:t xml:space="preserve"> flagship publication, </w:t>
      </w:r>
      <w:r w:rsidR="00AE4A30" w:rsidRPr="00AE4A30">
        <w:rPr>
          <w:rFonts w:ascii="Times New Roman" w:hAnsi="Times New Roman" w:cs="Times New Roman"/>
          <w:i/>
          <w:sz w:val="24"/>
          <w:szCs w:val="24"/>
        </w:rPr>
        <w:t>Fixed Income Investor</w:t>
      </w:r>
      <w:r w:rsidR="00AE4A30" w:rsidRPr="00AE4A30">
        <w:rPr>
          <w:rFonts w:ascii="Times New Roman" w:hAnsi="Times New Roman" w:cs="Times New Roman"/>
          <w:sz w:val="24"/>
          <w:szCs w:val="24"/>
        </w:rPr>
        <w:t xml:space="preserve">, Standard and Poor’s press release was </w:t>
      </w:r>
      <w:r w:rsidR="009C6426">
        <w:rPr>
          <w:rFonts w:ascii="Times New Roman" w:hAnsi="Times New Roman" w:cs="Times New Roman"/>
          <w:sz w:val="24"/>
          <w:szCs w:val="24"/>
        </w:rPr>
        <w:t>supportive</w:t>
      </w:r>
      <w:r w:rsidR="00805CF4">
        <w:rPr>
          <w:rFonts w:ascii="Times New Roman" w:hAnsi="Times New Roman" w:cs="Times New Roman"/>
          <w:sz w:val="24"/>
          <w:szCs w:val="24"/>
        </w:rPr>
        <w:t>:</w:t>
      </w:r>
      <w:r w:rsidR="00AE4A30" w:rsidRPr="00AE4A30">
        <w:rPr>
          <w:rFonts w:ascii="Times New Roman" w:hAnsi="Times New Roman" w:cs="Times New Roman"/>
          <w:sz w:val="24"/>
          <w:szCs w:val="24"/>
        </w:rPr>
        <w:t xml:space="preserve"> ‘Britain’s inherent strengths as a developed country, its improving economic prospects and its moderate external debt burden are the basis for [...] U.K. AAA.’</w:t>
      </w:r>
      <w:r w:rsidR="00AE4A30" w:rsidRPr="00AE4A30">
        <w:rPr>
          <w:rFonts w:ascii="Times New Roman" w:hAnsi="Times New Roman" w:cs="Times New Roman"/>
          <w:sz w:val="24"/>
          <w:szCs w:val="24"/>
          <w:vertAlign w:val="superscript"/>
        </w:rPr>
        <w:footnoteReference w:id="166"/>
      </w:r>
      <w:r w:rsidR="00AE4A30" w:rsidRPr="00AE4A30">
        <w:rPr>
          <w:rFonts w:ascii="Times New Roman" w:hAnsi="Times New Roman" w:cs="Times New Roman"/>
          <w:sz w:val="24"/>
          <w:szCs w:val="24"/>
        </w:rPr>
        <w:t xml:space="preserve"> Moody’s bond survey </w:t>
      </w:r>
      <w:r w:rsidR="00A815C3">
        <w:rPr>
          <w:rFonts w:ascii="Times New Roman" w:hAnsi="Times New Roman" w:cs="Times New Roman"/>
          <w:sz w:val="24"/>
          <w:szCs w:val="24"/>
        </w:rPr>
        <w:t>concurred</w:t>
      </w:r>
      <w:r w:rsidR="00805CF4">
        <w:rPr>
          <w:rFonts w:ascii="Times New Roman" w:hAnsi="Times New Roman" w:cs="Times New Roman"/>
          <w:sz w:val="24"/>
          <w:szCs w:val="24"/>
        </w:rPr>
        <w:t>:</w:t>
      </w:r>
      <w:r w:rsidR="00AE4A30" w:rsidRPr="00AE4A30">
        <w:rPr>
          <w:rFonts w:ascii="Times New Roman" w:hAnsi="Times New Roman" w:cs="Times New Roman"/>
          <w:sz w:val="24"/>
          <w:szCs w:val="24"/>
        </w:rPr>
        <w:t xml:space="preserve"> ‘The traditional stability afforded by the strong political and social institutions of the United Kingdom </w:t>
      </w:r>
      <w:proofErr w:type="gramStart"/>
      <w:r w:rsidR="00AE4A30" w:rsidRPr="00AE4A30">
        <w:rPr>
          <w:rFonts w:ascii="Times New Roman" w:hAnsi="Times New Roman" w:cs="Times New Roman"/>
          <w:sz w:val="24"/>
          <w:szCs w:val="24"/>
        </w:rPr>
        <w:t>have</w:t>
      </w:r>
      <w:proofErr w:type="gramEnd"/>
      <w:r w:rsidR="00AE4A30" w:rsidRPr="00AE4A30">
        <w:rPr>
          <w:rFonts w:ascii="Times New Roman" w:hAnsi="Times New Roman" w:cs="Times New Roman"/>
          <w:sz w:val="24"/>
          <w:szCs w:val="24"/>
        </w:rPr>
        <w:t xml:space="preserve"> recently been enhanced by a return of confidence, partly induced by good management.’</w:t>
      </w:r>
      <w:r w:rsidR="00AE4A30" w:rsidRPr="00AE4A30">
        <w:rPr>
          <w:rFonts w:ascii="Times New Roman" w:hAnsi="Times New Roman" w:cs="Times New Roman"/>
          <w:sz w:val="24"/>
          <w:szCs w:val="24"/>
          <w:vertAlign w:val="superscript"/>
        </w:rPr>
        <w:footnoteReference w:id="167"/>
      </w:r>
      <w:r w:rsidR="00AE4A30" w:rsidRPr="00AE4A30">
        <w:rPr>
          <w:rFonts w:ascii="Times New Roman" w:hAnsi="Times New Roman" w:cs="Times New Roman"/>
          <w:sz w:val="24"/>
          <w:szCs w:val="24"/>
        </w:rPr>
        <w:t xml:space="preserve"> </w:t>
      </w:r>
      <w:r w:rsidR="006F55B6">
        <w:rPr>
          <w:rFonts w:ascii="Times New Roman" w:hAnsi="Times New Roman" w:cs="Times New Roman"/>
          <w:sz w:val="24"/>
          <w:szCs w:val="24"/>
        </w:rPr>
        <w:t xml:space="preserve">The government had certainly convinced the rating agencies. </w:t>
      </w:r>
      <w:r w:rsidR="00AE4A30" w:rsidRPr="00AE4A30">
        <w:rPr>
          <w:rFonts w:ascii="Times New Roman" w:hAnsi="Times New Roman" w:cs="Times New Roman"/>
          <w:sz w:val="24"/>
          <w:szCs w:val="24"/>
        </w:rPr>
        <w:t xml:space="preserve">The </w:t>
      </w:r>
      <w:r w:rsidR="00AE4A30" w:rsidRPr="00AE4A30">
        <w:rPr>
          <w:rFonts w:ascii="Times New Roman" w:hAnsi="Times New Roman" w:cs="Times New Roman"/>
          <w:i/>
          <w:sz w:val="24"/>
          <w:szCs w:val="24"/>
        </w:rPr>
        <w:t>Financial Times</w:t>
      </w:r>
      <w:r w:rsidR="00AE4A30" w:rsidRPr="00AE4A30">
        <w:rPr>
          <w:rFonts w:ascii="Times New Roman" w:hAnsi="Times New Roman" w:cs="Times New Roman"/>
          <w:sz w:val="24"/>
          <w:szCs w:val="24"/>
        </w:rPr>
        <w:t xml:space="preserve"> noted that Moody’s report, ‘may strike British readers as portraying a somewhat better Britain than the one they know, but it made a good story.’</w:t>
      </w:r>
      <w:r w:rsidR="00AE4A30" w:rsidRPr="00AE4A30">
        <w:rPr>
          <w:rFonts w:ascii="Times New Roman" w:hAnsi="Times New Roman" w:cs="Times New Roman"/>
          <w:sz w:val="24"/>
          <w:szCs w:val="24"/>
          <w:vertAlign w:val="superscript"/>
        </w:rPr>
        <w:footnoteReference w:id="168"/>
      </w:r>
      <w:r w:rsidR="00AE4A30" w:rsidRPr="00AE4A30">
        <w:rPr>
          <w:rFonts w:ascii="Times New Roman" w:hAnsi="Times New Roman" w:cs="Times New Roman"/>
          <w:sz w:val="24"/>
          <w:szCs w:val="24"/>
        </w:rPr>
        <w:t xml:space="preserve"> </w:t>
      </w:r>
      <w:r w:rsidR="006F55B6">
        <w:rPr>
          <w:rFonts w:ascii="Times New Roman" w:hAnsi="Times New Roman" w:cs="Times New Roman"/>
          <w:sz w:val="24"/>
          <w:szCs w:val="24"/>
        </w:rPr>
        <w:lastRenderedPageBreak/>
        <w:t xml:space="preserve">The same newspaper </w:t>
      </w:r>
      <w:r w:rsidR="0058557F">
        <w:rPr>
          <w:rFonts w:ascii="Times New Roman" w:hAnsi="Times New Roman" w:cs="Times New Roman"/>
          <w:sz w:val="24"/>
          <w:szCs w:val="24"/>
        </w:rPr>
        <w:t xml:space="preserve">nevertheless </w:t>
      </w:r>
      <w:r w:rsidR="00E82D49">
        <w:rPr>
          <w:rFonts w:ascii="Times New Roman" w:hAnsi="Times New Roman" w:cs="Times New Roman"/>
          <w:sz w:val="24"/>
          <w:szCs w:val="24"/>
        </w:rPr>
        <w:t>explained</w:t>
      </w:r>
      <w:r w:rsidR="00F01B58" w:rsidRPr="00EC7790">
        <w:rPr>
          <w:rFonts w:ascii="Times New Roman" w:hAnsi="Times New Roman" w:cs="Times New Roman"/>
          <w:sz w:val="24"/>
          <w:szCs w:val="24"/>
        </w:rPr>
        <w:t xml:space="preserve"> that although this move might appear to be a ‘publicity gimmick’, which ‘makes a use</w:t>
      </w:r>
      <w:r w:rsidR="00F81F1D">
        <w:rPr>
          <w:rFonts w:ascii="Times New Roman" w:hAnsi="Times New Roman" w:cs="Times New Roman"/>
          <w:sz w:val="24"/>
          <w:szCs w:val="24"/>
        </w:rPr>
        <w:t>ful international status symbol’</w:t>
      </w:r>
      <w:r w:rsidR="00F01B58" w:rsidRPr="00EC7790">
        <w:rPr>
          <w:rFonts w:ascii="Times New Roman" w:hAnsi="Times New Roman" w:cs="Times New Roman"/>
          <w:sz w:val="24"/>
          <w:szCs w:val="24"/>
        </w:rPr>
        <w:t xml:space="preserve">, </w:t>
      </w:r>
      <w:r w:rsidR="00AB6769">
        <w:rPr>
          <w:rFonts w:ascii="Times New Roman" w:hAnsi="Times New Roman" w:cs="Times New Roman"/>
          <w:sz w:val="24"/>
          <w:szCs w:val="24"/>
        </w:rPr>
        <w:t>it</w:t>
      </w:r>
      <w:r w:rsidR="00F01B58" w:rsidRPr="00EC7790">
        <w:rPr>
          <w:rFonts w:ascii="Times New Roman" w:hAnsi="Times New Roman" w:cs="Times New Roman"/>
          <w:sz w:val="24"/>
          <w:szCs w:val="24"/>
        </w:rPr>
        <w:t xml:space="preserve"> </w:t>
      </w:r>
      <w:r w:rsidR="00E82D49">
        <w:rPr>
          <w:rFonts w:ascii="Times New Roman" w:hAnsi="Times New Roman" w:cs="Times New Roman"/>
          <w:sz w:val="24"/>
          <w:szCs w:val="24"/>
        </w:rPr>
        <w:t>did provide</w:t>
      </w:r>
      <w:r w:rsidR="00F01B58" w:rsidRPr="00EC7790">
        <w:rPr>
          <w:rFonts w:ascii="Times New Roman" w:hAnsi="Times New Roman" w:cs="Times New Roman"/>
          <w:sz w:val="24"/>
          <w:szCs w:val="24"/>
        </w:rPr>
        <w:t xml:space="preserve"> </w:t>
      </w:r>
      <w:r w:rsidRPr="00EC7790">
        <w:rPr>
          <w:rFonts w:ascii="Times New Roman" w:hAnsi="Times New Roman" w:cs="Times New Roman"/>
          <w:sz w:val="24"/>
          <w:szCs w:val="24"/>
        </w:rPr>
        <w:t>access</w:t>
      </w:r>
      <w:r w:rsidR="00F01B58" w:rsidRPr="00EC7790">
        <w:rPr>
          <w:rFonts w:ascii="Times New Roman" w:hAnsi="Times New Roman" w:cs="Times New Roman"/>
          <w:sz w:val="24"/>
          <w:szCs w:val="24"/>
        </w:rPr>
        <w:t xml:space="preserve"> to the larg</w:t>
      </w:r>
      <w:r w:rsidR="00F81F1D">
        <w:rPr>
          <w:rFonts w:ascii="Times New Roman" w:hAnsi="Times New Roman" w:cs="Times New Roman"/>
          <w:sz w:val="24"/>
          <w:szCs w:val="24"/>
        </w:rPr>
        <w:t>est capital market in the world</w:t>
      </w:r>
      <w:r w:rsidR="00F01B58" w:rsidRPr="00EC7790">
        <w:rPr>
          <w:rFonts w:ascii="Times New Roman" w:hAnsi="Times New Roman" w:cs="Times New Roman"/>
          <w:sz w:val="24"/>
          <w:szCs w:val="24"/>
        </w:rPr>
        <w:t>.</w:t>
      </w:r>
      <w:r w:rsidR="00F01B58" w:rsidRPr="00EC7790">
        <w:rPr>
          <w:rFonts w:ascii="Times New Roman" w:hAnsi="Times New Roman" w:cs="Times New Roman"/>
          <w:sz w:val="24"/>
          <w:szCs w:val="24"/>
          <w:vertAlign w:val="superscript"/>
        </w:rPr>
        <w:footnoteReference w:id="169"/>
      </w:r>
    </w:p>
    <w:p w:rsidR="000D0A9F" w:rsidRDefault="00F01B58" w:rsidP="000D0A9F">
      <w:pPr>
        <w:spacing w:after="0" w:line="480" w:lineRule="auto"/>
        <w:ind w:firstLine="720"/>
        <w:jc w:val="both"/>
        <w:rPr>
          <w:rFonts w:ascii="Times New Roman" w:hAnsi="Times New Roman" w:cs="Times New Roman"/>
          <w:sz w:val="24"/>
          <w:szCs w:val="24"/>
        </w:rPr>
      </w:pPr>
      <w:r w:rsidRPr="00F01B58">
        <w:rPr>
          <w:rFonts w:ascii="Times New Roman" w:hAnsi="Times New Roman" w:cs="Times New Roman"/>
          <w:sz w:val="24"/>
          <w:szCs w:val="24"/>
        </w:rPr>
        <w:t xml:space="preserve">On hearing the rating, the </w:t>
      </w:r>
      <w:r w:rsidR="00AE4A30">
        <w:rPr>
          <w:rFonts w:ascii="Times New Roman" w:hAnsi="Times New Roman" w:cs="Times New Roman"/>
          <w:sz w:val="24"/>
          <w:szCs w:val="24"/>
        </w:rPr>
        <w:t>investment banks managing</w:t>
      </w:r>
      <w:r w:rsidRPr="00F01B58">
        <w:rPr>
          <w:rFonts w:ascii="Times New Roman" w:hAnsi="Times New Roman" w:cs="Times New Roman"/>
          <w:sz w:val="24"/>
          <w:szCs w:val="24"/>
        </w:rPr>
        <w:t xml:space="preserve"> the issue telephoned the Bank of England with unanimous advice </w:t>
      </w:r>
      <w:r w:rsidR="00AE4A30">
        <w:rPr>
          <w:rFonts w:ascii="Times New Roman" w:hAnsi="Times New Roman" w:cs="Times New Roman"/>
          <w:sz w:val="24"/>
          <w:szCs w:val="24"/>
        </w:rPr>
        <w:t>to proceed with a bond of $350m</w:t>
      </w:r>
      <w:r w:rsidRPr="00F01B58">
        <w:rPr>
          <w:rFonts w:ascii="Times New Roman" w:hAnsi="Times New Roman" w:cs="Times New Roman"/>
          <w:sz w:val="24"/>
          <w:szCs w:val="24"/>
        </w:rPr>
        <w:t xml:space="preserve"> split into two</w:t>
      </w:r>
      <w:r w:rsidR="00AE4A30">
        <w:rPr>
          <w:rFonts w:ascii="Times New Roman" w:hAnsi="Times New Roman" w:cs="Times New Roman"/>
          <w:sz w:val="24"/>
          <w:szCs w:val="24"/>
        </w:rPr>
        <w:t xml:space="preserve"> tranches;</w:t>
      </w:r>
      <w:r w:rsidRPr="00F01B58">
        <w:rPr>
          <w:rFonts w:ascii="Times New Roman" w:hAnsi="Times New Roman" w:cs="Times New Roman"/>
          <w:sz w:val="24"/>
          <w:szCs w:val="24"/>
        </w:rPr>
        <w:t xml:space="preserve"> </w:t>
      </w:r>
      <w:r w:rsidR="00AE4A30">
        <w:rPr>
          <w:rFonts w:ascii="Times New Roman" w:hAnsi="Times New Roman" w:cs="Times New Roman"/>
          <w:sz w:val="24"/>
          <w:szCs w:val="24"/>
        </w:rPr>
        <w:t>£</w:t>
      </w:r>
      <w:r w:rsidRPr="00F01B58">
        <w:rPr>
          <w:rFonts w:ascii="Times New Roman" w:hAnsi="Times New Roman" w:cs="Times New Roman"/>
          <w:sz w:val="24"/>
          <w:szCs w:val="24"/>
        </w:rPr>
        <w:t xml:space="preserve">200m at 7 years and </w:t>
      </w:r>
      <w:r w:rsidR="00AE4A30">
        <w:rPr>
          <w:rFonts w:ascii="Times New Roman" w:hAnsi="Times New Roman" w:cs="Times New Roman"/>
          <w:sz w:val="24"/>
          <w:szCs w:val="24"/>
        </w:rPr>
        <w:t>£</w:t>
      </w:r>
      <w:r w:rsidRPr="00F01B58">
        <w:rPr>
          <w:rFonts w:ascii="Times New Roman" w:hAnsi="Times New Roman" w:cs="Times New Roman"/>
          <w:sz w:val="24"/>
          <w:szCs w:val="24"/>
        </w:rPr>
        <w:t xml:space="preserve">150m </w:t>
      </w:r>
      <w:r w:rsidR="00AE4A30">
        <w:rPr>
          <w:rFonts w:ascii="Times New Roman" w:hAnsi="Times New Roman" w:cs="Times New Roman"/>
          <w:sz w:val="24"/>
          <w:szCs w:val="24"/>
        </w:rPr>
        <w:t>at</w:t>
      </w:r>
      <w:r w:rsidR="00494EC1">
        <w:rPr>
          <w:rFonts w:ascii="Times New Roman" w:hAnsi="Times New Roman" w:cs="Times New Roman"/>
          <w:sz w:val="24"/>
          <w:szCs w:val="24"/>
        </w:rPr>
        <w:t xml:space="preserve"> 15 years</w:t>
      </w:r>
      <w:r w:rsidRPr="00F01B58">
        <w:rPr>
          <w:rFonts w:ascii="Times New Roman" w:hAnsi="Times New Roman" w:cs="Times New Roman"/>
          <w:sz w:val="24"/>
          <w:szCs w:val="24"/>
        </w:rPr>
        <w:t>.</w:t>
      </w:r>
      <w:r w:rsidRPr="00F01B58">
        <w:rPr>
          <w:rFonts w:ascii="Times New Roman" w:hAnsi="Times New Roman" w:cs="Times New Roman"/>
          <w:sz w:val="24"/>
          <w:szCs w:val="24"/>
          <w:vertAlign w:val="superscript"/>
        </w:rPr>
        <w:footnoteReference w:id="170"/>
      </w:r>
      <w:r w:rsidRPr="00F01B58">
        <w:rPr>
          <w:rFonts w:ascii="Times New Roman" w:hAnsi="Times New Roman" w:cs="Times New Roman"/>
          <w:sz w:val="24"/>
          <w:szCs w:val="24"/>
        </w:rPr>
        <w:t xml:space="preserve"> Since mid-March</w:t>
      </w:r>
      <w:r w:rsidR="00AE4A30">
        <w:rPr>
          <w:rFonts w:ascii="Times New Roman" w:hAnsi="Times New Roman" w:cs="Times New Roman"/>
          <w:sz w:val="24"/>
          <w:szCs w:val="24"/>
        </w:rPr>
        <w:t>,</w:t>
      </w:r>
      <w:r w:rsidRPr="00F01B58">
        <w:rPr>
          <w:rFonts w:ascii="Times New Roman" w:hAnsi="Times New Roman" w:cs="Times New Roman"/>
          <w:sz w:val="24"/>
          <w:szCs w:val="24"/>
        </w:rPr>
        <w:t xml:space="preserve"> when the government </w:t>
      </w:r>
      <w:r w:rsidR="00AE4A30">
        <w:rPr>
          <w:rFonts w:ascii="Times New Roman" w:hAnsi="Times New Roman" w:cs="Times New Roman"/>
          <w:sz w:val="24"/>
          <w:szCs w:val="24"/>
        </w:rPr>
        <w:t xml:space="preserve">had </w:t>
      </w:r>
      <w:r w:rsidRPr="00F01B58">
        <w:rPr>
          <w:rFonts w:ascii="Times New Roman" w:hAnsi="Times New Roman" w:cs="Times New Roman"/>
          <w:sz w:val="24"/>
          <w:szCs w:val="24"/>
        </w:rPr>
        <w:t>decided to move ahead, the market ha</w:t>
      </w:r>
      <w:r w:rsidR="00B055E6">
        <w:rPr>
          <w:rFonts w:ascii="Times New Roman" w:hAnsi="Times New Roman" w:cs="Times New Roman"/>
          <w:sz w:val="24"/>
          <w:szCs w:val="24"/>
        </w:rPr>
        <w:t>d</w:t>
      </w:r>
      <w:r w:rsidRPr="00F01B58">
        <w:rPr>
          <w:rFonts w:ascii="Times New Roman" w:hAnsi="Times New Roman" w:cs="Times New Roman"/>
          <w:sz w:val="24"/>
          <w:szCs w:val="24"/>
        </w:rPr>
        <w:t xml:space="preserve"> fallen.</w:t>
      </w:r>
      <w:r w:rsidRPr="00F01B58">
        <w:rPr>
          <w:rFonts w:ascii="Times New Roman" w:hAnsi="Times New Roman" w:cs="Times New Roman"/>
          <w:sz w:val="24"/>
          <w:szCs w:val="24"/>
          <w:vertAlign w:val="superscript"/>
        </w:rPr>
        <w:footnoteReference w:id="171"/>
      </w:r>
      <w:r w:rsidRPr="00F01B58">
        <w:rPr>
          <w:rFonts w:ascii="Times New Roman" w:hAnsi="Times New Roman" w:cs="Times New Roman"/>
          <w:sz w:val="24"/>
          <w:szCs w:val="24"/>
          <w:vertAlign w:val="superscript"/>
        </w:rPr>
        <w:t xml:space="preserve"> </w:t>
      </w:r>
      <w:r w:rsidR="00FC31F1">
        <w:rPr>
          <w:rFonts w:ascii="Times New Roman" w:hAnsi="Times New Roman" w:cs="Times New Roman"/>
          <w:sz w:val="24"/>
          <w:szCs w:val="24"/>
        </w:rPr>
        <w:t>Keen to act</w:t>
      </w:r>
      <w:r w:rsidRPr="00F01B58">
        <w:rPr>
          <w:rFonts w:ascii="Times New Roman" w:hAnsi="Times New Roman" w:cs="Times New Roman"/>
          <w:sz w:val="24"/>
          <w:szCs w:val="24"/>
        </w:rPr>
        <w:t xml:space="preserve">, the </w:t>
      </w:r>
      <w:r w:rsidR="00AE4A30">
        <w:rPr>
          <w:rFonts w:ascii="Times New Roman" w:hAnsi="Times New Roman" w:cs="Times New Roman"/>
          <w:sz w:val="24"/>
          <w:szCs w:val="24"/>
        </w:rPr>
        <w:t>c</w:t>
      </w:r>
      <w:r w:rsidRPr="00F01B58">
        <w:rPr>
          <w:rFonts w:ascii="Times New Roman" w:hAnsi="Times New Roman" w:cs="Times New Roman"/>
          <w:sz w:val="24"/>
          <w:szCs w:val="24"/>
        </w:rPr>
        <w:t>hancellor formally approved the bond issue in New York later that day.</w:t>
      </w:r>
      <w:r w:rsidR="0078538A">
        <w:rPr>
          <w:rFonts w:ascii="Times New Roman" w:hAnsi="Times New Roman" w:cs="Times New Roman"/>
          <w:sz w:val="24"/>
          <w:szCs w:val="24"/>
          <w:vertAlign w:val="superscript"/>
        </w:rPr>
        <w:t xml:space="preserve"> </w:t>
      </w:r>
      <w:r w:rsidR="002834F4" w:rsidRPr="002834F4">
        <w:rPr>
          <w:rFonts w:ascii="Times New Roman" w:hAnsi="Times New Roman" w:cs="Times New Roman"/>
          <w:sz w:val="24"/>
          <w:szCs w:val="24"/>
        </w:rPr>
        <w:t xml:space="preserve">The British bond offering </w:t>
      </w:r>
      <w:r w:rsidR="002834F4">
        <w:rPr>
          <w:rFonts w:ascii="Times New Roman" w:hAnsi="Times New Roman" w:cs="Times New Roman"/>
          <w:sz w:val="24"/>
          <w:szCs w:val="24"/>
        </w:rPr>
        <w:t>would be</w:t>
      </w:r>
      <w:r w:rsidR="002834F4" w:rsidRPr="002834F4">
        <w:rPr>
          <w:rFonts w:ascii="Times New Roman" w:hAnsi="Times New Roman" w:cs="Times New Roman"/>
          <w:sz w:val="24"/>
          <w:szCs w:val="24"/>
        </w:rPr>
        <w:t xml:space="preserve"> the largest </w:t>
      </w:r>
      <w:r w:rsidR="006A465E">
        <w:rPr>
          <w:rFonts w:ascii="Times New Roman" w:hAnsi="Times New Roman" w:cs="Times New Roman"/>
          <w:sz w:val="24"/>
          <w:szCs w:val="24"/>
        </w:rPr>
        <w:t xml:space="preserve">non-US offering </w:t>
      </w:r>
      <w:r w:rsidR="002834F4" w:rsidRPr="002834F4">
        <w:rPr>
          <w:rFonts w:ascii="Times New Roman" w:hAnsi="Times New Roman" w:cs="Times New Roman"/>
          <w:sz w:val="24"/>
          <w:szCs w:val="24"/>
        </w:rPr>
        <w:t>in the market to date.</w:t>
      </w:r>
      <w:r w:rsidR="002834F4" w:rsidRPr="002834F4">
        <w:rPr>
          <w:rFonts w:ascii="Times New Roman" w:hAnsi="Times New Roman" w:cs="Times New Roman"/>
          <w:sz w:val="24"/>
          <w:szCs w:val="24"/>
          <w:vertAlign w:val="superscript"/>
        </w:rPr>
        <w:footnoteReference w:id="172"/>
      </w:r>
      <w:r w:rsidR="00494EC1">
        <w:rPr>
          <w:rFonts w:ascii="Times New Roman" w:hAnsi="Times New Roman" w:cs="Times New Roman"/>
          <w:sz w:val="24"/>
          <w:szCs w:val="24"/>
        </w:rPr>
        <w:t xml:space="preserve"> </w:t>
      </w:r>
      <w:r w:rsidR="00D97FC3">
        <w:rPr>
          <w:rFonts w:ascii="Times New Roman" w:hAnsi="Times New Roman" w:cs="Times New Roman"/>
          <w:sz w:val="24"/>
          <w:szCs w:val="24"/>
        </w:rPr>
        <w:t>Following</w:t>
      </w:r>
      <w:r w:rsidR="00D97FC3" w:rsidRPr="00D97FC3">
        <w:rPr>
          <w:rFonts w:ascii="Times New Roman" w:hAnsi="Times New Roman" w:cs="Times New Roman"/>
          <w:sz w:val="24"/>
          <w:szCs w:val="24"/>
        </w:rPr>
        <w:t xml:space="preserve"> advice from the banks managing the issue, the </w:t>
      </w:r>
      <w:r w:rsidR="00321F0C">
        <w:rPr>
          <w:rFonts w:ascii="Times New Roman" w:hAnsi="Times New Roman" w:cs="Times New Roman"/>
          <w:sz w:val="24"/>
          <w:szCs w:val="24"/>
        </w:rPr>
        <w:t>c</w:t>
      </w:r>
      <w:r w:rsidR="00D97FC3" w:rsidRPr="00D97FC3">
        <w:rPr>
          <w:rFonts w:ascii="Times New Roman" w:hAnsi="Times New Roman" w:cs="Times New Roman"/>
          <w:sz w:val="24"/>
          <w:szCs w:val="24"/>
        </w:rPr>
        <w:t>hancellor agreed to bring forward the issue from 8/9 May to 26/27 April because interest rates in New York were moving against the government.</w:t>
      </w:r>
      <w:r w:rsidR="00D97FC3" w:rsidRPr="00D97FC3">
        <w:rPr>
          <w:rFonts w:ascii="Times New Roman" w:hAnsi="Times New Roman" w:cs="Times New Roman"/>
          <w:sz w:val="24"/>
          <w:szCs w:val="24"/>
          <w:vertAlign w:val="superscript"/>
        </w:rPr>
        <w:footnoteReference w:id="173"/>
      </w:r>
      <w:r w:rsidR="00DE68D6">
        <w:rPr>
          <w:rFonts w:ascii="Times New Roman" w:hAnsi="Times New Roman" w:cs="Times New Roman"/>
          <w:sz w:val="24"/>
          <w:szCs w:val="24"/>
        </w:rPr>
        <w:t xml:space="preserve"> The seven-</w:t>
      </w:r>
      <w:r w:rsidR="006F5226" w:rsidRPr="006F5226">
        <w:rPr>
          <w:rFonts w:ascii="Times New Roman" w:hAnsi="Times New Roman" w:cs="Times New Roman"/>
          <w:sz w:val="24"/>
          <w:szCs w:val="24"/>
        </w:rPr>
        <w:t xml:space="preserve">year </w:t>
      </w:r>
      <w:r w:rsidR="006F5226" w:rsidRPr="000F69E7">
        <w:rPr>
          <w:rFonts w:ascii="Times New Roman" w:hAnsi="Times New Roman" w:cs="Times New Roman"/>
          <w:sz w:val="24"/>
          <w:szCs w:val="24"/>
        </w:rPr>
        <w:t xml:space="preserve">tranche was issued </w:t>
      </w:r>
      <w:r w:rsidR="008D5B1B" w:rsidRPr="000F69E7">
        <w:rPr>
          <w:rFonts w:ascii="Times New Roman" w:hAnsi="Times New Roman" w:cs="Times New Roman"/>
          <w:sz w:val="24"/>
          <w:szCs w:val="24"/>
        </w:rPr>
        <w:t>at an agreed coupon of 8</w:t>
      </w:r>
      <w:r w:rsidR="006F5226" w:rsidRPr="000F69E7">
        <w:rPr>
          <w:rFonts w:ascii="Times New Roman" w:hAnsi="Times New Roman" w:cs="Times New Roman"/>
          <w:sz w:val="24"/>
          <w:szCs w:val="24"/>
        </w:rPr>
        <w:t>½%</w:t>
      </w:r>
      <w:r w:rsidR="00D97FC3" w:rsidRPr="000F69E7">
        <w:rPr>
          <w:rFonts w:ascii="Times New Roman" w:hAnsi="Times New Roman" w:cs="Times New Roman"/>
          <w:sz w:val="24"/>
          <w:szCs w:val="24"/>
        </w:rPr>
        <w:t>.</w:t>
      </w:r>
      <w:r w:rsidR="006F5226" w:rsidRPr="000F69E7">
        <w:rPr>
          <w:rFonts w:ascii="Times New Roman" w:hAnsi="Times New Roman" w:cs="Times New Roman"/>
          <w:sz w:val="24"/>
          <w:szCs w:val="24"/>
        </w:rPr>
        <w:t xml:space="preserve"> The </w:t>
      </w:r>
      <w:r w:rsidR="00020CF6" w:rsidRPr="000F69E7">
        <w:rPr>
          <w:rFonts w:ascii="Times New Roman" w:hAnsi="Times New Roman" w:cs="Times New Roman"/>
          <w:sz w:val="24"/>
          <w:szCs w:val="24"/>
        </w:rPr>
        <w:t xml:space="preserve">15-year </w:t>
      </w:r>
      <w:r w:rsidR="00DE68D6" w:rsidRPr="000F69E7">
        <w:rPr>
          <w:rFonts w:ascii="Times New Roman" w:hAnsi="Times New Roman" w:cs="Times New Roman"/>
          <w:sz w:val="24"/>
          <w:szCs w:val="24"/>
        </w:rPr>
        <w:t xml:space="preserve">tranche </w:t>
      </w:r>
      <w:r w:rsidR="00D97FC3" w:rsidRPr="000F69E7">
        <w:rPr>
          <w:rFonts w:ascii="Times New Roman" w:hAnsi="Times New Roman" w:cs="Times New Roman"/>
          <w:sz w:val="24"/>
          <w:szCs w:val="24"/>
        </w:rPr>
        <w:t>was</w:t>
      </w:r>
      <w:r w:rsidR="006F5226" w:rsidRPr="000F69E7">
        <w:rPr>
          <w:rFonts w:ascii="Times New Roman" w:hAnsi="Times New Roman" w:cs="Times New Roman"/>
          <w:sz w:val="24"/>
          <w:szCs w:val="24"/>
        </w:rPr>
        <w:t xml:space="preserve"> issued at a coupon of 8</w:t>
      </w:r>
      <w:r w:rsidR="000F69E7" w:rsidRPr="000F69E7">
        <w:rPr>
          <w:rFonts w:ascii="Times New Roman" w:hAnsi="Times New Roman" w:cs="Times New Roman"/>
          <w:bCs/>
          <w:sz w:val="24"/>
          <w:szCs w:val="24"/>
        </w:rPr>
        <w:t>⅞</w:t>
      </w:r>
      <w:r w:rsidR="00A97690" w:rsidRPr="000F69E7">
        <w:rPr>
          <w:rFonts w:ascii="Times New Roman" w:hAnsi="Times New Roman" w:cs="Times New Roman"/>
          <w:sz w:val="24"/>
          <w:szCs w:val="24"/>
        </w:rPr>
        <w:fldChar w:fldCharType="begin"/>
      </w:r>
      <w:r w:rsidR="008D5B1B" w:rsidRPr="000F69E7">
        <w:rPr>
          <w:rFonts w:ascii="Times New Roman" w:hAnsi="Times New Roman" w:cs="Times New Roman"/>
          <w:sz w:val="24"/>
          <w:szCs w:val="24"/>
        </w:rPr>
        <w:instrText xml:space="preserve">  </w:instrText>
      </w:r>
      <w:r w:rsidR="00A97690" w:rsidRPr="000F69E7">
        <w:rPr>
          <w:rFonts w:ascii="Times New Roman" w:hAnsi="Times New Roman" w:cs="Times New Roman"/>
          <w:sz w:val="24"/>
          <w:szCs w:val="24"/>
        </w:rPr>
        <w:fldChar w:fldCharType="end"/>
      </w:r>
      <w:r w:rsidR="006F5226" w:rsidRPr="000F69E7">
        <w:rPr>
          <w:rFonts w:ascii="Times New Roman" w:hAnsi="Times New Roman" w:cs="Times New Roman"/>
          <w:sz w:val="24"/>
          <w:szCs w:val="24"/>
        </w:rPr>
        <w:t>%</w:t>
      </w:r>
      <w:r w:rsidR="00D97FC3" w:rsidRPr="000F69E7">
        <w:rPr>
          <w:rFonts w:ascii="Times New Roman" w:hAnsi="Times New Roman" w:cs="Times New Roman"/>
          <w:sz w:val="24"/>
          <w:szCs w:val="24"/>
        </w:rPr>
        <w:t>.</w:t>
      </w:r>
      <w:r w:rsidR="006F5226" w:rsidRPr="000F69E7">
        <w:rPr>
          <w:rFonts w:ascii="Times New Roman" w:hAnsi="Times New Roman" w:cs="Times New Roman"/>
          <w:sz w:val="24"/>
          <w:szCs w:val="24"/>
        </w:rPr>
        <w:t xml:space="preserve"> </w:t>
      </w:r>
      <w:r w:rsidR="00D97FC3" w:rsidRPr="006738CE">
        <w:rPr>
          <w:rFonts w:ascii="Times New Roman" w:hAnsi="Times New Roman" w:cs="Times New Roman"/>
          <w:sz w:val="24"/>
          <w:szCs w:val="24"/>
        </w:rPr>
        <w:t>There was good demand for the bonds, especially for the 7-year tranche, which quickly sold out.</w:t>
      </w:r>
      <w:r w:rsidR="00D97FC3" w:rsidRPr="006738CE">
        <w:rPr>
          <w:rFonts w:ascii="Times New Roman" w:hAnsi="Times New Roman" w:cs="Times New Roman"/>
          <w:sz w:val="24"/>
          <w:szCs w:val="24"/>
          <w:vertAlign w:val="superscript"/>
        </w:rPr>
        <w:footnoteReference w:id="174"/>
      </w:r>
      <w:r w:rsidR="00D97FC3" w:rsidRPr="006738CE">
        <w:rPr>
          <w:rFonts w:ascii="Times New Roman" w:hAnsi="Times New Roman" w:cs="Times New Roman"/>
          <w:sz w:val="24"/>
          <w:szCs w:val="24"/>
        </w:rPr>
        <w:t xml:space="preserve"> </w:t>
      </w:r>
      <w:r w:rsidR="000D0A9F">
        <w:rPr>
          <w:rFonts w:ascii="Times New Roman" w:hAnsi="Times New Roman" w:cs="Times New Roman"/>
          <w:sz w:val="24"/>
          <w:szCs w:val="24"/>
        </w:rPr>
        <w:t>P</w:t>
      </w:r>
      <w:r w:rsidR="003C56B8" w:rsidRPr="00675552">
        <w:rPr>
          <w:rFonts w:ascii="Times New Roman" w:hAnsi="Times New Roman" w:cs="Times New Roman"/>
          <w:sz w:val="24"/>
          <w:szCs w:val="24"/>
        </w:rPr>
        <w:t xml:space="preserve">erformance </w:t>
      </w:r>
      <w:r w:rsidR="000D0A9F">
        <w:rPr>
          <w:rFonts w:ascii="Times New Roman" w:hAnsi="Times New Roman" w:cs="Times New Roman"/>
          <w:sz w:val="24"/>
          <w:szCs w:val="24"/>
        </w:rPr>
        <w:t>remained</w:t>
      </w:r>
      <w:r w:rsidR="003C56B8" w:rsidRPr="00675552">
        <w:rPr>
          <w:rFonts w:ascii="Times New Roman" w:hAnsi="Times New Roman" w:cs="Times New Roman"/>
          <w:sz w:val="24"/>
          <w:szCs w:val="24"/>
        </w:rPr>
        <w:t xml:space="preserve"> respectable</w:t>
      </w:r>
      <w:r w:rsidR="00502C0F">
        <w:rPr>
          <w:rFonts w:ascii="Times New Roman" w:hAnsi="Times New Roman" w:cs="Times New Roman"/>
          <w:sz w:val="24"/>
          <w:szCs w:val="24"/>
        </w:rPr>
        <w:t xml:space="preserve"> after the conclusion of the underwriting syndicate</w:t>
      </w:r>
      <w:r w:rsidR="00662593" w:rsidRPr="00675552">
        <w:rPr>
          <w:rFonts w:ascii="Times New Roman" w:hAnsi="Times New Roman" w:cs="Times New Roman"/>
          <w:sz w:val="24"/>
          <w:szCs w:val="24"/>
        </w:rPr>
        <w:t xml:space="preserve">, with Morgan Stanley </w:t>
      </w:r>
      <w:r w:rsidR="00675552" w:rsidRPr="00675552">
        <w:rPr>
          <w:rFonts w:ascii="Times New Roman" w:hAnsi="Times New Roman" w:cs="Times New Roman"/>
          <w:sz w:val="24"/>
          <w:szCs w:val="24"/>
        </w:rPr>
        <w:t>subsequently</w:t>
      </w:r>
      <w:r w:rsidR="00662593" w:rsidRPr="00675552">
        <w:rPr>
          <w:rFonts w:ascii="Times New Roman" w:hAnsi="Times New Roman" w:cs="Times New Roman"/>
          <w:sz w:val="24"/>
          <w:szCs w:val="24"/>
        </w:rPr>
        <w:t xml:space="preserve"> </w:t>
      </w:r>
      <w:r w:rsidR="00DD1D71">
        <w:rPr>
          <w:rFonts w:ascii="Times New Roman" w:hAnsi="Times New Roman" w:cs="Times New Roman"/>
          <w:sz w:val="24"/>
          <w:szCs w:val="24"/>
        </w:rPr>
        <w:t>reporting</w:t>
      </w:r>
      <w:r w:rsidR="00662593" w:rsidRPr="00675552">
        <w:rPr>
          <w:rFonts w:ascii="Times New Roman" w:hAnsi="Times New Roman" w:cs="Times New Roman"/>
          <w:sz w:val="24"/>
          <w:szCs w:val="24"/>
        </w:rPr>
        <w:t xml:space="preserve"> tha</w:t>
      </w:r>
      <w:r w:rsidR="00675552" w:rsidRPr="00675552">
        <w:rPr>
          <w:rFonts w:ascii="Times New Roman" w:hAnsi="Times New Roman" w:cs="Times New Roman"/>
          <w:sz w:val="24"/>
          <w:szCs w:val="24"/>
        </w:rPr>
        <w:t>t</w:t>
      </w:r>
      <w:r w:rsidR="00662593" w:rsidRPr="00675552">
        <w:rPr>
          <w:rFonts w:ascii="Times New Roman" w:hAnsi="Times New Roman" w:cs="Times New Roman"/>
          <w:sz w:val="24"/>
          <w:szCs w:val="24"/>
        </w:rPr>
        <w:t xml:space="preserve"> ‘U.K. bonds stand at the top of the list’ in the </w:t>
      </w:r>
      <w:r w:rsidR="00C019F6">
        <w:rPr>
          <w:rFonts w:ascii="Times New Roman" w:hAnsi="Times New Roman" w:cs="Times New Roman"/>
          <w:sz w:val="24"/>
          <w:szCs w:val="24"/>
        </w:rPr>
        <w:t>secondary</w:t>
      </w:r>
      <w:r w:rsidR="00662593" w:rsidRPr="00675552">
        <w:rPr>
          <w:rFonts w:ascii="Times New Roman" w:hAnsi="Times New Roman" w:cs="Times New Roman"/>
          <w:sz w:val="24"/>
          <w:szCs w:val="24"/>
        </w:rPr>
        <w:t xml:space="preserve"> market</w:t>
      </w:r>
      <w:r w:rsidR="003C56B8" w:rsidRPr="00675552">
        <w:rPr>
          <w:rFonts w:ascii="Times New Roman" w:hAnsi="Times New Roman" w:cs="Times New Roman"/>
          <w:sz w:val="24"/>
          <w:szCs w:val="24"/>
        </w:rPr>
        <w:t>.</w:t>
      </w:r>
      <w:r w:rsidR="00662593" w:rsidRPr="00675552">
        <w:rPr>
          <w:rStyle w:val="FootnoteReference"/>
          <w:rFonts w:ascii="Times New Roman" w:hAnsi="Times New Roman" w:cs="Times New Roman"/>
          <w:sz w:val="24"/>
          <w:szCs w:val="24"/>
        </w:rPr>
        <w:footnoteReference w:id="175"/>
      </w:r>
      <w:r w:rsidR="003C56B8" w:rsidRPr="00675552">
        <w:rPr>
          <w:rFonts w:ascii="Times New Roman" w:hAnsi="Times New Roman" w:cs="Times New Roman"/>
          <w:sz w:val="24"/>
          <w:szCs w:val="24"/>
        </w:rPr>
        <w:t xml:space="preserve"> </w:t>
      </w:r>
      <w:r w:rsidR="006738CE" w:rsidRPr="006738CE">
        <w:rPr>
          <w:rFonts w:ascii="Times New Roman" w:hAnsi="Times New Roman" w:cs="Times New Roman"/>
          <w:sz w:val="24"/>
          <w:szCs w:val="24"/>
        </w:rPr>
        <w:t xml:space="preserve">The British government had managed to secure </w:t>
      </w:r>
      <w:r w:rsidR="006F5226" w:rsidRPr="006738CE">
        <w:rPr>
          <w:rFonts w:ascii="Times New Roman" w:hAnsi="Times New Roman" w:cs="Times New Roman"/>
          <w:sz w:val="24"/>
          <w:szCs w:val="24"/>
        </w:rPr>
        <w:t xml:space="preserve">rates as </w:t>
      </w:r>
      <w:r w:rsidR="006738CE" w:rsidRPr="006738CE">
        <w:rPr>
          <w:rFonts w:ascii="Times New Roman" w:hAnsi="Times New Roman" w:cs="Times New Roman"/>
          <w:sz w:val="24"/>
          <w:szCs w:val="24"/>
        </w:rPr>
        <w:t xml:space="preserve">good as </w:t>
      </w:r>
      <w:r w:rsidR="006F5226" w:rsidRPr="006738CE">
        <w:rPr>
          <w:rFonts w:ascii="Times New Roman" w:hAnsi="Times New Roman" w:cs="Times New Roman"/>
          <w:sz w:val="24"/>
          <w:szCs w:val="24"/>
        </w:rPr>
        <w:t xml:space="preserve">any sovereign borrower. </w:t>
      </w:r>
      <w:r w:rsidR="006738CE" w:rsidRPr="006738CE">
        <w:rPr>
          <w:rFonts w:ascii="Times New Roman" w:hAnsi="Times New Roman" w:cs="Times New Roman"/>
          <w:sz w:val="24"/>
          <w:szCs w:val="24"/>
        </w:rPr>
        <w:t>There was also the added bonus of opening</w:t>
      </w:r>
      <w:r w:rsidR="006F5226" w:rsidRPr="006738CE">
        <w:rPr>
          <w:rFonts w:ascii="Times New Roman" w:hAnsi="Times New Roman" w:cs="Times New Roman"/>
          <w:sz w:val="24"/>
          <w:szCs w:val="24"/>
        </w:rPr>
        <w:t xml:space="preserve"> up opportunities for British firms to borrow in New York.</w:t>
      </w:r>
      <w:r w:rsidR="006F5226" w:rsidRPr="006738CE">
        <w:rPr>
          <w:rFonts w:ascii="Times New Roman" w:hAnsi="Times New Roman" w:cs="Times New Roman"/>
          <w:sz w:val="24"/>
          <w:szCs w:val="24"/>
          <w:vertAlign w:val="superscript"/>
        </w:rPr>
        <w:footnoteReference w:id="176"/>
      </w:r>
    </w:p>
    <w:p w:rsidR="00C673F0" w:rsidRPr="000D0A9F" w:rsidRDefault="002B7902" w:rsidP="000D0A9F">
      <w:pPr>
        <w:spacing w:after="0" w:line="480" w:lineRule="auto"/>
        <w:ind w:firstLine="720"/>
        <w:jc w:val="both"/>
        <w:rPr>
          <w:rFonts w:ascii="Times New Roman" w:hAnsi="Times New Roman" w:cs="Times New Roman"/>
          <w:sz w:val="24"/>
          <w:szCs w:val="24"/>
        </w:rPr>
      </w:pPr>
      <w:r w:rsidRPr="002B7902">
        <w:rPr>
          <w:rFonts w:ascii="Times New Roman" w:hAnsi="Times New Roman" w:cs="Times New Roman"/>
          <w:sz w:val="24"/>
          <w:szCs w:val="24"/>
        </w:rPr>
        <w:t xml:space="preserve">Sir Douglas </w:t>
      </w:r>
      <w:proofErr w:type="spellStart"/>
      <w:r w:rsidR="00C019F6" w:rsidRPr="00C019F6">
        <w:rPr>
          <w:rFonts w:ascii="Times New Roman" w:hAnsi="Times New Roman" w:cs="Times New Roman"/>
          <w:sz w:val="24"/>
          <w:szCs w:val="24"/>
        </w:rPr>
        <w:t>Wass</w:t>
      </w:r>
      <w:proofErr w:type="spellEnd"/>
      <w:r w:rsidR="00C019F6" w:rsidRPr="00C019F6">
        <w:rPr>
          <w:rFonts w:ascii="Times New Roman" w:hAnsi="Times New Roman" w:cs="Times New Roman"/>
          <w:sz w:val="24"/>
          <w:szCs w:val="24"/>
        </w:rPr>
        <w:t xml:space="preserve"> attributed success to, ‘Hard work, diligence and some luck.’</w:t>
      </w:r>
      <w:r w:rsidR="00C019F6" w:rsidRPr="00C019F6">
        <w:rPr>
          <w:rFonts w:ascii="Times New Roman" w:hAnsi="Times New Roman" w:cs="Times New Roman"/>
          <w:sz w:val="24"/>
          <w:szCs w:val="24"/>
          <w:vertAlign w:val="superscript"/>
        </w:rPr>
        <w:footnoteReference w:id="177"/>
      </w:r>
      <w:r w:rsidR="00C019F6" w:rsidRPr="00C019F6">
        <w:rPr>
          <w:rFonts w:ascii="Times New Roman" w:hAnsi="Times New Roman" w:cs="Times New Roman"/>
          <w:sz w:val="24"/>
          <w:szCs w:val="24"/>
        </w:rPr>
        <w:t xml:space="preserve"> </w:t>
      </w:r>
      <w:r w:rsidR="00C019F6">
        <w:rPr>
          <w:rFonts w:ascii="Times New Roman" w:hAnsi="Times New Roman" w:cs="Times New Roman"/>
          <w:sz w:val="24"/>
          <w:szCs w:val="24"/>
        </w:rPr>
        <w:t xml:space="preserve">A good credit rating </w:t>
      </w:r>
      <w:r w:rsidR="0069249D">
        <w:rPr>
          <w:rFonts w:ascii="Times New Roman" w:hAnsi="Times New Roman" w:cs="Times New Roman"/>
          <w:sz w:val="24"/>
          <w:szCs w:val="24"/>
        </w:rPr>
        <w:t xml:space="preserve">had also </w:t>
      </w:r>
      <w:r w:rsidR="00C019F6">
        <w:rPr>
          <w:rFonts w:ascii="Times New Roman" w:hAnsi="Times New Roman" w:cs="Times New Roman"/>
          <w:sz w:val="24"/>
          <w:szCs w:val="24"/>
        </w:rPr>
        <w:t xml:space="preserve">helped. </w:t>
      </w:r>
      <w:r w:rsidR="0046300A" w:rsidRPr="003C56B8">
        <w:rPr>
          <w:rFonts w:ascii="Times New Roman" w:hAnsi="Times New Roman" w:cs="Times New Roman"/>
          <w:sz w:val="24"/>
          <w:szCs w:val="24"/>
          <w:lang w:val="en-US"/>
        </w:rPr>
        <w:t xml:space="preserve">Scholars </w:t>
      </w:r>
      <w:r w:rsidR="0046300A">
        <w:rPr>
          <w:rFonts w:ascii="Times New Roman" w:hAnsi="Times New Roman" w:cs="Times New Roman"/>
          <w:sz w:val="24"/>
          <w:szCs w:val="24"/>
          <w:lang w:val="en-US"/>
        </w:rPr>
        <w:t>continue to debate</w:t>
      </w:r>
      <w:r w:rsidR="0046300A" w:rsidRPr="003C56B8">
        <w:rPr>
          <w:rFonts w:ascii="Times New Roman" w:hAnsi="Times New Roman" w:cs="Times New Roman"/>
          <w:sz w:val="24"/>
          <w:szCs w:val="24"/>
          <w:lang w:val="en-US"/>
        </w:rPr>
        <w:t xml:space="preserve"> </w:t>
      </w:r>
      <w:r w:rsidR="000D0A9F">
        <w:rPr>
          <w:rFonts w:ascii="Times New Roman" w:hAnsi="Times New Roman" w:cs="Times New Roman"/>
          <w:sz w:val="24"/>
          <w:szCs w:val="24"/>
          <w:lang w:val="en-US"/>
        </w:rPr>
        <w:t xml:space="preserve">credit </w:t>
      </w:r>
      <w:r w:rsidR="0046300A">
        <w:rPr>
          <w:rFonts w:ascii="Times New Roman" w:hAnsi="Times New Roman" w:cs="Times New Roman"/>
          <w:sz w:val="24"/>
          <w:szCs w:val="24"/>
          <w:lang w:val="en-US"/>
        </w:rPr>
        <w:t>rating</w:t>
      </w:r>
      <w:r w:rsidR="00405D4B">
        <w:rPr>
          <w:rFonts w:ascii="Times New Roman" w:hAnsi="Times New Roman" w:cs="Times New Roman"/>
          <w:sz w:val="24"/>
          <w:szCs w:val="24"/>
          <w:lang w:val="en-US"/>
        </w:rPr>
        <w:t>s’</w:t>
      </w:r>
      <w:r w:rsidR="0046300A">
        <w:rPr>
          <w:rFonts w:ascii="Times New Roman" w:hAnsi="Times New Roman" w:cs="Times New Roman"/>
          <w:sz w:val="24"/>
          <w:szCs w:val="24"/>
          <w:lang w:val="en-US"/>
        </w:rPr>
        <w:t xml:space="preserve"> informational </w:t>
      </w:r>
      <w:r w:rsidR="0046300A">
        <w:rPr>
          <w:rFonts w:ascii="Times New Roman" w:hAnsi="Times New Roman" w:cs="Times New Roman"/>
          <w:sz w:val="24"/>
          <w:szCs w:val="24"/>
          <w:lang w:val="en-US"/>
        </w:rPr>
        <w:lastRenderedPageBreak/>
        <w:t>value</w:t>
      </w:r>
      <w:r w:rsidR="00AB6769">
        <w:rPr>
          <w:rFonts w:ascii="Times New Roman" w:hAnsi="Times New Roman" w:cs="Times New Roman"/>
          <w:sz w:val="24"/>
          <w:szCs w:val="24"/>
          <w:lang w:val="en-US"/>
        </w:rPr>
        <w:t xml:space="preserve"> in the market</w:t>
      </w:r>
      <w:r w:rsidR="0046300A" w:rsidRPr="003C56B8">
        <w:rPr>
          <w:rFonts w:ascii="Times New Roman" w:hAnsi="Times New Roman" w:cs="Times New Roman"/>
          <w:sz w:val="24"/>
          <w:szCs w:val="24"/>
          <w:lang w:val="en-US"/>
        </w:rPr>
        <w:t>.</w:t>
      </w:r>
      <w:r w:rsidR="0046300A" w:rsidRPr="003C56B8">
        <w:rPr>
          <w:rFonts w:ascii="Times New Roman" w:hAnsi="Times New Roman" w:cs="Times New Roman"/>
          <w:sz w:val="24"/>
          <w:szCs w:val="24"/>
          <w:vertAlign w:val="superscript"/>
          <w:lang w:val="en-US"/>
        </w:rPr>
        <w:footnoteReference w:id="178"/>
      </w:r>
      <w:r w:rsidR="00036A4E" w:rsidRPr="00036A4E">
        <w:rPr>
          <w:rFonts w:ascii="Times New Roman" w:hAnsi="Times New Roman" w:cs="Times New Roman"/>
          <w:sz w:val="24"/>
          <w:szCs w:val="24"/>
        </w:rPr>
        <w:t xml:space="preserve"> </w:t>
      </w:r>
      <w:r w:rsidR="00036A4E">
        <w:rPr>
          <w:rFonts w:ascii="Times New Roman" w:hAnsi="Times New Roman" w:cs="Times New Roman"/>
          <w:sz w:val="24"/>
          <w:szCs w:val="24"/>
        </w:rPr>
        <w:t xml:space="preserve">To be sure, a credit rating was not necessary for British entry in the New York bond market, as evidenced by Brazil and Mexico. In addition, good timing and competitive pricing had helped the issuance. </w:t>
      </w:r>
      <w:r w:rsidR="000C690C">
        <w:rPr>
          <w:rFonts w:ascii="Times New Roman" w:hAnsi="Times New Roman" w:cs="Times New Roman"/>
          <w:sz w:val="24"/>
          <w:szCs w:val="24"/>
        </w:rPr>
        <w:t xml:space="preserve">Nevertheless, </w:t>
      </w:r>
      <w:r w:rsidR="00377599">
        <w:rPr>
          <w:rFonts w:ascii="Times New Roman" w:hAnsi="Times New Roman" w:cs="Times New Roman"/>
          <w:sz w:val="24"/>
          <w:szCs w:val="24"/>
        </w:rPr>
        <w:t xml:space="preserve">the British government and Morgan Stanley </w:t>
      </w:r>
      <w:r w:rsidR="0087319A">
        <w:rPr>
          <w:rFonts w:ascii="Times New Roman" w:hAnsi="Times New Roman" w:cs="Times New Roman"/>
          <w:sz w:val="24"/>
          <w:szCs w:val="24"/>
        </w:rPr>
        <w:t>consistently</w:t>
      </w:r>
      <w:r w:rsidR="00377599">
        <w:rPr>
          <w:rFonts w:ascii="Times New Roman" w:hAnsi="Times New Roman" w:cs="Times New Roman"/>
          <w:sz w:val="24"/>
          <w:szCs w:val="24"/>
        </w:rPr>
        <w:t xml:space="preserve"> assumed a </w:t>
      </w:r>
      <w:r>
        <w:rPr>
          <w:rFonts w:ascii="Times New Roman" w:hAnsi="Times New Roman" w:cs="Times New Roman"/>
          <w:sz w:val="24"/>
          <w:szCs w:val="24"/>
        </w:rPr>
        <w:t>relationship</w:t>
      </w:r>
      <w:r w:rsidR="00377599">
        <w:rPr>
          <w:rFonts w:ascii="Times New Roman" w:hAnsi="Times New Roman" w:cs="Times New Roman"/>
          <w:sz w:val="24"/>
          <w:szCs w:val="24"/>
        </w:rPr>
        <w:t xml:space="preserve"> between a ‘triple-A’ rating and good borrowing</w:t>
      </w:r>
      <w:r w:rsidR="00377599" w:rsidRPr="001B0BF1">
        <w:rPr>
          <w:rFonts w:ascii="Times New Roman" w:hAnsi="Times New Roman" w:cs="Times New Roman"/>
          <w:sz w:val="24"/>
          <w:szCs w:val="24"/>
        </w:rPr>
        <w:t xml:space="preserve"> </w:t>
      </w:r>
      <w:r w:rsidR="000D0A9F">
        <w:rPr>
          <w:rFonts w:ascii="Times New Roman" w:hAnsi="Times New Roman" w:cs="Times New Roman"/>
          <w:sz w:val="24"/>
          <w:szCs w:val="24"/>
        </w:rPr>
        <w:t>rates</w:t>
      </w:r>
      <w:r w:rsidR="00377599">
        <w:rPr>
          <w:rFonts w:ascii="Times New Roman" w:hAnsi="Times New Roman" w:cs="Times New Roman"/>
          <w:sz w:val="24"/>
          <w:szCs w:val="24"/>
        </w:rPr>
        <w:t>.</w:t>
      </w:r>
      <w:r w:rsidR="00377599" w:rsidRPr="000C690C">
        <w:rPr>
          <w:rFonts w:ascii="Times New Roman" w:hAnsi="Times New Roman" w:cs="Times New Roman"/>
          <w:sz w:val="24"/>
          <w:szCs w:val="24"/>
          <w:vertAlign w:val="superscript"/>
        </w:rPr>
        <w:footnoteReference w:id="179"/>
      </w:r>
      <w:r w:rsidR="00377599">
        <w:rPr>
          <w:rFonts w:ascii="Times New Roman" w:hAnsi="Times New Roman" w:cs="Times New Roman"/>
          <w:sz w:val="24"/>
          <w:szCs w:val="24"/>
        </w:rPr>
        <w:t xml:space="preserve"> </w:t>
      </w:r>
      <w:r w:rsidR="00405D4B">
        <w:rPr>
          <w:rFonts w:ascii="Times New Roman" w:hAnsi="Times New Roman" w:cs="Times New Roman"/>
          <w:iCs/>
          <w:sz w:val="24"/>
          <w:szCs w:val="24"/>
        </w:rPr>
        <w:t xml:space="preserve">Regulatory changes in </w:t>
      </w:r>
      <w:r>
        <w:rPr>
          <w:rFonts w:ascii="Times New Roman" w:hAnsi="Times New Roman" w:cs="Times New Roman"/>
          <w:iCs/>
          <w:sz w:val="24"/>
          <w:szCs w:val="24"/>
        </w:rPr>
        <w:t xml:space="preserve">America during </w:t>
      </w:r>
      <w:r w:rsidR="00405D4B">
        <w:rPr>
          <w:rFonts w:ascii="Times New Roman" w:hAnsi="Times New Roman" w:cs="Times New Roman"/>
          <w:iCs/>
          <w:sz w:val="24"/>
          <w:szCs w:val="24"/>
        </w:rPr>
        <w:t>the 1970s</w:t>
      </w:r>
      <w:r w:rsidR="00405D4B" w:rsidRPr="00ED2ADF">
        <w:rPr>
          <w:rFonts w:ascii="Times New Roman" w:hAnsi="Times New Roman" w:cs="Times New Roman"/>
          <w:iCs/>
          <w:sz w:val="24"/>
          <w:szCs w:val="24"/>
        </w:rPr>
        <w:t xml:space="preserve"> meant that </w:t>
      </w:r>
      <w:r w:rsidR="00405D4B" w:rsidRPr="00377599">
        <w:rPr>
          <w:rFonts w:ascii="Times New Roman" w:hAnsi="Times New Roman" w:cs="Times New Roman"/>
          <w:iCs/>
          <w:sz w:val="24"/>
          <w:szCs w:val="24"/>
          <w:lang w:val="en-US"/>
        </w:rPr>
        <w:t xml:space="preserve">investment </w:t>
      </w:r>
      <w:r w:rsidR="00C4696F">
        <w:rPr>
          <w:rFonts w:ascii="Times New Roman" w:hAnsi="Times New Roman" w:cs="Times New Roman"/>
          <w:iCs/>
          <w:sz w:val="24"/>
          <w:szCs w:val="24"/>
          <w:lang w:val="en-US"/>
        </w:rPr>
        <w:t>groups</w:t>
      </w:r>
      <w:r w:rsidR="00405D4B" w:rsidRPr="00377599">
        <w:rPr>
          <w:rFonts w:ascii="Times New Roman" w:hAnsi="Times New Roman" w:cs="Times New Roman"/>
          <w:iCs/>
          <w:sz w:val="24"/>
          <w:szCs w:val="24"/>
          <w:lang w:val="en-US"/>
        </w:rPr>
        <w:t xml:space="preserve">, insurance companies, and pension funds </w:t>
      </w:r>
      <w:r w:rsidR="007A35CE">
        <w:rPr>
          <w:rFonts w:ascii="Times New Roman" w:hAnsi="Times New Roman" w:cs="Times New Roman"/>
          <w:iCs/>
          <w:sz w:val="24"/>
          <w:szCs w:val="24"/>
          <w:lang w:val="en-US"/>
        </w:rPr>
        <w:t>could only</w:t>
      </w:r>
      <w:r w:rsidR="00405D4B" w:rsidRPr="00377599">
        <w:rPr>
          <w:rFonts w:ascii="Times New Roman" w:hAnsi="Times New Roman" w:cs="Times New Roman"/>
          <w:iCs/>
          <w:sz w:val="24"/>
          <w:szCs w:val="24"/>
          <w:lang w:val="en-US"/>
        </w:rPr>
        <w:t xml:space="preserve"> invest in financial products </w:t>
      </w:r>
      <w:r w:rsidR="00405D4B">
        <w:rPr>
          <w:rFonts w:ascii="Times New Roman" w:hAnsi="Times New Roman" w:cs="Times New Roman"/>
          <w:iCs/>
          <w:sz w:val="24"/>
          <w:szCs w:val="24"/>
          <w:lang w:val="en-US"/>
        </w:rPr>
        <w:t>with</w:t>
      </w:r>
      <w:r w:rsidR="00405D4B" w:rsidRPr="00377599">
        <w:rPr>
          <w:rFonts w:ascii="Times New Roman" w:hAnsi="Times New Roman" w:cs="Times New Roman"/>
          <w:iCs/>
          <w:sz w:val="24"/>
          <w:szCs w:val="24"/>
          <w:lang w:val="en-US"/>
        </w:rPr>
        <w:t xml:space="preserve"> a certain level of cred</w:t>
      </w:r>
      <w:r w:rsidR="00AB6769">
        <w:rPr>
          <w:rFonts w:ascii="Times New Roman" w:hAnsi="Times New Roman" w:cs="Times New Roman"/>
          <w:iCs/>
          <w:sz w:val="24"/>
          <w:szCs w:val="24"/>
          <w:lang w:val="en-US"/>
        </w:rPr>
        <w:t>itworthiness</w:t>
      </w:r>
      <w:r w:rsidR="00405D4B" w:rsidRPr="00377599">
        <w:rPr>
          <w:rFonts w:ascii="Times New Roman" w:hAnsi="Times New Roman" w:cs="Times New Roman"/>
          <w:iCs/>
          <w:sz w:val="24"/>
          <w:szCs w:val="24"/>
          <w:lang w:val="en-US"/>
        </w:rPr>
        <w:t>.</w:t>
      </w:r>
      <w:r w:rsidR="00405D4B" w:rsidRPr="00ED2ADF">
        <w:rPr>
          <w:rFonts w:ascii="Times New Roman" w:hAnsi="Times New Roman" w:cs="Times New Roman"/>
          <w:sz w:val="24"/>
          <w:szCs w:val="24"/>
          <w:vertAlign w:val="superscript"/>
          <w:lang w:val="en-US"/>
        </w:rPr>
        <w:footnoteReference w:id="180"/>
      </w:r>
      <w:r w:rsidR="00730EA4">
        <w:rPr>
          <w:rFonts w:ascii="Times New Roman" w:hAnsi="Times New Roman" w:cs="Times New Roman"/>
          <w:iCs/>
          <w:sz w:val="24"/>
          <w:szCs w:val="24"/>
          <w:lang w:val="en-US"/>
        </w:rPr>
        <w:t xml:space="preserve"> </w:t>
      </w:r>
      <w:r w:rsidR="00730EA4" w:rsidRPr="00730EA4">
        <w:rPr>
          <w:rFonts w:ascii="Times New Roman" w:hAnsi="Times New Roman" w:cs="Times New Roman"/>
          <w:iCs/>
          <w:sz w:val="24"/>
          <w:szCs w:val="24"/>
        </w:rPr>
        <w:t xml:space="preserve">The British government </w:t>
      </w:r>
      <w:r w:rsidR="007A35CE">
        <w:rPr>
          <w:rFonts w:ascii="Times New Roman" w:hAnsi="Times New Roman" w:cs="Times New Roman"/>
          <w:iCs/>
          <w:sz w:val="24"/>
          <w:szCs w:val="24"/>
        </w:rPr>
        <w:t xml:space="preserve">certainly </w:t>
      </w:r>
      <w:r w:rsidR="00730EA4" w:rsidRPr="00730EA4">
        <w:rPr>
          <w:rFonts w:ascii="Times New Roman" w:hAnsi="Times New Roman" w:cs="Times New Roman"/>
          <w:iCs/>
          <w:sz w:val="24"/>
          <w:szCs w:val="24"/>
        </w:rPr>
        <w:t xml:space="preserve">recognised ratings’ ‘important influence’ </w:t>
      </w:r>
      <w:r w:rsidR="00730EA4">
        <w:rPr>
          <w:rFonts w:ascii="Times New Roman" w:hAnsi="Times New Roman" w:cs="Times New Roman"/>
          <w:iCs/>
          <w:sz w:val="24"/>
          <w:szCs w:val="24"/>
        </w:rPr>
        <w:t>on</w:t>
      </w:r>
      <w:r w:rsidR="00730EA4" w:rsidRPr="00730EA4">
        <w:rPr>
          <w:rFonts w:ascii="Times New Roman" w:hAnsi="Times New Roman" w:cs="Times New Roman"/>
          <w:iCs/>
          <w:sz w:val="24"/>
          <w:szCs w:val="24"/>
        </w:rPr>
        <w:t xml:space="preserve"> </w:t>
      </w:r>
      <w:r w:rsidR="00730EA4">
        <w:rPr>
          <w:rFonts w:ascii="Times New Roman" w:hAnsi="Times New Roman" w:cs="Times New Roman"/>
          <w:iCs/>
          <w:sz w:val="24"/>
          <w:szCs w:val="24"/>
        </w:rPr>
        <w:t>‘</w:t>
      </w:r>
      <w:r w:rsidR="00730EA4" w:rsidRPr="00730EA4">
        <w:rPr>
          <w:rFonts w:ascii="Times New Roman" w:hAnsi="Times New Roman" w:cs="Times New Roman"/>
          <w:iCs/>
          <w:sz w:val="24"/>
          <w:szCs w:val="24"/>
        </w:rPr>
        <w:t xml:space="preserve">the breadth of the market </w:t>
      </w:r>
      <w:r w:rsidR="00730EA4">
        <w:rPr>
          <w:rFonts w:ascii="Times New Roman" w:hAnsi="Times New Roman" w:cs="Times New Roman"/>
          <w:iCs/>
          <w:sz w:val="24"/>
          <w:szCs w:val="24"/>
        </w:rPr>
        <w:t>[...]</w:t>
      </w:r>
      <w:r w:rsidR="00730EA4" w:rsidRPr="00730EA4">
        <w:rPr>
          <w:rFonts w:ascii="Times New Roman" w:hAnsi="Times New Roman" w:cs="Times New Roman"/>
          <w:iCs/>
          <w:sz w:val="24"/>
          <w:szCs w:val="24"/>
        </w:rPr>
        <w:t xml:space="preserve"> in that some U.S. institutional investors are required by law to purchase only securities bearing at least certain specific ratings.</w:t>
      </w:r>
      <w:r w:rsidR="00730EA4">
        <w:rPr>
          <w:rFonts w:ascii="Times New Roman" w:hAnsi="Times New Roman" w:cs="Times New Roman"/>
          <w:iCs/>
          <w:sz w:val="24"/>
          <w:szCs w:val="24"/>
        </w:rPr>
        <w:t>’</w:t>
      </w:r>
      <w:r w:rsidR="00730EA4" w:rsidRPr="00730EA4">
        <w:rPr>
          <w:rFonts w:ascii="Times New Roman" w:hAnsi="Times New Roman" w:cs="Times New Roman"/>
          <w:iCs/>
          <w:sz w:val="24"/>
          <w:szCs w:val="24"/>
          <w:vertAlign w:val="superscript"/>
        </w:rPr>
        <w:footnoteReference w:id="181"/>
      </w:r>
      <w:r w:rsidR="00730EA4">
        <w:rPr>
          <w:rFonts w:ascii="Times New Roman" w:hAnsi="Times New Roman" w:cs="Times New Roman"/>
          <w:iCs/>
          <w:sz w:val="24"/>
          <w:szCs w:val="24"/>
          <w:vertAlign w:val="superscript"/>
        </w:rPr>
        <w:t xml:space="preserve"> </w:t>
      </w:r>
      <w:r w:rsidR="00F87965">
        <w:rPr>
          <w:rFonts w:ascii="Times New Roman" w:hAnsi="Times New Roman" w:cs="Times New Roman"/>
          <w:iCs/>
          <w:sz w:val="24"/>
          <w:szCs w:val="24"/>
        </w:rPr>
        <w:t>Rewards</w:t>
      </w:r>
      <w:r w:rsidR="00730EA4" w:rsidRPr="00730EA4">
        <w:rPr>
          <w:rFonts w:ascii="Times New Roman" w:hAnsi="Times New Roman" w:cs="Times New Roman"/>
          <w:iCs/>
          <w:sz w:val="24"/>
          <w:szCs w:val="24"/>
        </w:rPr>
        <w:t xml:space="preserve"> also extended </w:t>
      </w:r>
      <w:r w:rsidR="00730EA4">
        <w:rPr>
          <w:rFonts w:ascii="Times New Roman" w:hAnsi="Times New Roman" w:cs="Times New Roman"/>
          <w:iCs/>
          <w:sz w:val="24"/>
          <w:szCs w:val="24"/>
        </w:rPr>
        <w:t xml:space="preserve">well </w:t>
      </w:r>
      <w:r w:rsidR="00730EA4" w:rsidRPr="00730EA4">
        <w:rPr>
          <w:rFonts w:ascii="Times New Roman" w:hAnsi="Times New Roman" w:cs="Times New Roman"/>
          <w:iCs/>
          <w:sz w:val="24"/>
          <w:szCs w:val="24"/>
        </w:rPr>
        <w:t xml:space="preserve">beyond the </w:t>
      </w:r>
      <w:r w:rsidR="00730EA4">
        <w:rPr>
          <w:rFonts w:ascii="Times New Roman" w:hAnsi="Times New Roman" w:cs="Times New Roman"/>
          <w:iCs/>
          <w:sz w:val="24"/>
          <w:szCs w:val="24"/>
        </w:rPr>
        <w:t>New York market. T</w:t>
      </w:r>
      <w:r w:rsidR="00730EA4" w:rsidRPr="00730EA4">
        <w:rPr>
          <w:rFonts w:ascii="Times New Roman" w:hAnsi="Times New Roman" w:cs="Times New Roman"/>
          <w:iCs/>
          <w:sz w:val="24"/>
          <w:szCs w:val="24"/>
        </w:rPr>
        <w:t xml:space="preserve">he prestige associated with a favourable rating could help to lower borrowing costs in existing markets and </w:t>
      </w:r>
      <w:r w:rsidR="004F04A6">
        <w:rPr>
          <w:rFonts w:ascii="Times New Roman" w:hAnsi="Times New Roman" w:cs="Times New Roman"/>
          <w:iCs/>
          <w:sz w:val="24"/>
          <w:szCs w:val="24"/>
        </w:rPr>
        <w:t xml:space="preserve">served to </w:t>
      </w:r>
      <w:r w:rsidR="00730EA4" w:rsidRPr="00730EA4">
        <w:rPr>
          <w:rFonts w:ascii="Times New Roman" w:hAnsi="Times New Roman" w:cs="Times New Roman"/>
          <w:iCs/>
          <w:sz w:val="24"/>
          <w:szCs w:val="24"/>
        </w:rPr>
        <w:t xml:space="preserve">highlight </w:t>
      </w:r>
      <w:r w:rsidR="00730EA4">
        <w:rPr>
          <w:rFonts w:ascii="Times New Roman" w:hAnsi="Times New Roman" w:cs="Times New Roman"/>
          <w:iCs/>
          <w:sz w:val="24"/>
          <w:szCs w:val="24"/>
        </w:rPr>
        <w:t xml:space="preserve">skilful </w:t>
      </w:r>
      <w:r w:rsidR="00730EA4" w:rsidRPr="00730EA4">
        <w:rPr>
          <w:rFonts w:ascii="Times New Roman" w:hAnsi="Times New Roman" w:cs="Times New Roman"/>
          <w:iCs/>
          <w:sz w:val="24"/>
          <w:szCs w:val="24"/>
        </w:rPr>
        <w:t>economic management to a domestic audience.</w:t>
      </w:r>
      <w:r w:rsidR="00730EA4" w:rsidRPr="00730EA4">
        <w:rPr>
          <w:rFonts w:ascii="Times New Roman" w:hAnsi="Times New Roman" w:cs="Times New Roman"/>
          <w:iCs/>
          <w:sz w:val="24"/>
          <w:szCs w:val="24"/>
          <w:vertAlign w:val="superscript"/>
        </w:rPr>
        <w:footnoteReference w:id="182"/>
      </w:r>
    </w:p>
    <w:p w:rsidR="003F4AEB" w:rsidRPr="003F4AEB" w:rsidRDefault="000B45C2" w:rsidP="003F4AEB">
      <w:pPr>
        <w:spacing w:after="0" w:line="480" w:lineRule="auto"/>
        <w:ind w:firstLine="720"/>
        <w:jc w:val="both"/>
        <w:rPr>
          <w:rFonts w:ascii="Times New Roman" w:hAnsi="Times New Roman" w:cs="Times New Roman"/>
          <w:sz w:val="24"/>
          <w:szCs w:val="24"/>
        </w:rPr>
      </w:pPr>
      <w:r w:rsidRPr="000B45C2">
        <w:rPr>
          <w:rFonts w:ascii="Times New Roman" w:hAnsi="Times New Roman" w:cs="Times New Roman"/>
          <w:sz w:val="24"/>
          <w:szCs w:val="24"/>
        </w:rPr>
        <w:t xml:space="preserve">The </w:t>
      </w:r>
      <w:r w:rsidR="001B57F9">
        <w:rPr>
          <w:rFonts w:ascii="Times New Roman" w:hAnsi="Times New Roman" w:cs="Times New Roman"/>
          <w:sz w:val="24"/>
          <w:szCs w:val="24"/>
        </w:rPr>
        <w:t>British government’s</w:t>
      </w:r>
      <w:r w:rsidR="00DD1D71">
        <w:rPr>
          <w:rFonts w:ascii="Times New Roman" w:hAnsi="Times New Roman" w:cs="Times New Roman"/>
          <w:sz w:val="24"/>
          <w:szCs w:val="24"/>
        </w:rPr>
        <w:t xml:space="preserve"> </w:t>
      </w:r>
      <w:r w:rsidR="006F7CC9">
        <w:rPr>
          <w:rFonts w:ascii="Times New Roman" w:hAnsi="Times New Roman" w:cs="Times New Roman"/>
          <w:sz w:val="24"/>
          <w:szCs w:val="24"/>
        </w:rPr>
        <w:t>efforts to secure a ‘triple-A’ rating</w:t>
      </w:r>
      <w:r w:rsidR="00461761">
        <w:rPr>
          <w:rFonts w:ascii="Times New Roman" w:hAnsi="Times New Roman" w:cs="Times New Roman"/>
          <w:sz w:val="24"/>
          <w:szCs w:val="24"/>
        </w:rPr>
        <w:t xml:space="preserve"> cast</w:t>
      </w:r>
      <w:r w:rsidR="00DD1D71">
        <w:rPr>
          <w:rFonts w:ascii="Times New Roman" w:hAnsi="Times New Roman" w:cs="Times New Roman"/>
          <w:sz w:val="24"/>
          <w:szCs w:val="24"/>
        </w:rPr>
        <w:t xml:space="preserve"> light on</w:t>
      </w:r>
      <w:r w:rsidRPr="000B45C2">
        <w:rPr>
          <w:rFonts w:ascii="Times New Roman" w:hAnsi="Times New Roman" w:cs="Times New Roman"/>
          <w:sz w:val="24"/>
          <w:szCs w:val="24"/>
        </w:rPr>
        <w:t xml:space="preserve"> </w:t>
      </w:r>
      <w:r w:rsidR="001B57F9">
        <w:rPr>
          <w:rFonts w:ascii="Times New Roman" w:hAnsi="Times New Roman" w:cs="Times New Roman"/>
          <w:sz w:val="24"/>
          <w:szCs w:val="24"/>
        </w:rPr>
        <w:t>a</w:t>
      </w:r>
      <w:r w:rsidR="00EA585B">
        <w:rPr>
          <w:rFonts w:ascii="Times New Roman" w:hAnsi="Times New Roman" w:cs="Times New Roman"/>
          <w:sz w:val="24"/>
          <w:szCs w:val="24"/>
        </w:rPr>
        <w:t xml:space="preserve">n important </w:t>
      </w:r>
      <w:r w:rsidRPr="000B45C2">
        <w:rPr>
          <w:rFonts w:ascii="Times New Roman" w:hAnsi="Times New Roman" w:cs="Times New Roman"/>
          <w:sz w:val="24"/>
          <w:szCs w:val="24"/>
        </w:rPr>
        <w:t xml:space="preserve">period </w:t>
      </w:r>
      <w:r w:rsidR="00461761">
        <w:rPr>
          <w:rFonts w:ascii="Times New Roman" w:hAnsi="Times New Roman" w:cs="Times New Roman"/>
          <w:sz w:val="24"/>
          <w:szCs w:val="24"/>
        </w:rPr>
        <w:t xml:space="preserve">of revival </w:t>
      </w:r>
      <w:r w:rsidR="0054674E">
        <w:rPr>
          <w:rFonts w:ascii="Times New Roman" w:hAnsi="Times New Roman" w:cs="Times New Roman"/>
          <w:sz w:val="24"/>
          <w:szCs w:val="24"/>
        </w:rPr>
        <w:t>in the history of</w:t>
      </w:r>
      <w:r w:rsidRPr="000B45C2">
        <w:rPr>
          <w:rFonts w:ascii="Times New Roman" w:hAnsi="Times New Roman" w:cs="Times New Roman"/>
          <w:sz w:val="24"/>
          <w:szCs w:val="24"/>
        </w:rPr>
        <w:t xml:space="preserve"> sovereign credit rating</w:t>
      </w:r>
      <w:r w:rsidR="00AD0D7B">
        <w:rPr>
          <w:rFonts w:ascii="Times New Roman" w:hAnsi="Times New Roman" w:cs="Times New Roman"/>
          <w:sz w:val="24"/>
          <w:szCs w:val="24"/>
        </w:rPr>
        <w:t>s</w:t>
      </w:r>
      <w:r w:rsidR="00461761">
        <w:rPr>
          <w:rFonts w:ascii="Times New Roman" w:hAnsi="Times New Roman" w:cs="Times New Roman"/>
          <w:sz w:val="24"/>
          <w:szCs w:val="24"/>
        </w:rPr>
        <w:t>.</w:t>
      </w:r>
      <w:r w:rsidR="00EA585B">
        <w:rPr>
          <w:rFonts w:ascii="Times New Roman" w:hAnsi="Times New Roman" w:cs="Times New Roman"/>
          <w:sz w:val="24"/>
          <w:szCs w:val="24"/>
        </w:rPr>
        <w:t xml:space="preserve"> </w:t>
      </w:r>
      <w:r w:rsidR="000A70F3">
        <w:rPr>
          <w:rFonts w:ascii="Times New Roman" w:hAnsi="Times New Roman" w:cs="Times New Roman"/>
          <w:sz w:val="24"/>
          <w:szCs w:val="24"/>
        </w:rPr>
        <w:t>Between</w:t>
      </w:r>
      <w:r w:rsidR="00215A3B">
        <w:rPr>
          <w:rFonts w:ascii="Times New Roman" w:hAnsi="Times New Roman" w:cs="Times New Roman"/>
          <w:sz w:val="24"/>
          <w:szCs w:val="24"/>
        </w:rPr>
        <w:t xml:space="preserve"> </w:t>
      </w:r>
      <w:r w:rsidR="0054674E">
        <w:rPr>
          <w:rFonts w:ascii="Times New Roman" w:hAnsi="Times New Roman" w:cs="Times New Roman"/>
          <w:sz w:val="24"/>
          <w:szCs w:val="24"/>
        </w:rPr>
        <w:t>1974</w:t>
      </w:r>
      <w:r w:rsidR="000A70F3">
        <w:rPr>
          <w:rFonts w:ascii="Times New Roman" w:hAnsi="Times New Roman" w:cs="Times New Roman"/>
          <w:sz w:val="24"/>
          <w:szCs w:val="24"/>
        </w:rPr>
        <w:t xml:space="preserve"> and 198</w:t>
      </w:r>
      <w:r w:rsidR="00E27B44">
        <w:rPr>
          <w:rFonts w:ascii="Times New Roman" w:hAnsi="Times New Roman" w:cs="Times New Roman"/>
          <w:sz w:val="24"/>
          <w:szCs w:val="24"/>
        </w:rPr>
        <w:t>5</w:t>
      </w:r>
      <w:r w:rsidR="000A70F3">
        <w:rPr>
          <w:rFonts w:ascii="Times New Roman" w:hAnsi="Times New Roman" w:cs="Times New Roman"/>
          <w:sz w:val="24"/>
          <w:szCs w:val="24"/>
        </w:rPr>
        <w:t>,</w:t>
      </w:r>
      <w:r w:rsidR="000A70F3" w:rsidRPr="00D002B7">
        <w:rPr>
          <w:rFonts w:ascii="Times New Roman" w:hAnsi="Times New Roman" w:cs="Times New Roman"/>
          <w:sz w:val="24"/>
          <w:szCs w:val="24"/>
        </w:rPr>
        <w:t xml:space="preserve"> </w:t>
      </w:r>
      <w:r w:rsidR="000A70F3">
        <w:rPr>
          <w:rFonts w:ascii="Times New Roman" w:hAnsi="Times New Roman" w:cs="Times New Roman"/>
          <w:sz w:val="24"/>
          <w:szCs w:val="24"/>
        </w:rPr>
        <w:t>the two major agencies</w:t>
      </w:r>
      <w:r w:rsidR="00461761" w:rsidRPr="00D002B7">
        <w:rPr>
          <w:rFonts w:ascii="Times New Roman" w:hAnsi="Times New Roman" w:cs="Times New Roman"/>
          <w:sz w:val="24"/>
          <w:szCs w:val="24"/>
        </w:rPr>
        <w:t xml:space="preserve"> </w:t>
      </w:r>
      <w:r w:rsidR="00C4696F">
        <w:rPr>
          <w:rFonts w:ascii="Times New Roman" w:hAnsi="Times New Roman" w:cs="Times New Roman"/>
          <w:sz w:val="24"/>
          <w:szCs w:val="24"/>
        </w:rPr>
        <w:t xml:space="preserve">were </w:t>
      </w:r>
      <w:r w:rsidR="007B399D">
        <w:rPr>
          <w:rFonts w:ascii="Times New Roman" w:hAnsi="Times New Roman" w:cs="Times New Roman"/>
          <w:sz w:val="24"/>
          <w:szCs w:val="24"/>
        </w:rPr>
        <w:t>rating</w:t>
      </w:r>
      <w:r w:rsidR="00C4696F">
        <w:rPr>
          <w:rFonts w:ascii="Times New Roman" w:hAnsi="Times New Roman" w:cs="Times New Roman"/>
          <w:sz w:val="24"/>
          <w:szCs w:val="24"/>
        </w:rPr>
        <w:t xml:space="preserve"> </w:t>
      </w:r>
      <w:r w:rsidR="006B361A">
        <w:rPr>
          <w:rFonts w:ascii="Times New Roman" w:hAnsi="Times New Roman" w:cs="Times New Roman"/>
          <w:sz w:val="24"/>
          <w:szCs w:val="24"/>
        </w:rPr>
        <w:t>approximately</w:t>
      </w:r>
      <w:r w:rsidR="00C4696F">
        <w:rPr>
          <w:rFonts w:ascii="Times New Roman" w:hAnsi="Times New Roman" w:cs="Times New Roman"/>
          <w:sz w:val="24"/>
          <w:szCs w:val="24"/>
        </w:rPr>
        <w:t xml:space="preserve"> </w:t>
      </w:r>
      <w:r w:rsidR="006B361A">
        <w:rPr>
          <w:rFonts w:ascii="Times New Roman" w:hAnsi="Times New Roman" w:cs="Times New Roman"/>
          <w:sz w:val="24"/>
          <w:szCs w:val="24"/>
        </w:rPr>
        <w:t>a</w:t>
      </w:r>
      <w:r w:rsidR="00C4696F">
        <w:rPr>
          <w:rFonts w:ascii="Times New Roman" w:hAnsi="Times New Roman" w:cs="Times New Roman"/>
          <w:sz w:val="24"/>
          <w:szCs w:val="24"/>
        </w:rPr>
        <w:t xml:space="preserve"> dozen </w:t>
      </w:r>
      <w:r w:rsidR="007B399D">
        <w:rPr>
          <w:rFonts w:ascii="Times New Roman" w:hAnsi="Times New Roman" w:cs="Times New Roman"/>
          <w:sz w:val="24"/>
          <w:szCs w:val="24"/>
        </w:rPr>
        <w:t>countries,</w:t>
      </w:r>
      <w:r w:rsidR="00C4696F">
        <w:rPr>
          <w:rFonts w:ascii="Times New Roman" w:hAnsi="Times New Roman" w:cs="Times New Roman"/>
          <w:sz w:val="24"/>
          <w:szCs w:val="24"/>
        </w:rPr>
        <w:t xml:space="preserve"> the </w:t>
      </w:r>
      <w:r w:rsidR="007B399D">
        <w:rPr>
          <w:rFonts w:ascii="Times New Roman" w:hAnsi="Times New Roman" w:cs="Times New Roman"/>
          <w:sz w:val="24"/>
          <w:szCs w:val="24"/>
        </w:rPr>
        <w:t xml:space="preserve">majority </w:t>
      </w:r>
      <w:r w:rsidR="00C4696F">
        <w:rPr>
          <w:rFonts w:ascii="Times New Roman" w:hAnsi="Times New Roman" w:cs="Times New Roman"/>
          <w:sz w:val="24"/>
          <w:szCs w:val="24"/>
        </w:rPr>
        <w:t>of which were</w:t>
      </w:r>
      <w:r w:rsidR="00461761">
        <w:rPr>
          <w:rFonts w:ascii="Times New Roman" w:hAnsi="Times New Roman" w:cs="Times New Roman"/>
          <w:sz w:val="24"/>
          <w:szCs w:val="24"/>
        </w:rPr>
        <w:t xml:space="preserve"> ‘</w:t>
      </w:r>
      <w:r w:rsidR="00461761" w:rsidRPr="00D002B7">
        <w:rPr>
          <w:rFonts w:ascii="Times New Roman" w:hAnsi="Times New Roman" w:cs="Times New Roman"/>
          <w:sz w:val="24"/>
          <w:szCs w:val="24"/>
        </w:rPr>
        <w:t>triple-A</w:t>
      </w:r>
      <w:r w:rsidR="00461761">
        <w:rPr>
          <w:rFonts w:ascii="Times New Roman" w:hAnsi="Times New Roman" w:cs="Times New Roman"/>
          <w:sz w:val="24"/>
          <w:szCs w:val="24"/>
        </w:rPr>
        <w:t>’</w:t>
      </w:r>
      <w:r w:rsidR="00461761" w:rsidRPr="00D002B7">
        <w:rPr>
          <w:rFonts w:ascii="Times New Roman" w:hAnsi="Times New Roman" w:cs="Times New Roman"/>
          <w:sz w:val="24"/>
          <w:szCs w:val="24"/>
        </w:rPr>
        <w:t xml:space="preserve"> </w:t>
      </w:r>
      <w:r w:rsidR="00461761">
        <w:rPr>
          <w:rFonts w:ascii="Times New Roman" w:hAnsi="Times New Roman" w:cs="Times New Roman"/>
          <w:sz w:val="24"/>
          <w:szCs w:val="24"/>
        </w:rPr>
        <w:t>borrowers</w:t>
      </w:r>
      <w:r w:rsidR="000A70F3">
        <w:rPr>
          <w:rFonts w:ascii="Times New Roman" w:hAnsi="Times New Roman" w:cs="Times New Roman"/>
          <w:sz w:val="24"/>
          <w:szCs w:val="24"/>
        </w:rPr>
        <w:t xml:space="preserve">. </w:t>
      </w:r>
      <w:r w:rsidR="00A22A32">
        <w:rPr>
          <w:rFonts w:ascii="Times New Roman" w:hAnsi="Times New Roman" w:cs="Times New Roman"/>
          <w:sz w:val="24"/>
          <w:szCs w:val="24"/>
        </w:rPr>
        <w:t xml:space="preserve">This period was therefore unique in </w:t>
      </w:r>
      <w:r w:rsidR="007E6AE8">
        <w:rPr>
          <w:rFonts w:ascii="Times New Roman" w:hAnsi="Times New Roman" w:cs="Times New Roman"/>
          <w:sz w:val="24"/>
          <w:szCs w:val="24"/>
        </w:rPr>
        <w:t xml:space="preserve">both its </w:t>
      </w:r>
      <w:r w:rsidR="006B361A">
        <w:rPr>
          <w:rFonts w:ascii="Times New Roman" w:hAnsi="Times New Roman" w:cs="Times New Roman"/>
          <w:sz w:val="24"/>
          <w:szCs w:val="24"/>
        </w:rPr>
        <w:t xml:space="preserve">limited </w:t>
      </w:r>
      <w:r w:rsidR="007E6AE8">
        <w:rPr>
          <w:rFonts w:ascii="Times New Roman" w:hAnsi="Times New Roman" w:cs="Times New Roman"/>
          <w:sz w:val="24"/>
          <w:szCs w:val="24"/>
        </w:rPr>
        <w:t xml:space="preserve">size and </w:t>
      </w:r>
      <w:r w:rsidR="00A22A32">
        <w:rPr>
          <w:rFonts w:ascii="Times New Roman" w:hAnsi="Times New Roman" w:cs="Times New Roman"/>
          <w:sz w:val="24"/>
          <w:szCs w:val="24"/>
        </w:rPr>
        <w:t xml:space="preserve">its lack of </w:t>
      </w:r>
      <w:r w:rsidR="007E6AE8">
        <w:rPr>
          <w:rFonts w:ascii="Times New Roman" w:hAnsi="Times New Roman" w:cs="Times New Roman"/>
          <w:sz w:val="24"/>
          <w:szCs w:val="24"/>
        </w:rPr>
        <w:t xml:space="preserve">ratings </w:t>
      </w:r>
      <w:r w:rsidR="00A22A32">
        <w:rPr>
          <w:rFonts w:ascii="Times New Roman" w:hAnsi="Times New Roman" w:cs="Times New Roman"/>
          <w:sz w:val="24"/>
          <w:szCs w:val="24"/>
        </w:rPr>
        <w:t>diversity</w:t>
      </w:r>
      <w:r w:rsidR="000A70F3" w:rsidRPr="00A22A32">
        <w:rPr>
          <w:rFonts w:ascii="Times New Roman" w:hAnsi="Times New Roman" w:cs="Times New Roman"/>
          <w:sz w:val="24"/>
          <w:szCs w:val="24"/>
        </w:rPr>
        <w:t>.</w:t>
      </w:r>
      <w:r w:rsidR="000A70F3">
        <w:rPr>
          <w:rFonts w:ascii="Times New Roman" w:hAnsi="Times New Roman" w:cs="Times New Roman"/>
          <w:sz w:val="24"/>
          <w:szCs w:val="24"/>
        </w:rPr>
        <w:t xml:space="preserve"> </w:t>
      </w:r>
      <w:r w:rsidR="00A22A32">
        <w:rPr>
          <w:rFonts w:ascii="Times New Roman" w:hAnsi="Times New Roman" w:cs="Times New Roman"/>
          <w:sz w:val="24"/>
          <w:szCs w:val="24"/>
        </w:rPr>
        <w:t xml:space="preserve">The archives </w:t>
      </w:r>
      <w:r w:rsidR="007E6AE8">
        <w:rPr>
          <w:rFonts w:ascii="Times New Roman" w:hAnsi="Times New Roman" w:cs="Times New Roman"/>
          <w:sz w:val="24"/>
          <w:szCs w:val="24"/>
        </w:rPr>
        <w:t xml:space="preserve">also </w:t>
      </w:r>
      <w:r w:rsidR="00A22A32">
        <w:rPr>
          <w:rFonts w:ascii="Times New Roman" w:hAnsi="Times New Roman" w:cs="Times New Roman"/>
          <w:sz w:val="24"/>
          <w:szCs w:val="24"/>
        </w:rPr>
        <w:t>reveal that</w:t>
      </w:r>
      <w:r w:rsidR="008E7D00">
        <w:rPr>
          <w:rFonts w:ascii="Times New Roman" w:hAnsi="Times New Roman" w:cs="Times New Roman"/>
          <w:sz w:val="24"/>
          <w:szCs w:val="24"/>
        </w:rPr>
        <w:t xml:space="preserve"> m</w:t>
      </w:r>
      <w:r w:rsidR="00461761">
        <w:rPr>
          <w:rFonts w:ascii="Times New Roman" w:hAnsi="Times New Roman" w:cs="Times New Roman"/>
          <w:sz w:val="24"/>
          <w:szCs w:val="24"/>
        </w:rPr>
        <w:t>any states sought t</w:t>
      </w:r>
      <w:r w:rsidR="002479B3">
        <w:rPr>
          <w:rFonts w:ascii="Times New Roman" w:hAnsi="Times New Roman" w:cs="Times New Roman"/>
          <w:sz w:val="24"/>
          <w:szCs w:val="24"/>
        </w:rPr>
        <w:t>he advice o</w:t>
      </w:r>
      <w:r w:rsidR="00EA585B">
        <w:rPr>
          <w:rFonts w:ascii="Times New Roman" w:hAnsi="Times New Roman" w:cs="Times New Roman"/>
          <w:sz w:val="24"/>
          <w:szCs w:val="24"/>
        </w:rPr>
        <w:t xml:space="preserve">f </w:t>
      </w:r>
      <w:r w:rsidR="00C563B4">
        <w:rPr>
          <w:rFonts w:ascii="Times New Roman" w:hAnsi="Times New Roman" w:cs="Times New Roman"/>
          <w:sz w:val="24"/>
          <w:szCs w:val="24"/>
        </w:rPr>
        <w:t>financial experts</w:t>
      </w:r>
      <w:r w:rsidR="004F04A6">
        <w:rPr>
          <w:rFonts w:ascii="Times New Roman" w:hAnsi="Times New Roman" w:cs="Times New Roman"/>
          <w:sz w:val="24"/>
          <w:szCs w:val="24"/>
        </w:rPr>
        <w:t xml:space="preserve"> </w:t>
      </w:r>
      <w:r w:rsidR="00461761">
        <w:rPr>
          <w:rFonts w:ascii="Times New Roman" w:hAnsi="Times New Roman" w:cs="Times New Roman"/>
          <w:sz w:val="24"/>
          <w:szCs w:val="24"/>
        </w:rPr>
        <w:t>to guide them</w:t>
      </w:r>
      <w:r w:rsidR="004F04A6">
        <w:rPr>
          <w:rFonts w:ascii="Times New Roman" w:hAnsi="Times New Roman" w:cs="Times New Roman"/>
          <w:sz w:val="24"/>
          <w:szCs w:val="24"/>
        </w:rPr>
        <w:t xml:space="preserve"> through the ratings process</w:t>
      </w:r>
      <w:r w:rsidR="00C563B4">
        <w:rPr>
          <w:rFonts w:ascii="Times New Roman" w:hAnsi="Times New Roman" w:cs="Times New Roman"/>
          <w:sz w:val="24"/>
          <w:szCs w:val="24"/>
        </w:rPr>
        <w:t>.</w:t>
      </w:r>
      <w:r w:rsidR="003F4AEB" w:rsidRPr="003F4AEB">
        <w:rPr>
          <w:rFonts w:ascii="Times New Roman" w:hAnsi="Times New Roman" w:cs="Times New Roman"/>
          <w:sz w:val="24"/>
          <w:szCs w:val="24"/>
        </w:rPr>
        <w:t xml:space="preserve"> Morgan Stanley’s insights, and advice concerning the prospectus and subsequent talks, certainly strengthened the British </w:t>
      </w:r>
      <w:r w:rsidR="003F4AEB" w:rsidRPr="003F4AEB">
        <w:rPr>
          <w:rFonts w:ascii="Times New Roman" w:hAnsi="Times New Roman" w:cs="Times New Roman"/>
          <w:sz w:val="24"/>
          <w:szCs w:val="24"/>
        </w:rPr>
        <w:lastRenderedPageBreak/>
        <w:t>government’s efforts. If Standard and Poor’s suggestion that ‘the UK was not an “open and shut” case’ was accurate, such guidance likely made a crucial contribution.</w:t>
      </w:r>
      <w:r w:rsidR="003F4AEB" w:rsidRPr="003F4AEB">
        <w:rPr>
          <w:rFonts w:ascii="Times New Roman" w:hAnsi="Times New Roman" w:cs="Times New Roman"/>
          <w:sz w:val="24"/>
          <w:szCs w:val="24"/>
          <w:vertAlign w:val="superscript"/>
        </w:rPr>
        <w:footnoteReference w:id="183"/>
      </w:r>
    </w:p>
    <w:p w:rsidR="00830FC4" w:rsidRDefault="006069AC" w:rsidP="0061265C">
      <w:pPr>
        <w:spacing w:after="0" w:line="480" w:lineRule="auto"/>
        <w:ind w:firstLine="720"/>
        <w:jc w:val="both"/>
        <w:rPr>
          <w:rFonts w:ascii="Times New Roman" w:hAnsi="Times New Roman" w:cs="Times New Roman"/>
          <w:sz w:val="20"/>
          <w:szCs w:val="20"/>
        </w:rPr>
      </w:pPr>
      <w:r w:rsidRPr="00F46EAF">
        <w:rPr>
          <w:rFonts w:ascii="Times New Roman" w:hAnsi="Times New Roman" w:cs="Times New Roman"/>
          <w:sz w:val="24"/>
          <w:szCs w:val="24"/>
        </w:rPr>
        <w:t>The British government</w:t>
      </w:r>
      <w:r w:rsidR="00CD238B">
        <w:rPr>
          <w:rFonts w:ascii="Times New Roman" w:hAnsi="Times New Roman" w:cs="Times New Roman"/>
          <w:b/>
          <w:sz w:val="24"/>
          <w:szCs w:val="24"/>
        </w:rPr>
        <w:t xml:space="preserve"> </w:t>
      </w:r>
      <w:r w:rsidRPr="00F46EAF">
        <w:rPr>
          <w:rFonts w:ascii="Times New Roman" w:hAnsi="Times New Roman" w:cs="Times New Roman"/>
          <w:sz w:val="24"/>
          <w:szCs w:val="24"/>
        </w:rPr>
        <w:t xml:space="preserve">used its knowledge of the </w:t>
      </w:r>
      <w:r w:rsidR="005E138E">
        <w:rPr>
          <w:rFonts w:ascii="Times New Roman" w:hAnsi="Times New Roman" w:cs="Times New Roman"/>
          <w:sz w:val="24"/>
          <w:szCs w:val="24"/>
        </w:rPr>
        <w:t xml:space="preserve">sovereign </w:t>
      </w:r>
      <w:r w:rsidR="006F7CC9" w:rsidRPr="00F46EAF">
        <w:rPr>
          <w:rFonts w:ascii="Times New Roman" w:hAnsi="Times New Roman" w:cs="Times New Roman"/>
          <w:sz w:val="24"/>
          <w:szCs w:val="24"/>
        </w:rPr>
        <w:t xml:space="preserve">ratings </w:t>
      </w:r>
      <w:r w:rsidRPr="00F46EAF">
        <w:rPr>
          <w:rFonts w:ascii="Times New Roman" w:hAnsi="Times New Roman" w:cs="Times New Roman"/>
          <w:sz w:val="24"/>
          <w:szCs w:val="24"/>
        </w:rPr>
        <w:t>process</w:t>
      </w:r>
      <w:r w:rsidR="00461761">
        <w:rPr>
          <w:rFonts w:ascii="Times New Roman" w:hAnsi="Times New Roman" w:cs="Times New Roman"/>
          <w:sz w:val="24"/>
          <w:szCs w:val="24"/>
        </w:rPr>
        <w:t xml:space="preserve"> and the relative inexperience of the credit rating agencies</w:t>
      </w:r>
      <w:r w:rsidR="007E6AE8">
        <w:rPr>
          <w:rFonts w:ascii="Times New Roman" w:hAnsi="Times New Roman" w:cs="Times New Roman"/>
          <w:sz w:val="24"/>
          <w:szCs w:val="24"/>
        </w:rPr>
        <w:t xml:space="preserve"> in this period</w:t>
      </w:r>
      <w:r w:rsidRPr="00F46EAF">
        <w:rPr>
          <w:rFonts w:ascii="Times New Roman" w:hAnsi="Times New Roman" w:cs="Times New Roman"/>
          <w:sz w:val="24"/>
          <w:szCs w:val="24"/>
        </w:rPr>
        <w:t xml:space="preserve"> to its advantage. </w:t>
      </w:r>
      <w:r w:rsidR="00CD238B">
        <w:rPr>
          <w:rFonts w:ascii="Times New Roman" w:hAnsi="Times New Roman" w:cs="Times New Roman"/>
          <w:sz w:val="24"/>
          <w:szCs w:val="24"/>
        </w:rPr>
        <w:t>Despite i</w:t>
      </w:r>
      <w:r w:rsidR="006F7CC9" w:rsidRPr="00F46EAF">
        <w:rPr>
          <w:rFonts w:ascii="Times New Roman" w:hAnsi="Times New Roman" w:cs="Times New Roman"/>
          <w:sz w:val="24"/>
          <w:szCs w:val="24"/>
        </w:rPr>
        <w:t xml:space="preserve">nternational </w:t>
      </w:r>
      <w:r w:rsidR="006562C8">
        <w:rPr>
          <w:rFonts w:ascii="Times New Roman" w:hAnsi="Times New Roman" w:cs="Times New Roman"/>
          <w:sz w:val="24"/>
          <w:szCs w:val="24"/>
        </w:rPr>
        <w:t>investors’</w:t>
      </w:r>
      <w:r w:rsidR="006F7CC9" w:rsidRPr="00F46EAF">
        <w:rPr>
          <w:rFonts w:ascii="Times New Roman" w:hAnsi="Times New Roman" w:cs="Times New Roman"/>
          <w:sz w:val="24"/>
          <w:szCs w:val="24"/>
        </w:rPr>
        <w:t xml:space="preserve"> </w:t>
      </w:r>
      <w:r w:rsidR="00190AFB">
        <w:rPr>
          <w:rFonts w:ascii="Times New Roman" w:hAnsi="Times New Roman" w:cs="Times New Roman"/>
          <w:sz w:val="24"/>
          <w:szCs w:val="24"/>
        </w:rPr>
        <w:t>wariness</w:t>
      </w:r>
      <w:r w:rsidR="006562C8">
        <w:rPr>
          <w:rFonts w:ascii="Times New Roman" w:hAnsi="Times New Roman" w:cs="Times New Roman"/>
          <w:sz w:val="24"/>
          <w:szCs w:val="24"/>
        </w:rPr>
        <w:t xml:space="preserve"> about the country</w:t>
      </w:r>
      <w:r w:rsidR="00CD7B64">
        <w:rPr>
          <w:rFonts w:ascii="Times New Roman" w:hAnsi="Times New Roman" w:cs="Times New Roman"/>
          <w:sz w:val="24"/>
          <w:szCs w:val="24"/>
        </w:rPr>
        <w:t>,</w:t>
      </w:r>
      <w:r w:rsidR="006F7CC9" w:rsidRPr="00F46EAF">
        <w:rPr>
          <w:rFonts w:ascii="Times New Roman" w:hAnsi="Times New Roman" w:cs="Times New Roman"/>
          <w:sz w:val="24"/>
          <w:szCs w:val="24"/>
        </w:rPr>
        <w:t xml:space="preserve"> the </w:t>
      </w:r>
      <w:r w:rsidR="00CD7B64">
        <w:rPr>
          <w:rFonts w:ascii="Times New Roman" w:hAnsi="Times New Roman" w:cs="Times New Roman"/>
          <w:sz w:val="24"/>
          <w:szCs w:val="24"/>
        </w:rPr>
        <w:t xml:space="preserve">leading rating agencies awarded the </w:t>
      </w:r>
      <w:r w:rsidR="006F7CC9" w:rsidRPr="00F46EAF">
        <w:rPr>
          <w:rFonts w:ascii="Times New Roman" w:hAnsi="Times New Roman" w:cs="Times New Roman"/>
          <w:sz w:val="24"/>
          <w:szCs w:val="24"/>
        </w:rPr>
        <w:t>United Kingdom</w:t>
      </w:r>
      <w:r w:rsidR="00772040">
        <w:rPr>
          <w:rFonts w:ascii="Times New Roman" w:hAnsi="Times New Roman" w:cs="Times New Roman"/>
          <w:sz w:val="24"/>
          <w:szCs w:val="24"/>
        </w:rPr>
        <w:t xml:space="preserve"> the highest ratings possible</w:t>
      </w:r>
      <w:r w:rsidR="004F04A6" w:rsidRPr="004F04A6">
        <w:rPr>
          <w:rFonts w:ascii="Times New Roman" w:hAnsi="Times New Roman" w:cs="Times New Roman"/>
          <w:sz w:val="24"/>
          <w:szCs w:val="24"/>
        </w:rPr>
        <w:t xml:space="preserve"> </w:t>
      </w:r>
      <w:r w:rsidR="004F04A6" w:rsidRPr="00F46EAF">
        <w:rPr>
          <w:rFonts w:ascii="Times New Roman" w:hAnsi="Times New Roman" w:cs="Times New Roman"/>
          <w:sz w:val="24"/>
          <w:szCs w:val="24"/>
        </w:rPr>
        <w:t>in 1978</w:t>
      </w:r>
      <w:r w:rsidR="006F7CC9" w:rsidRPr="00F46EAF">
        <w:rPr>
          <w:rFonts w:ascii="Times New Roman" w:hAnsi="Times New Roman" w:cs="Times New Roman"/>
          <w:sz w:val="24"/>
          <w:szCs w:val="24"/>
        </w:rPr>
        <w:t xml:space="preserve">. </w:t>
      </w:r>
      <w:r w:rsidR="00CD7B64">
        <w:rPr>
          <w:rFonts w:ascii="Times New Roman" w:hAnsi="Times New Roman" w:cs="Times New Roman"/>
          <w:sz w:val="24"/>
          <w:szCs w:val="24"/>
        </w:rPr>
        <w:t>I</w:t>
      </w:r>
      <w:r w:rsidR="00F46EAF" w:rsidRPr="00F46EAF">
        <w:rPr>
          <w:rFonts w:ascii="Times New Roman" w:hAnsi="Times New Roman" w:cs="Times New Roman"/>
          <w:sz w:val="24"/>
          <w:szCs w:val="24"/>
        </w:rPr>
        <w:t>mproving e</w:t>
      </w:r>
      <w:r w:rsidR="00764B1E" w:rsidRPr="00F46EAF">
        <w:rPr>
          <w:rFonts w:ascii="Times New Roman" w:hAnsi="Times New Roman" w:cs="Times New Roman"/>
          <w:sz w:val="24"/>
          <w:szCs w:val="24"/>
        </w:rPr>
        <w:t xml:space="preserve">conomic </w:t>
      </w:r>
      <w:r w:rsidR="00D14269">
        <w:rPr>
          <w:rFonts w:ascii="Times New Roman" w:hAnsi="Times New Roman" w:cs="Times New Roman"/>
          <w:sz w:val="24"/>
          <w:szCs w:val="24"/>
        </w:rPr>
        <w:t>conditions</w:t>
      </w:r>
      <w:r w:rsidR="00764B1E" w:rsidRPr="00F46EAF">
        <w:rPr>
          <w:rFonts w:ascii="Times New Roman" w:hAnsi="Times New Roman" w:cs="Times New Roman"/>
          <w:sz w:val="24"/>
          <w:szCs w:val="24"/>
        </w:rPr>
        <w:t xml:space="preserve"> were important</w:t>
      </w:r>
      <w:r w:rsidR="00CD7B64">
        <w:rPr>
          <w:rFonts w:ascii="Times New Roman" w:hAnsi="Times New Roman" w:cs="Times New Roman"/>
          <w:sz w:val="24"/>
          <w:szCs w:val="24"/>
        </w:rPr>
        <w:t>,</w:t>
      </w:r>
      <w:r w:rsidR="00190AFB">
        <w:rPr>
          <w:rFonts w:ascii="Times New Roman" w:hAnsi="Times New Roman" w:cs="Times New Roman"/>
          <w:sz w:val="24"/>
          <w:szCs w:val="24"/>
        </w:rPr>
        <w:t xml:space="preserve"> but </w:t>
      </w:r>
      <w:r w:rsidRPr="00F46EAF">
        <w:rPr>
          <w:rFonts w:ascii="Times New Roman" w:hAnsi="Times New Roman" w:cs="Times New Roman"/>
          <w:sz w:val="24"/>
          <w:szCs w:val="24"/>
        </w:rPr>
        <w:t xml:space="preserve">‘triple-A’ </w:t>
      </w:r>
      <w:r w:rsidR="00CC799F">
        <w:rPr>
          <w:rFonts w:ascii="Times New Roman" w:hAnsi="Times New Roman" w:cs="Times New Roman"/>
          <w:sz w:val="24"/>
          <w:szCs w:val="24"/>
        </w:rPr>
        <w:t>status</w:t>
      </w:r>
      <w:r w:rsidRPr="00F46EAF">
        <w:rPr>
          <w:rFonts w:ascii="Times New Roman" w:hAnsi="Times New Roman" w:cs="Times New Roman"/>
          <w:sz w:val="24"/>
          <w:szCs w:val="24"/>
        </w:rPr>
        <w:t xml:space="preserve"> reflect</w:t>
      </w:r>
      <w:r w:rsidR="00764B1E" w:rsidRPr="00F46EAF">
        <w:rPr>
          <w:rFonts w:ascii="Times New Roman" w:hAnsi="Times New Roman" w:cs="Times New Roman"/>
          <w:sz w:val="24"/>
          <w:szCs w:val="24"/>
        </w:rPr>
        <w:t>ed</w:t>
      </w:r>
      <w:r w:rsidR="00EA585B">
        <w:rPr>
          <w:rFonts w:ascii="Times New Roman" w:hAnsi="Times New Roman" w:cs="Times New Roman"/>
          <w:sz w:val="24"/>
          <w:szCs w:val="24"/>
        </w:rPr>
        <w:t xml:space="preserve"> more than just quantitative analyse</w:t>
      </w:r>
      <w:r w:rsidRPr="00F46EAF">
        <w:rPr>
          <w:rFonts w:ascii="Times New Roman" w:hAnsi="Times New Roman" w:cs="Times New Roman"/>
          <w:sz w:val="24"/>
          <w:szCs w:val="24"/>
        </w:rPr>
        <w:t xml:space="preserve">s of </w:t>
      </w:r>
      <w:r w:rsidR="00D14269">
        <w:rPr>
          <w:rFonts w:ascii="Times New Roman" w:hAnsi="Times New Roman" w:cs="Times New Roman"/>
          <w:sz w:val="24"/>
          <w:szCs w:val="24"/>
        </w:rPr>
        <w:t>national</w:t>
      </w:r>
      <w:r w:rsidRPr="00F46EAF">
        <w:rPr>
          <w:rFonts w:ascii="Times New Roman" w:hAnsi="Times New Roman" w:cs="Times New Roman"/>
          <w:sz w:val="24"/>
          <w:szCs w:val="24"/>
        </w:rPr>
        <w:t xml:space="preserve"> </w:t>
      </w:r>
      <w:r w:rsidR="00772040">
        <w:rPr>
          <w:rFonts w:ascii="Times New Roman" w:hAnsi="Times New Roman" w:cs="Times New Roman"/>
          <w:sz w:val="24"/>
          <w:szCs w:val="24"/>
        </w:rPr>
        <w:t>performance</w:t>
      </w:r>
      <w:r w:rsidRPr="00F46EAF">
        <w:rPr>
          <w:rFonts w:ascii="Times New Roman" w:hAnsi="Times New Roman" w:cs="Times New Roman"/>
          <w:sz w:val="24"/>
          <w:szCs w:val="24"/>
        </w:rPr>
        <w:t>.</w:t>
      </w:r>
      <w:r w:rsidR="00CD238B" w:rsidRPr="00F46EAF">
        <w:rPr>
          <w:rFonts w:ascii="Times New Roman" w:hAnsi="Times New Roman" w:cs="Times New Roman"/>
          <w:sz w:val="24"/>
          <w:szCs w:val="24"/>
          <w:vertAlign w:val="superscript"/>
        </w:rPr>
        <w:footnoteReference w:id="184"/>
      </w:r>
      <w:r w:rsidR="00CD238B" w:rsidRPr="00F46EAF">
        <w:rPr>
          <w:rFonts w:ascii="Times New Roman" w:hAnsi="Times New Roman" w:cs="Times New Roman"/>
          <w:sz w:val="24"/>
          <w:szCs w:val="24"/>
        </w:rPr>
        <w:t xml:space="preserve"> </w:t>
      </w:r>
      <w:r w:rsidR="003F4AEB" w:rsidRPr="006069AC">
        <w:rPr>
          <w:rFonts w:ascii="Times New Roman" w:hAnsi="Times New Roman" w:cs="Times New Roman"/>
          <w:sz w:val="24"/>
          <w:szCs w:val="24"/>
        </w:rPr>
        <w:t xml:space="preserve">Senior officials in the Bank of England and the Treasury went to considerable efforts to </w:t>
      </w:r>
      <w:r w:rsidR="0018712D">
        <w:rPr>
          <w:rFonts w:ascii="Times New Roman" w:hAnsi="Times New Roman" w:cs="Times New Roman"/>
          <w:sz w:val="24"/>
          <w:szCs w:val="24"/>
        </w:rPr>
        <w:t>‘persuade’</w:t>
      </w:r>
      <w:r w:rsidR="00EA585B">
        <w:rPr>
          <w:rFonts w:ascii="Times New Roman" w:hAnsi="Times New Roman" w:cs="Times New Roman"/>
          <w:sz w:val="24"/>
          <w:szCs w:val="24"/>
        </w:rPr>
        <w:t xml:space="preserve"> and </w:t>
      </w:r>
      <w:r w:rsidR="0018712D">
        <w:rPr>
          <w:rFonts w:ascii="Times New Roman" w:hAnsi="Times New Roman" w:cs="Times New Roman"/>
          <w:sz w:val="24"/>
          <w:szCs w:val="24"/>
        </w:rPr>
        <w:t>‘convince’</w:t>
      </w:r>
      <w:r w:rsidR="00EA585B">
        <w:rPr>
          <w:rFonts w:ascii="Times New Roman" w:hAnsi="Times New Roman" w:cs="Times New Roman"/>
          <w:sz w:val="24"/>
          <w:szCs w:val="24"/>
        </w:rPr>
        <w:t xml:space="preserve"> their assessors of the United Kingdom's creditworthiness. </w:t>
      </w:r>
      <w:r w:rsidR="003F4AEB">
        <w:rPr>
          <w:rFonts w:ascii="Times New Roman" w:hAnsi="Times New Roman" w:cs="Times New Roman"/>
          <w:sz w:val="24"/>
          <w:szCs w:val="24"/>
        </w:rPr>
        <w:t>A</w:t>
      </w:r>
      <w:r w:rsidRPr="00F46EAF">
        <w:rPr>
          <w:rFonts w:ascii="Times New Roman" w:hAnsi="Times New Roman" w:cs="Times New Roman"/>
          <w:sz w:val="24"/>
          <w:szCs w:val="24"/>
          <w:lang w:val="en-US"/>
        </w:rPr>
        <w:t>s Edward Emmer, former Executive Managing Director at Standard and Poor’s, explains, ‘Credit analysis is an art, not a science.’</w:t>
      </w:r>
      <w:r w:rsidRPr="00F46EAF">
        <w:rPr>
          <w:rFonts w:ascii="Times New Roman" w:hAnsi="Times New Roman" w:cs="Times New Roman"/>
          <w:sz w:val="24"/>
          <w:szCs w:val="24"/>
          <w:vertAlign w:val="superscript"/>
          <w:lang w:val="en-US"/>
        </w:rPr>
        <w:footnoteReference w:id="185"/>
      </w:r>
    </w:p>
    <w:p w:rsidR="00B44A61" w:rsidRDefault="00B44A61" w:rsidP="00BF0F22">
      <w:pPr>
        <w:spacing w:after="0" w:line="480" w:lineRule="auto"/>
        <w:ind w:left="720" w:hanging="720"/>
        <w:jc w:val="both"/>
        <w:rPr>
          <w:rFonts w:ascii="Times New Roman" w:hAnsi="Times New Roman" w:cs="Times New Roman"/>
          <w:sz w:val="20"/>
          <w:szCs w:val="20"/>
        </w:rPr>
      </w:pPr>
    </w:p>
    <w:sectPr w:rsidR="00B44A61" w:rsidSect="007F05CD">
      <w:footerReference w:type="default" r:id="rId7"/>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7199" w:rsidRDefault="00677199" w:rsidP="000B289C">
      <w:pPr>
        <w:spacing w:after="0" w:line="240" w:lineRule="auto"/>
      </w:pPr>
      <w:r>
        <w:separator/>
      </w:r>
    </w:p>
  </w:endnote>
  <w:endnote w:type="continuationSeparator" w:id="0">
    <w:p w:rsidR="00677199" w:rsidRDefault="00677199" w:rsidP="000B289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Code">
    <w:altName w:val="Code"/>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rPr>
      <w:id w:val="19054992"/>
      <w:docPartObj>
        <w:docPartGallery w:val="Page Numbers (Bottom of Page)"/>
        <w:docPartUnique/>
      </w:docPartObj>
    </w:sdtPr>
    <w:sdtContent>
      <w:p w:rsidR="00EF7525" w:rsidRPr="005B0DF0" w:rsidRDefault="00A97690">
        <w:pPr>
          <w:pStyle w:val="Footer"/>
          <w:jc w:val="center"/>
          <w:rPr>
            <w:rFonts w:ascii="Times New Roman" w:hAnsi="Times New Roman" w:cs="Times New Roman"/>
          </w:rPr>
        </w:pPr>
        <w:r w:rsidRPr="005B0DF0">
          <w:rPr>
            <w:rFonts w:ascii="Times New Roman" w:hAnsi="Times New Roman" w:cs="Times New Roman"/>
          </w:rPr>
          <w:fldChar w:fldCharType="begin"/>
        </w:r>
        <w:r w:rsidR="00EF7525" w:rsidRPr="005B0DF0">
          <w:rPr>
            <w:rFonts w:ascii="Times New Roman" w:hAnsi="Times New Roman" w:cs="Times New Roman"/>
          </w:rPr>
          <w:instrText xml:space="preserve"> PAGE   \* MERGEFORMAT </w:instrText>
        </w:r>
        <w:r w:rsidRPr="005B0DF0">
          <w:rPr>
            <w:rFonts w:ascii="Times New Roman" w:hAnsi="Times New Roman" w:cs="Times New Roman"/>
          </w:rPr>
          <w:fldChar w:fldCharType="separate"/>
        </w:r>
        <w:r w:rsidR="001A70D1">
          <w:rPr>
            <w:rFonts w:ascii="Times New Roman" w:hAnsi="Times New Roman" w:cs="Times New Roman"/>
            <w:noProof/>
          </w:rPr>
          <w:t>2</w:t>
        </w:r>
        <w:r w:rsidRPr="005B0DF0">
          <w:rPr>
            <w:rFonts w:ascii="Times New Roman" w:hAnsi="Times New Roman" w:cs="Times New Roman"/>
          </w:rPr>
          <w:fldChar w:fldCharType="end"/>
        </w:r>
      </w:p>
    </w:sdtContent>
  </w:sdt>
  <w:p w:rsidR="00EF7525" w:rsidRDefault="00EF752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7199" w:rsidRDefault="00677199" w:rsidP="000B289C">
      <w:pPr>
        <w:spacing w:after="0" w:line="240" w:lineRule="auto"/>
      </w:pPr>
      <w:r>
        <w:separator/>
      </w:r>
    </w:p>
  </w:footnote>
  <w:footnote w:type="continuationSeparator" w:id="0">
    <w:p w:rsidR="00677199" w:rsidRDefault="00677199" w:rsidP="000B289C">
      <w:pPr>
        <w:spacing w:after="0" w:line="240" w:lineRule="auto"/>
      </w:pPr>
      <w:r>
        <w:continuationSeparator/>
      </w:r>
    </w:p>
  </w:footnote>
  <w:footnote w:id="1">
    <w:p w:rsidR="00E6387F" w:rsidRPr="00E6387F" w:rsidRDefault="00E6387F" w:rsidP="00E6387F">
      <w:pPr>
        <w:pStyle w:val="FootnoteText"/>
        <w:jc w:val="both"/>
        <w:rPr>
          <w:rFonts w:ascii="Times New Roman" w:hAnsi="Times New Roman" w:cs="Times New Roman"/>
        </w:rPr>
      </w:pPr>
      <w:r w:rsidRPr="00E6387F">
        <w:rPr>
          <w:rStyle w:val="FootnoteReference"/>
          <w:rFonts w:ascii="Times New Roman" w:hAnsi="Times New Roman" w:cs="Times New Roman"/>
        </w:rPr>
        <w:footnoteRef/>
      </w:r>
      <w:r w:rsidRPr="00E6387F">
        <w:rPr>
          <w:rFonts w:ascii="Times New Roman" w:hAnsi="Times New Roman" w:cs="Times New Roman"/>
        </w:rPr>
        <w:t xml:space="preserve"> I am grateful to the three anonymous reviewers for their many helpful comments. Special thanks to the Economic History Society and the </w:t>
      </w:r>
      <w:proofErr w:type="spellStart"/>
      <w:r w:rsidRPr="00E6387F">
        <w:rPr>
          <w:rFonts w:ascii="Times New Roman" w:hAnsi="Times New Roman" w:cs="Times New Roman"/>
        </w:rPr>
        <w:t>Scouloudi</w:t>
      </w:r>
      <w:proofErr w:type="spellEnd"/>
      <w:r w:rsidRPr="00E6387F">
        <w:rPr>
          <w:rFonts w:ascii="Times New Roman" w:hAnsi="Times New Roman" w:cs="Times New Roman"/>
        </w:rPr>
        <w:t xml:space="preserve"> Foundation for their generous support and to Michael Gill, David </w:t>
      </w:r>
      <w:proofErr w:type="spellStart"/>
      <w:r w:rsidRPr="00E6387F">
        <w:rPr>
          <w:rFonts w:ascii="Times New Roman" w:hAnsi="Times New Roman" w:cs="Times New Roman"/>
        </w:rPr>
        <w:t>Levey</w:t>
      </w:r>
      <w:proofErr w:type="spellEnd"/>
      <w:r w:rsidRPr="00E6387F">
        <w:rPr>
          <w:rFonts w:ascii="Times New Roman" w:hAnsi="Times New Roman" w:cs="Times New Roman"/>
        </w:rPr>
        <w:t xml:space="preserve">, and John Singleton for their </w:t>
      </w:r>
      <w:r w:rsidR="00964558">
        <w:rPr>
          <w:rFonts w:ascii="Times New Roman" w:hAnsi="Times New Roman" w:cs="Times New Roman"/>
        </w:rPr>
        <w:t>advice</w:t>
      </w:r>
      <w:r w:rsidRPr="00E6387F">
        <w:rPr>
          <w:rFonts w:ascii="Times New Roman" w:hAnsi="Times New Roman" w:cs="Times New Roman"/>
        </w:rPr>
        <w:t>. Any errors of fact or judgment are entirely my own.</w:t>
      </w:r>
    </w:p>
  </w:footnote>
  <w:footnote w:id="2">
    <w:p w:rsidR="00EF7525" w:rsidRPr="00E6387F" w:rsidRDefault="00EF7525" w:rsidP="00650256">
      <w:pPr>
        <w:pStyle w:val="FootnoteText"/>
        <w:jc w:val="both"/>
        <w:rPr>
          <w:rFonts w:ascii="Times New Roman" w:hAnsi="Times New Roman" w:cs="Times New Roman"/>
        </w:rPr>
      </w:pPr>
      <w:r w:rsidRPr="00E6387F">
        <w:rPr>
          <w:rStyle w:val="FootnoteReference"/>
          <w:rFonts w:ascii="Times New Roman" w:hAnsi="Times New Roman" w:cs="Times New Roman"/>
        </w:rPr>
        <w:footnoteRef/>
      </w:r>
      <w:r w:rsidRPr="00E6387F">
        <w:rPr>
          <w:rFonts w:ascii="Times New Roman" w:hAnsi="Times New Roman" w:cs="Times New Roman"/>
        </w:rPr>
        <w:t xml:space="preserve"> For examples in each field, see </w:t>
      </w:r>
      <w:r w:rsidRPr="00E6387F">
        <w:rPr>
          <w:rFonts w:ascii="Times New Roman" w:hAnsi="Times New Roman" w:cs="Times New Roman"/>
          <w:iCs/>
        </w:rPr>
        <w:t>Cantor and Packer</w:t>
      </w:r>
      <w:r w:rsidRPr="00E6387F">
        <w:rPr>
          <w:rFonts w:ascii="Times New Roman" w:hAnsi="Times New Roman" w:cs="Times New Roman"/>
          <w:i/>
          <w:iCs/>
        </w:rPr>
        <w:t xml:space="preserve">, </w:t>
      </w:r>
      <w:r w:rsidRPr="00E6387F">
        <w:rPr>
          <w:rFonts w:ascii="Times New Roman" w:hAnsi="Times New Roman" w:cs="Times New Roman"/>
          <w:iCs/>
        </w:rPr>
        <w:t>‘</w:t>
      </w:r>
      <w:r w:rsidRPr="00E6387F">
        <w:rPr>
          <w:rFonts w:ascii="Times New Roman" w:hAnsi="Times New Roman" w:cs="Times New Roman"/>
        </w:rPr>
        <w:t>Determinants and Impact of Sovereign Credit Ratings’;</w:t>
      </w:r>
      <w:r w:rsidRPr="00E6387F">
        <w:rPr>
          <w:rFonts w:ascii="Times New Roman" w:eastAsia="Times New Roman" w:hAnsi="Times New Roman" w:cs="Times New Roman"/>
          <w:lang w:eastAsia="en-GB"/>
        </w:rPr>
        <w:t xml:space="preserve"> </w:t>
      </w:r>
      <w:proofErr w:type="spellStart"/>
      <w:r w:rsidRPr="00E6387F">
        <w:rPr>
          <w:rFonts w:ascii="Times New Roman" w:hAnsi="Times New Roman" w:cs="Times New Roman"/>
        </w:rPr>
        <w:t>Partnoy</w:t>
      </w:r>
      <w:proofErr w:type="spellEnd"/>
      <w:r w:rsidRPr="00E6387F">
        <w:rPr>
          <w:rFonts w:ascii="Times New Roman" w:hAnsi="Times New Roman" w:cs="Times New Roman"/>
        </w:rPr>
        <w:t>, ‘Not Like Other Gatekeepers’</w:t>
      </w:r>
      <w:r w:rsidRPr="00E6387F">
        <w:rPr>
          <w:rFonts w:ascii="Times New Roman" w:hAnsi="Times New Roman" w:cs="Times New Roman"/>
          <w:bCs/>
        </w:rPr>
        <w:t>;</w:t>
      </w:r>
      <w:r w:rsidRPr="00E6387F">
        <w:rPr>
          <w:rFonts w:ascii="Times New Roman" w:hAnsi="Times New Roman" w:cs="Times New Roman"/>
        </w:rPr>
        <w:t xml:space="preserve"> Archer, </w:t>
      </w:r>
      <w:proofErr w:type="spellStart"/>
      <w:r w:rsidRPr="00E6387F">
        <w:rPr>
          <w:rFonts w:ascii="Times New Roman" w:hAnsi="Times New Roman" w:cs="Times New Roman"/>
        </w:rPr>
        <w:t>Biglaiser</w:t>
      </w:r>
      <w:proofErr w:type="spellEnd"/>
      <w:r w:rsidRPr="00E6387F">
        <w:rPr>
          <w:rFonts w:ascii="Times New Roman" w:hAnsi="Times New Roman" w:cs="Times New Roman"/>
        </w:rPr>
        <w:t xml:space="preserve">, and </w:t>
      </w:r>
      <w:proofErr w:type="spellStart"/>
      <w:proofErr w:type="gramStart"/>
      <w:r w:rsidRPr="00E6387F">
        <w:rPr>
          <w:rFonts w:ascii="Times New Roman" w:hAnsi="Times New Roman" w:cs="Times New Roman"/>
        </w:rPr>
        <w:t>DeRouen</w:t>
      </w:r>
      <w:proofErr w:type="spellEnd"/>
      <w:r w:rsidRPr="00E6387F">
        <w:rPr>
          <w:rFonts w:ascii="Times New Roman" w:hAnsi="Times New Roman" w:cs="Times New Roman"/>
        </w:rPr>
        <w:t>.,</w:t>
      </w:r>
      <w:proofErr w:type="gramEnd"/>
      <w:r w:rsidRPr="00E6387F">
        <w:rPr>
          <w:rFonts w:ascii="Times New Roman" w:hAnsi="Times New Roman" w:cs="Times New Roman"/>
        </w:rPr>
        <w:t xml:space="preserve"> ‘Sovereign Bonds and the “Democratic Advantage”’.</w:t>
      </w:r>
    </w:p>
  </w:footnote>
  <w:footnote w:id="3">
    <w:p w:rsidR="00EF7525" w:rsidRPr="00E6387F" w:rsidRDefault="00EF7525" w:rsidP="00650256">
      <w:pPr>
        <w:pStyle w:val="FootnoteText"/>
        <w:jc w:val="both"/>
        <w:rPr>
          <w:rFonts w:ascii="Times New Roman" w:hAnsi="Times New Roman" w:cs="Times New Roman"/>
          <w:iCs/>
        </w:rPr>
      </w:pPr>
      <w:r w:rsidRPr="00E6387F">
        <w:rPr>
          <w:rStyle w:val="FootnoteReference"/>
          <w:rFonts w:ascii="Times New Roman" w:hAnsi="Times New Roman" w:cs="Times New Roman"/>
        </w:rPr>
        <w:footnoteRef/>
      </w:r>
      <w:r w:rsidRPr="00E6387F">
        <w:rPr>
          <w:rFonts w:ascii="Times New Roman" w:hAnsi="Times New Roman" w:cs="Times New Roman"/>
        </w:rPr>
        <w:t xml:space="preserve"> </w:t>
      </w:r>
      <w:proofErr w:type="gramStart"/>
      <w:r w:rsidRPr="00E6387F">
        <w:rPr>
          <w:rFonts w:ascii="Times New Roman" w:hAnsi="Times New Roman" w:cs="Times New Roman"/>
          <w:lang w:val="en-US"/>
        </w:rPr>
        <w:t xml:space="preserve">Gaillard, </w:t>
      </w:r>
      <w:r w:rsidRPr="00E6387F">
        <w:rPr>
          <w:rFonts w:ascii="Times New Roman" w:hAnsi="Times New Roman" w:cs="Times New Roman"/>
          <w:i/>
          <w:lang w:val="en-US"/>
        </w:rPr>
        <w:t>Century</w:t>
      </w:r>
      <w:r w:rsidRPr="00E6387F">
        <w:rPr>
          <w:rFonts w:ascii="Times New Roman" w:hAnsi="Times New Roman" w:cs="Times New Roman"/>
          <w:lang w:val="en-US"/>
        </w:rPr>
        <w:t>; White,</w:t>
      </w:r>
      <w:r w:rsidRPr="00E6387F">
        <w:rPr>
          <w:rFonts w:ascii="Times New Roman" w:hAnsi="Times New Roman" w:cs="Times New Roman"/>
          <w:bCs/>
          <w:lang w:val="en-US"/>
        </w:rPr>
        <w:t xml:space="preserve"> </w:t>
      </w:r>
      <w:r w:rsidRPr="00E6387F">
        <w:rPr>
          <w:rFonts w:ascii="Times New Roman" w:hAnsi="Times New Roman" w:cs="Times New Roman"/>
          <w:lang w:val="en-US"/>
        </w:rPr>
        <w:t>‘Credit Rating Agencies’</w:t>
      </w:r>
      <w:r w:rsidRPr="00E6387F">
        <w:rPr>
          <w:rFonts w:ascii="Times New Roman" w:hAnsi="Times New Roman" w:cs="Times New Roman"/>
          <w:iCs/>
          <w:lang w:val="en-US"/>
        </w:rPr>
        <w:t xml:space="preserve">; Sinclair, </w:t>
      </w:r>
      <w:r w:rsidRPr="00E6387F">
        <w:rPr>
          <w:rFonts w:ascii="Times New Roman" w:hAnsi="Times New Roman" w:cs="Times New Roman"/>
          <w:i/>
          <w:iCs/>
          <w:lang w:val="en-US"/>
        </w:rPr>
        <w:t>New masters</w:t>
      </w:r>
      <w:r w:rsidRPr="00E6387F">
        <w:rPr>
          <w:rFonts w:ascii="Times New Roman" w:hAnsi="Times New Roman" w:cs="Times New Roman"/>
          <w:iCs/>
          <w:lang w:val="en-US"/>
        </w:rPr>
        <w:t xml:space="preserve">, pp. 22-30; </w:t>
      </w:r>
      <w:proofErr w:type="spellStart"/>
      <w:r w:rsidRPr="00E6387F">
        <w:rPr>
          <w:rFonts w:ascii="Times New Roman" w:hAnsi="Times New Roman" w:cs="Times New Roman"/>
          <w:iCs/>
        </w:rPr>
        <w:t>Biglaiser</w:t>
      </w:r>
      <w:proofErr w:type="spellEnd"/>
      <w:r w:rsidRPr="00E6387F">
        <w:rPr>
          <w:rFonts w:ascii="Times New Roman" w:hAnsi="Times New Roman" w:cs="Times New Roman"/>
          <w:iCs/>
        </w:rPr>
        <w:t xml:space="preserve"> and </w:t>
      </w:r>
      <w:proofErr w:type="spellStart"/>
      <w:r w:rsidRPr="00E6387F">
        <w:rPr>
          <w:rFonts w:ascii="Times New Roman" w:hAnsi="Times New Roman" w:cs="Times New Roman"/>
          <w:iCs/>
        </w:rPr>
        <w:t>Derouen</w:t>
      </w:r>
      <w:proofErr w:type="spellEnd"/>
      <w:r w:rsidRPr="00E6387F">
        <w:rPr>
          <w:rFonts w:ascii="Times New Roman" w:hAnsi="Times New Roman" w:cs="Times New Roman"/>
          <w:iCs/>
        </w:rPr>
        <w:t>,</w:t>
      </w:r>
      <w:r w:rsidRPr="00E6387F">
        <w:rPr>
          <w:rFonts w:ascii="Times New Roman" w:hAnsi="Times New Roman" w:cs="Times New Roman"/>
          <w:iCs/>
          <w:lang w:val="en-US"/>
        </w:rPr>
        <w:t xml:space="preserve"> ‘</w:t>
      </w:r>
      <w:r w:rsidRPr="00E6387F">
        <w:rPr>
          <w:rFonts w:ascii="Times New Roman" w:hAnsi="Times New Roman" w:cs="Times New Roman"/>
          <w:iCs/>
        </w:rPr>
        <w:t xml:space="preserve">Sovereign Bond Ratings and </w:t>
      </w:r>
      <w:proofErr w:type="spellStart"/>
      <w:r w:rsidRPr="00E6387F">
        <w:rPr>
          <w:rFonts w:ascii="Times New Roman" w:hAnsi="Times New Roman" w:cs="Times New Roman"/>
          <w:iCs/>
        </w:rPr>
        <w:t>Neoliberalism</w:t>
      </w:r>
      <w:proofErr w:type="spellEnd"/>
      <w:r w:rsidRPr="00E6387F">
        <w:rPr>
          <w:rFonts w:ascii="Times New Roman" w:hAnsi="Times New Roman" w:cs="Times New Roman"/>
          <w:iCs/>
        </w:rPr>
        <w:t>’, pp. 124-26.</w:t>
      </w:r>
      <w:proofErr w:type="gramEnd"/>
    </w:p>
  </w:footnote>
  <w:footnote w:id="4">
    <w:p w:rsidR="00EF7525" w:rsidRPr="00E6387F" w:rsidRDefault="00EF7525" w:rsidP="004B7121">
      <w:pPr>
        <w:spacing w:after="0" w:line="240" w:lineRule="auto"/>
        <w:jc w:val="both"/>
        <w:rPr>
          <w:rFonts w:ascii="Times New Roman" w:hAnsi="Times New Roman" w:cs="Times New Roman"/>
          <w:sz w:val="20"/>
          <w:szCs w:val="20"/>
        </w:rPr>
      </w:pPr>
      <w:r w:rsidRPr="00E6387F">
        <w:rPr>
          <w:rStyle w:val="FootnoteReference"/>
          <w:rFonts w:ascii="Times New Roman" w:hAnsi="Times New Roman" w:cs="Times New Roman"/>
          <w:sz w:val="20"/>
          <w:szCs w:val="20"/>
        </w:rPr>
        <w:footnoteRef/>
      </w:r>
      <w:r w:rsidRPr="00E6387F">
        <w:rPr>
          <w:rFonts w:ascii="Times New Roman" w:hAnsi="Times New Roman" w:cs="Times New Roman"/>
          <w:sz w:val="20"/>
          <w:szCs w:val="20"/>
        </w:rPr>
        <w:t xml:space="preserve"> </w:t>
      </w:r>
      <w:proofErr w:type="gramStart"/>
      <w:r w:rsidRPr="00E6387F">
        <w:rPr>
          <w:rFonts w:ascii="Times New Roman" w:hAnsi="Times New Roman" w:cs="Times New Roman"/>
          <w:sz w:val="20"/>
          <w:szCs w:val="20"/>
        </w:rPr>
        <w:t>The National Archives, Treasury file (Hereafter, T), 381/49, Poor to Walker, ‘Confidential outline’, 26 October 1976.</w:t>
      </w:r>
      <w:proofErr w:type="gramEnd"/>
    </w:p>
  </w:footnote>
  <w:footnote w:id="5">
    <w:p w:rsidR="00EF7525" w:rsidRPr="00E6387F" w:rsidRDefault="00EF7525" w:rsidP="006B79EB">
      <w:pPr>
        <w:spacing w:after="0" w:line="240" w:lineRule="auto"/>
        <w:jc w:val="both"/>
        <w:rPr>
          <w:rFonts w:ascii="Times New Roman" w:hAnsi="Times New Roman" w:cs="Times New Roman"/>
          <w:sz w:val="20"/>
          <w:szCs w:val="20"/>
        </w:rPr>
      </w:pPr>
      <w:r w:rsidRPr="00E6387F">
        <w:rPr>
          <w:rStyle w:val="FootnoteReference"/>
          <w:rFonts w:ascii="Times New Roman" w:hAnsi="Times New Roman" w:cs="Times New Roman"/>
          <w:sz w:val="20"/>
          <w:szCs w:val="20"/>
        </w:rPr>
        <w:footnoteRef/>
      </w:r>
      <w:r w:rsidRPr="00E6387F">
        <w:rPr>
          <w:rFonts w:ascii="Times New Roman" w:hAnsi="Times New Roman" w:cs="Times New Roman"/>
          <w:sz w:val="20"/>
          <w:szCs w:val="20"/>
        </w:rPr>
        <w:t xml:space="preserve"> T 381/49, ‘Government </w:t>
      </w:r>
      <w:proofErr w:type="gramStart"/>
      <w:r w:rsidRPr="00E6387F">
        <w:rPr>
          <w:rFonts w:ascii="Times New Roman" w:hAnsi="Times New Roman" w:cs="Times New Roman"/>
          <w:sz w:val="20"/>
          <w:szCs w:val="20"/>
        </w:rPr>
        <w:t>borrowing’</w:t>
      </w:r>
      <w:proofErr w:type="gramEnd"/>
      <w:r w:rsidRPr="00E6387F">
        <w:rPr>
          <w:rFonts w:ascii="Times New Roman" w:hAnsi="Times New Roman" w:cs="Times New Roman"/>
          <w:sz w:val="20"/>
          <w:szCs w:val="20"/>
        </w:rPr>
        <w:t>, 2 August 1976.</w:t>
      </w:r>
    </w:p>
  </w:footnote>
  <w:footnote w:id="6">
    <w:p w:rsidR="00EF7525" w:rsidRPr="00E6387F" w:rsidRDefault="00EF7525">
      <w:pPr>
        <w:pStyle w:val="FootnoteText"/>
        <w:rPr>
          <w:rFonts w:ascii="Times New Roman" w:hAnsi="Times New Roman" w:cs="Times New Roman"/>
        </w:rPr>
      </w:pPr>
      <w:r w:rsidRPr="00E6387F">
        <w:rPr>
          <w:rStyle w:val="FootnoteReference"/>
          <w:rFonts w:ascii="Times New Roman" w:hAnsi="Times New Roman" w:cs="Times New Roman"/>
        </w:rPr>
        <w:footnoteRef/>
      </w:r>
      <w:r w:rsidRPr="00E6387F">
        <w:rPr>
          <w:rFonts w:ascii="Times New Roman" w:hAnsi="Times New Roman" w:cs="Times New Roman"/>
        </w:rPr>
        <w:t xml:space="preserve"> </w:t>
      </w:r>
      <w:proofErr w:type="gramStart"/>
      <w:r w:rsidRPr="00E6387F">
        <w:rPr>
          <w:rFonts w:ascii="Times New Roman" w:hAnsi="Times New Roman" w:cs="Times New Roman"/>
        </w:rPr>
        <w:t>Clift and Tomlinson, ‘</w:t>
      </w:r>
      <w:r w:rsidRPr="00E6387F">
        <w:rPr>
          <w:rFonts w:ascii="Times New Roman" w:hAnsi="Times New Roman" w:cs="Times New Roman"/>
          <w:bCs/>
        </w:rPr>
        <w:t>Negotiating Credibility’.</w:t>
      </w:r>
      <w:proofErr w:type="gramEnd"/>
    </w:p>
  </w:footnote>
  <w:footnote w:id="7">
    <w:p w:rsidR="00EF7525" w:rsidRPr="00E6387F" w:rsidRDefault="00EF7525">
      <w:pPr>
        <w:pStyle w:val="FootnoteText"/>
        <w:rPr>
          <w:rFonts w:ascii="Times New Roman" w:hAnsi="Times New Roman" w:cs="Times New Roman"/>
        </w:rPr>
      </w:pPr>
      <w:r w:rsidRPr="00E6387F">
        <w:rPr>
          <w:rStyle w:val="FootnoteReference"/>
          <w:rFonts w:ascii="Times New Roman" w:hAnsi="Times New Roman" w:cs="Times New Roman"/>
        </w:rPr>
        <w:footnoteRef/>
      </w:r>
      <w:r w:rsidRPr="00E6387F">
        <w:rPr>
          <w:rFonts w:ascii="Times New Roman" w:hAnsi="Times New Roman" w:cs="Times New Roman"/>
        </w:rPr>
        <w:t xml:space="preserve"> ‘Goodbye, Great Britain’, </w:t>
      </w:r>
      <w:r w:rsidRPr="00E6387F">
        <w:rPr>
          <w:rFonts w:ascii="Times New Roman" w:hAnsi="Times New Roman" w:cs="Times New Roman"/>
          <w:i/>
        </w:rPr>
        <w:t>Wall Street Journal</w:t>
      </w:r>
      <w:r w:rsidRPr="00E6387F">
        <w:rPr>
          <w:rFonts w:ascii="Times New Roman" w:hAnsi="Times New Roman" w:cs="Times New Roman"/>
        </w:rPr>
        <w:t xml:space="preserve"> (29 April 1975), p. 1</w:t>
      </w:r>
    </w:p>
  </w:footnote>
  <w:footnote w:id="8">
    <w:p w:rsidR="00EF7525" w:rsidRPr="00E6387F" w:rsidRDefault="00EF7525">
      <w:pPr>
        <w:pStyle w:val="FootnoteText"/>
        <w:rPr>
          <w:rFonts w:ascii="Times New Roman" w:hAnsi="Times New Roman" w:cs="Times New Roman"/>
        </w:rPr>
      </w:pPr>
      <w:r w:rsidRPr="00E6387F">
        <w:rPr>
          <w:rStyle w:val="FootnoteReference"/>
          <w:rFonts w:ascii="Times New Roman" w:hAnsi="Times New Roman" w:cs="Times New Roman"/>
        </w:rPr>
        <w:footnoteRef/>
      </w:r>
      <w:r w:rsidRPr="00E6387F">
        <w:rPr>
          <w:rFonts w:ascii="Times New Roman" w:hAnsi="Times New Roman" w:cs="Times New Roman"/>
        </w:rPr>
        <w:t xml:space="preserve"> </w:t>
      </w:r>
      <w:proofErr w:type="gramStart"/>
      <w:r w:rsidRPr="00E6387F">
        <w:rPr>
          <w:rFonts w:ascii="Times New Roman" w:hAnsi="Times New Roman" w:cs="Times New Roman"/>
        </w:rPr>
        <w:t xml:space="preserve">Healey, </w:t>
      </w:r>
      <w:r w:rsidRPr="00E6387F">
        <w:rPr>
          <w:rFonts w:ascii="Times New Roman" w:hAnsi="Times New Roman" w:cs="Times New Roman"/>
          <w:i/>
        </w:rPr>
        <w:t>Time of my life</w:t>
      </w:r>
      <w:r w:rsidRPr="00E6387F">
        <w:rPr>
          <w:rFonts w:ascii="Times New Roman" w:hAnsi="Times New Roman" w:cs="Times New Roman"/>
        </w:rPr>
        <w:t xml:space="preserve">; Callaghan, </w:t>
      </w:r>
      <w:r w:rsidRPr="00E6387F">
        <w:rPr>
          <w:rFonts w:ascii="Times New Roman" w:hAnsi="Times New Roman" w:cs="Times New Roman"/>
          <w:i/>
        </w:rPr>
        <w:t>Time and change</w:t>
      </w:r>
      <w:r w:rsidRPr="00E6387F">
        <w:rPr>
          <w:rFonts w:ascii="Times New Roman" w:hAnsi="Times New Roman" w:cs="Times New Roman"/>
        </w:rPr>
        <w:t xml:space="preserve">; Thatcher, </w:t>
      </w:r>
      <w:r w:rsidRPr="00E6387F">
        <w:rPr>
          <w:rFonts w:ascii="Times New Roman" w:hAnsi="Times New Roman" w:cs="Times New Roman"/>
          <w:i/>
          <w:iCs/>
        </w:rPr>
        <w:t xml:space="preserve">Downing Street years; </w:t>
      </w:r>
      <w:r w:rsidRPr="00E6387F">
        <w:rPr>
          <w:rFonts w:ascii="Times New Roman" w:hAnsi="Times New Roman" w:cs="Times New Roman"/>
        </w:rPr>
        <w:t>Howe</w:t>
      </w:r>
      <w:r w:rsidRPr="00E6387F">
        <w:rPr>
          <w:rFonts w:ascii="Times New Roman" w:hAnsi="Times New Roman" w:cs="Times New Roman"/>
          <w:bCs/>
        </w:rPr>
        <w:t xml:space="preserve">, </w:t>
      </w:r>
      <w:r w:rsidRPr="00E6387F">
        <w:rPr>
          <w:rFonts w:ascii="Times New Roman" w:hAnsi="Times New Roman" w:cs="Times New Roman"/>
          <w:bCs/>
          <w:i/>
        </w:rPr>
        <w:t>Conflict of loyalty</w:t>
      </w:r>
      <w:r w:rsidRPr="00E6387F">
        <w:rPr>
          <w:rFonts w:ascii="Times New Roman" w:hAnsi="Times New Roman" w:cs="Times New Roman"/>
        </w:rPr>
        <w:t>.</w:t>
      </w:r>
      <w:proofErr w:type="gramEnd"/>
    </w:p>
  </w:footnote>
  <w:footnote w:id="9">
    <w:p w:rsidR="00EF7525" w:rsidRPr="00E6387F" w:rsidRDefault="00EF7525" w:rsidP="00ED6E69">
      <w:pPr>
        <w:pStyle w:val="FootnoteText"/>
        <w:jc w:val="both"/>
        <w:rPr>
          <w:rFonts w:ascii="Times New Roman" w:hAnsi="Times New Roman" w:cs="Times New Roman"/>
        </w:rPr>
      </w:pPr>
      <w:r w:rsidRPr="00E6387F">
        <w:rPr>
          <w:rStyle w:val="FootnoteReference"/>
          <w:rFonts w:ascii="Times New Roman" w:hAnsi="Times New Roman" w:cs="Times New Roman"/>
        </w:rPr>
        <w:footnoteRef/>
      </w:r>
      <w:r w:rsidRPr="00E6387F">
        <w:rPr>
          <w:rFonts w:ascii="Times New Roman" w:hAnsi="Times New Roman" w:cs="Times New Roman"/>
        </w:rPr>
        <w:t xml:space="preserve"> Burk and </w:t>
      </w:r>
      <w:proofErr w:type="spellStart"/>
      <w:r w:rsidRPr="00E6387F">
        <w:rPr>
          <w:rFonts w:ascii="Times New Roman" w:hAnsi="Times New Roman" w:cs="Times New Roman"/>
        </w:rPr>
        <w:t>Cairncross</w:t>
      </w:r>
      <w:proofErr w:type="spellEnd"/>
      <w:r w:rsidRPr="00E6387F">
        <w:rPr>
          <w:rFonts w:ascii="Times New Roman" w:hAnsi="Times New Roman" w:cs="Times New Roman"/>
        </w:rPr>
        <w:t xml:space="preserve">, </w:t>
      </w:r>
      <w:r w:rsidRPr="00E6387F">
        <w:rPr>
          <w:rFonts w:ascii="Times New Roman" w:hAnsi="Times New Roman" w:cs="Times New Roman"/>
          <w:i/>
        </w:rPr>
        <w:t xml:space="preserve">‘Good-bye’, </w:t>
      </w:r>
      <w:r w:rsidRPr="00E6387F">
        <w:rPr>
          <w:rFonts w:ascii="Times New Roman" w:hAnsi="Times New Roman" w:cs="Times New Roman"/>
        </w:rPr>
        <w:t xml:space="preserve">pp. xi; </w:t>
      </w:r>
      <w:r w:rsidRPr="00E6387F">
        <w:rPr>
          <w:rFonts w:ascii="Times New Roman" w:hAnsi="Times New Roman" w:cs="Times New Roman"/>
          <w:bCs/>
        </w:rPr>
        <w:t xml:space="preserve">Shepherd, </w:t>
      </w:r>
      <w:r w:rsidRPr="00E6387F">
        <w:rPr>
          <w:rFonts w:ascii="Times New Roman" w:hAnsi="Times New Roman" w:cs="Times New Roman"/>
          <w:bCs/>
          <w:i/>
        </w:rPr>
        <w:t>Crisis</w:t>
      </w:r>
      <w:proofErr w:type="gramStart"/>
      <w:r w:rsidRPr="00E6387F">
        <w:rPr>
          <w:rFonts w:ascii="Times New Roman" w:hAnsi="Times New Roman" w:cs="Times New Roman"/>
          <w:bCs/>
          <w:i/>
        </w:rPr>
        <w:t>?</w:t>
      </w:r>
      <w:r w:rsidRPr="00E6387F">
        <w:rPr>
          <w:rFonts w:ascii="Times New Roman" w:hAnsi="Times New Roman" w:cs="Times New Roman"/>
        </w:rPr>
        <w:t>;</w:t>
      </w:r>
      <w:proofErr w:type="gramEnd"/>
      <w:r w:rsidRPr="00E6387F">
        <w:rPr>
          <w:rFonts w:ascii="Times New Roman" w:hAnsi="Times New Roman" w:cs="Times New Roman"/>
        </w:rPr>
        <w:t xml:space="preserve"> Hennessy, </w:t>
      </w:r>
      <w:r w:rsidRPr="00E6387F">
        <w:rPr>
          <w:rFonts w:ascii="Times New Roman" w:hAnsi="Times New Roman" w:cs="Times New Roman"/>
          <w:i/>
        </w:rPr>
        <w:t>Prime minister</w:t>
      </w:r>
      <w:r w:rsidRPr="00E6387F">
        <w:rPr>
          <w:rFonts w:ascii="Times New Roman" w:hAnsi="Times New Roman" w:cs="Times New Roman"/>
        </w:rPr>
        <w:t>, pp. 382, 393-94.</w:t>
      </w:r>
    </w:p>
  </w:footnote>
  <w:footnote w:id="10">
    <w:p w:rsidR="00EF7525" w:rsidRPr="00E6387F" w:rsidRDefault="00EF7525" w:rsidP="008E0D6A">
      <w:pPr>
        <w:pStyle w:val="FootnoteText"/>
        <w:rPr>
          <w:rFonts w:ascii="Times New Roman" w:hAnsi="Times New Roman" w:cs="Times New Roman"/>
        </w:rPr>
      </w:pPr>
      <w:r w:rsidRPr="00E6387F">
        <w:rPr>
          <w:rStyle w:val="FootnoteReference"/>
          <w:rFonts w:ascii="Times New Roman" w:hAnsi="Times New Roman" w:cs="Times New Roman"/>
        </w:rPr>
        <w:footnoteRef/>
      </w:r>
      <w:r w:rsidRPr="00E6387F">
        <w:rPr>
          <w:rFonts w:ascii="Times New Roman" w:hAnsi="Times New Roman" w:cs="Times New Roman"/>
        </w:rPr>
        <w:t xml:space="preserve"> Correspondence, HM Treasury, </w:t>
      </w:r>
      <w:r w:rsidRPr="00E6387F">
        <w:rPr>
          <w:rFonts w:ascii="Times New Roman" w:hAnsi="Times New Roman" w:cs="Times New Roman"/>
          <w:bCs/>
        </w:rPr>
        <w:t xml:space="preserve">May </w:t>
      </w:r>
      <w:r w:rsidRPr="00E6387F">
        <w:rPr>
          <w:rFonts w:ascii="Times New Roman" w:hAnsi="Times New Roman" w:cs="Times New Roman"/>
        </w:rPr>
        <w:t>2013.</w:t>
      </w:r>
    </w:p>
  </w:footnote>
  <w:footnote w:id="11">
    <w:p w:rsidR="00EF7525" w:rsidRPr="00E6387F" w:rsidRDefault="00EF7525" w:rsidP="00650256">
      <w:pPr>
        <w:pStyle w:val="FootnoteText"/>
        <w:jc w:val="both"/>
        <w:rPr>
          <w:rFonts w:ascii="Times New Roman" w:hAnsi="Times New Roman" w:cs="Times New Roman"/>
        </w:rPr>
      </w:pPr>
      <w:r w:rsidRPr="00E6387F">
        <w:rPr>
          <w:rStyle w:val="FootnoteReference"/>
          <w:rFonts w:ascii="Times New Roman" w:hAnsi="Times New Roman" w:cs="Times New Roman"/>
        </w:rPr>
        <w:footnoteRef/>
      </w:r>
      <w:r w:rsidRPr="00E6387F">
        <w:rPr>
          <w:rFonts w:ascii="Times New Roman" w:hAnsi="Times New Roman" w:cs="Times New Roman"/>
        </w:rPr>
        <w:t xml:space="preserve"> Gaillard, </w:t>
      </w:r>
      <w:r w:rsidRPr="00E6387F">
        <w:rPr>
          <w:rFonts w:ascii="Times New Roman" w:hAnsi="Times New Roman" w:cs="Times New Roman"/>
          <w:i/>
        </w:rPr>
        <w:t>Century</w:t>
      </w:r>
      <w:r w:rsidRPr="00E6387F">
        <w:rPr>
          <w:rFonts w:ascii="Times New Roman" w:hAnsi="Times New Roman" w:cs="Times New Roman"/>
        </w:rPr>
        <w:t>, 73.</w:t>
      </w:r>
    </w:p>
  </w:footnote>
  <w:footnote w:id="12">
    <w:p w:rsidR="00EF7525" w:rsidRPr="00E6387F" w:rsidRDefault="00EF7525" w:rsidP="00650256">
      <w:pPr>
        <w:spacing w:after="0" w:line="240" w:lineRule="auto"/>
        <w:jc w:val="both"/>
        <w:rPr>
          <w:rFonts w:ascii="Times New Roman" w:hAnsi="Times New Roman" w:cs="Times New Roman"/>
          <w:sz w:val="20"/>
          <w:szCs w:val="20"/>
        </w:rPr>
      </w:pPr>
      <w:r w:rsidRPr="00E6387F">
        <w:rPr>
          <w:rStyle w:val="FootnoteReference"/>
          <w:rFonts w:ascii="Times New Roman" w:hAnsi="Times New Roman" w:cs="Times New Roman"/>
          <w:sz w:val="20"/>
          <w:szCs w:val="20"/>
        </w:rPr>
        <w:footnoteRef/>
      </w:r>
      <w:r w:rsidRPr="00E6387F">
        <w:rPr>
          <w:rFonts w:ascii="Times New Roman" w:hAnsi="Times New Roman" w:cs="Times New Roman"/>
          <w:sz w:val="20"/>
          <w:szCs w:val="20"/>
        </w:rPr>
        <w:t xml:space="preserve"> </w:t>
      </w:r>
      <w:proofErr w:type="gramStart"/>
      <w:r w:rsidRPr="00E6387F">
        <w:rPr>
          <w:rFonts w:ascii="Times New Roman" w:hAnsi="Times New Roman" w:cs="Times New Roman"/>
          <w:sz w:val="20"/>
          <w:szCs w:val="20"/>
        </w:rPr>
        <w:t>T 381/52, ‘US borrowing’, 8 March 1978; T 381/149, ‘New York Bond Issue’, 6 July 1978.</w:t>
      </w:r>
      <w:proofErr w:type="gramEnd"/>
    </w:p>
  </w:footnote>
  <w:footnote w:id="13">
    <w:p w:rsidR="00EF7525" w:rsidRPr="00E6387F" w:rsidRDefault="00EF7525" w:rsidP="00650256">
      <w:pPr>
        <w:spacing w:after="0" w:line="240" w:lineRule="auto"/>
        <w:jc w:val="both"/>
        <w:rPr>
          <w:rFonts w:ascii="Times New Roman" w:hAnsi="Times New Roman" w:cs="Times New Roman"/>
          <w:sz w:val="20"/>
          <w:szCs w:val="20"/>
        </w:rPr>
      </w:pPr>
      <w:r w:rsidRPr="00E6387F">
        <w:rPr>
          <w:rStyle w:val="FootnoteReference"/>
          <w:rFonts w:ascii="Times New Roman" w:hAnsi="Times New Roman" w:cs="Times New Roman"/>
          <w:sz w:val="20"/>
          <w:szCs w:val="20"/>
        </w:rPr>
        <w:footnoteRef/>
      </w:r>
      <w:r w:rsidRPr="00E6387F">
        <w:rPr>
          <w:rFonts w:ascii="Times New Roman" w:hAnsi="Times New Roman" w:cs="Times New Roman"/>
          <w:sz w:val="20"/>
          <w:szCs w:val="20"/>
        </w:rPr>
        <w:t xml:space="preserve"> T 370/471, ‘HMG’s application’, 7 March 1978.</w:t>
      </w:r>
    </w:p>
  </w:footnote>
  <w:footnote w:id="14">
    <w:p w:rsidR="00EF7525" w:rsidRPr="00E6387F" w:rsidRDefault="00EF7525" w:rsidP="00650256">
      <w:pPr>
        <w:pStyle w:val="FootnoteText"/>
        <w:jc w:val="both"/>
        <w:rPr>
          <w:rFonts w:ascii="Times New Roman" w:hAnsi="Times New Roman" w:cs="Times New Roman"/>
        </w:rPr>
      </w:pPr>
      <w:r w:rsidRPr="00E6387F">
        <w:rPr>
          <w:rStyle w:val="FootnoteReference"/>
          <w:rFonts w:ascii="Times New Roman" w:hAnsi="Times New Roman" w:cs="Times New Roman"/>
        </w:rPr>
        <w:footnoteRef/>
      </w:r>
      <w:r w:rsidRPr="00E6387F">
        <w:rPr>
          <w:rFonts w:ascii="Times New Roman" w:hAnsi="Times New Roman" w:cs="Times New Roman"/>
        </w:rPr>
        <w:t xml:space="preserve"> Sinclair, </w:t>
      </w:r>
      <w:r w:rsidRPr="00E6387F">
        <w:rPr>
          <w:rFonts w:ascii="Times New Roman" w:hAnsi="Times New Roman" w:cs="Times New Roman"/>
          <w:i/>
        </w:rPr>
        <w:t>New masters</w:t>
      </w:r>
      <w:r w:rsidRPr="00E6387F">
        <w:rPr>
          <w:rFonts w:ascii="Times New Roman" w:hAnsi="Times New Roman" w:cs="Times New Roman"/>
        </w:rPr>
        <w:t xml:space="preserve">, p. 27; Gaillard, </w:t>
      </w:r>
      <w:r w:rsidRPr="00E6387F">
        <w:rPr>
          <w:rFonts w:ascii="Times New Roman" w:hAnsi="Times New Roman" w:cs="Times New Roman"/>
          <w:i/>
        </w:rPr>
        <w:t>Century</w:t>
      </w:r>
      <w:r w:rsidRPr="00E6387F">
        <w:rPr>
          <w:rFonts w:ascii="Times New Roman" w:hAnsi="Times New Roman" w:cs="Times New Roman"/>
        </w:rPr>
        <w:t xml:space="preserve">, pp. 34, 63; </w:t>
      </w:r>
      <w:proofErr w:type="spellStart"/>
      <w:r w:rsidRPr="00E6387F">
        <w:rPr>
          <w:rFonts w:ascii="Times New Roman" w:hAnsi="Times New Roman" w:cs="Times New Roman"/>
        </w:rPr>
        <w:t>Kruck</w:t>
      </w:r>
      <w:proofErr w:type="spellEnd"/>
      <w:r w:rsidRPr="00E6387F">
        <w:rPr>
          <w:rFonts w:ascii="Times New Roman" w:hAnsi="Times New Roman" w:cs="Times New Roman"/>
        </w:rPr>
        <w:t xml:space="preserve">, </w:t>
      </w:r>
      <w:r w:rsidRPr="00E6387F">
        <w:rPr>
          <w:rFonts w:ascii="Times New Roman" w:hAnsi="Times New Roman" w:cs="Times New Roman"/>
          <w:i/>
        </w:rPr>
        <w:t>Private ratings</w:t>
      </w:r>
      <w:r w:rsidRPr="00E6387F">
        <w:rPr>
          <w:rFonts w:ascii="Times New Roman" w:hAnsi="Times New Roman" w:cs="Times New Roman"/>
        </w:rPr>
        <w:t xml:space="preserve">, p. 31; Author’s interviews with David </w:t>
      </w:r>
      <w:proofErr w:type="spellStart"/>
      <w:r w:rsidRPr="00E6387F">
        <w:rPr>
          <w:rFonts w:ascii="Times New Roman" w:hAnsi="Times New Roman" w:cs="Times New Roman"/>
        </w:rPr>
        <w:t>Levey</w:t>
      </w:r>
      <w:proofErr w:type="spellEnd"/>
      <w:r w:rsidRPr="00E6387F">
        <w:rPr>
          <w:rFonts w:ascii="Times New Roman" w:hAnsi="Times New Roman" w:cs="Times New Roman"/>
        </w:rPr>
        <w:t>, 23 April 2012, 2 May 2014.</w:t>
      </w:r>
    </w:p>
  </w:footnote>
  <w:footnote w:id="15">
    <w:p w:rsidR="00EF7525" w:rsidRPr="00E6387F" w:rsidRDefault="00EF7525" w:rsidP="006A0660">
      <w:pPr>
        <w:pStyle w:val="FootnoteText"/>
        <w:jc w:val="both"/>
        <w:rPr>
          <w:rFonts w:ascii="Times New Roman" w:hAnsi="Times New Roman" w:cs="Times New Roman"/>
        </w:rPr>
      </w:pPr>
      <w:r w:rsidRPr="00E6387F">
        <w:rPr>
          <w:rStyle w:val="FootnoteReference"/>
          <w:rFonts w:ascii="Times New Roman" w:hAnsi="Times New Roman" w:cs="Times New Roman"/>
        </w:rPr>
        <w:footnoteRef/>
      </w:r>
      <w:r w:rsidRPr="00E6387F">
        <w:rPr>
          <w:rFonts w:ascii="Times New Roman" w:hAnsi="Times New Roman" w:cs="Times New Roman"/>
        </w:rPr>
        <w:t xml:space="preserve"> Standard and </w:t>
      </w:r>
      <w:proofErr w:type="gramStart"/>
      <w:r w:rsidRPr="00E6387F">
        <w:rPr>
          <w:rFonts w:ascii="Times New Roman" w:hAnsi="Times New Roman" w:cs="Times New Roman"/>
        </w:rPr>
        <w:t>Poor’s</w:t>
      </w:r>
      <w:proofErr w:type="gramEnd"/>
      <w:r w:rsidRPr="00E6387F">
        <w:rPr>
          <w:rFonts w:ascii="Times New Roman" w:hAnsi="Times New Roman" w:cs="Times New Roman"/>
        </w:rPr>
        <w:t xml:space="preserve"> 2008;</w:t>
      </w:r>
      <w:r w:rsidRPr="00E6387F">
        <w:rPr>
          <w:rFonts w:ascii="Times New Roman" w:hAnsi="Times New Roman" w:cs="Times New Roman"/>
          <w:bCs/>
        </w:rPr>
        <w:t xml:space="preserve"> Moody’s 2008.</w:t>
      </w:r>
    </w:p>
  </w:footnote>
  <w:footnote w:id="16">
    <w:p w:rsidR="00EF7525" w:rsidRPr="00E6387F" w:rsidRDefault="00EF7525" w:rsidP="00B020BF">
      <w:pPr>
        <w:pStyle w:val="FootnoteText"/>
        <w:jc w:val="both"/>
        <w:rPr>
          <w:rFonts w:ascii="Times New Roman" w:hAnsi="Times New Roman" w:cs="Times New Roman"/>
        </w:rPr>
      </w:pPr>
      <w:r w:rsidRPr="00E6387F">
        <w:rPr>
          <w:rStyle w:val="FootnoteReference"/>
          <w:rFonts w:ascii="Times New Roman" w:hAnsi="Times New Roman" w:cs="Times New Roman"/>
        </w:rPr>
        <w:footnoteRef/>
      </w:r>
      <w:r w:rsidRPr="00E6387F">
        <w:rPr>
          <w:rFonts w:ascii="Times New Roman" w:hAnsi="Times New Roman" w:cs="Times New Roman"/>
        </w:rPr>
        <w:t xml:space="preserve"> </w:t>
      </w:r>
      <w:proofErr w:type="gramStart"/>
      <w:r w:rsidRPr="00E6387F">
        <w:rPr>
          <w:rFonts w:ascii="Times New Roman" w:hAnsi="Times New Roman" w:cs="Times New Roman"/>
          <w:iCs/>
        </w:rPr>
        <w:t>Cantor and Packer, ‘</w:t>
      </w:r>
      <w:r w:rsidRPr="00E6387F">
        <w:rPr>
          <w:rFonts w:ascii="Times New Roman" w:hAnsi="Times New Roman" w:cs="Times New Roman"/>
        </w:rPr>
        <w:t xml:space="preserve">Determinants and Impact’, pp. 39, 43; </w:t>
      </w:r>
      <w:proofErr w:type="spellStart"/>
      <w:r w:rsidRPr="00E6387F">
        <w:rPr>
          <w:rFonts w:ascii="Times New Roman" w:hAnsi="Times New Roman" w:cs="Times New Roman"/>
        </w:rPr>
        <w:t>Bissoondoyal-Bheenick</w:t>
      </w:r>
      <w:proofErr w:type="spellEnd"/>
      <w:r w:rsidRPr="00E6387F">
        <w:rPr>
          <w:rFonts w:ascii="Times New Roman" w:hAnsi="Times New Roman" w:cs="Times New Roman"/>
        </w:rPr>
        <w:t>, ‘Determinants of sovereign ratings’, p. 279.</w:t>
      </w:r>
      <w:proofErr w:type="gramEnd"/>
    </w:p>
  </w:footnote>
  <w:footnote w:id="17">
    <w:p w:rsidR="00EF7525" w:rsidRPr="00E6387F" w:rsidRDefault="00EF7525">
      <w:pPr>
        <w:pStyle w:val="FootnoteText"/>
        <w:rPr>
          <w:rFonts w:ascii="Times New Roman" w:hAnsi="Times New Roman" w:cs="Times New Roman"/>
        </w:rPr>
      </w:pPr>
      <w:r w:rsidRPr="00E6387F">
        <w:rPr>
          <w:rStyle w:val="FootnoteReference"/>
          <w:rFonts w:ascii="Times New Roman" w:hAnsi="Times New Roman" w:cs="Times New Roman"/>
        </w:rPr>
        <w:footnoteRef/>
      </w:r>
      <w:r w:rsidRPr="00E6387F">
        <w:rPr>
          <w:rFonts w:ascii="Times New Roman" w:hAnsi="Times New Roman" w:cs="Times New Roman"/>
        </w:rPr>
        <w:t xml:space="preserve"> </w:t>
      </w:r>
      <w:proofErr w:type="gramStart"/>
      <w:r w:rsidRPr="00E6387F">
        <w:rPr>
          <w:rFonts w:ascii="Times New Roman" w:hAnsi="Times New Roman" w:cs="Times New Roman"/>
        </w:rPr>
        <w:t xml:space="preserve">Gaillard, </w:t>
      </w:r>
      <w:r w:rsidRPr="00E6387F">
        <w:rPr>
          <w:rFonts w:ascii="Times New Roman" w:hAnsi="Times New Roman" w:cs="Times New Roman"/>
          <w:i/>
        </w:rPr>
        <w:t>Century</w:t>
      </w:r>
      <w:r w:rsidRPr="00E6387F">
        <w:rPr>
          <w:rFonts w:ascii="Times New Roman" w:hAnsi="Times New Roman" w:cs="Times New Roman"/>
        </w:rPr>
        <w:t xml:space="preserve">, pp. 1, 3-10; Sinclair, </w:t>
      </w:r>
      <w:r w:rsidRPr="00E6387F">
        <w:rPr>
          <w:rFonts w:ascii="Times New Roman" w:hAnsi="Times New Roman" w:cs="Times New Roman"/>
          <w:i/>
        </w:rPr>
        <w:t>New masters</w:t>
      </w:r>
      <w:r w:rsidRPr="00E6387F">
        <w:rPr>
          <w:rFonts w:ascii="Times New Roman" w:hAnsi="Times New Roman" w:cs="Times New Roman"/>
        </w:rPr>
        <w:t>, pp. 22-27.</w:t>
      </w:r>
      <w:proofErr w:type="gramEnd"/>
    </w:p>
  </w:footnote>
  <w:footnote w:id="18">
    <w:p w:rsidR="00EF7525" w:rsidRPr="00E6387F" w:rsidRDefault="00EF7525" w:rsidP="006171E0">
      <w:pPr>
        <w:pStyle w:val="FootnoteText"/>
        <w:jc w:val="both"/>
        <w:rPr>
          <w:rFonts w:ascii="Times New Roman" w:hAnsi="Times New Roman" w:cs="Times New Roman"/>
        </w:rPr>
      </w:pPr>
      <w:r w:rsidRPr="00E6387F">
        <w:rPr>
          <w:rStyle w:val="FootnoteReference"/>
          <w:rFonts w:ascii="Times New Roman" w:hAnsi="Times New Roman" w:cs="Times New Roman"/>
        </w:rPr>
        <w:footnoteRef/>
      </w:r>
      <w:r w:rsidRPr="00E6387F">
        <w:rPr>
          <w:rFonts w:ascii="Times New Roman" w:hAnsi="Times New Roman" w:cs="Times New Roman"/>
        </w:rPr>
        <w:t xml:space="preserve"> </w:t>
      </w:r>
      <w:proofErr w:type="gramStart"/>
      <w:r w:rsidRPr="00E6387F">
        <w:rPr>
          <w:rFonts w:ascii="Times New Roman" w:hAnsi="Times New Roman" w:cs="Times New Roman"/>
          <w:iCs/>
        </w:rPr>
        <w:t xml:space="preserve">Flandreau, Flores, Gaillard, Nieto-Parra, ‘End of </w:t>
      </w:r>
      <w:proofErr w:type="spellStart"/>
      <w:r w:rsidRPr="00E6387F">
        <w:rPr>
          <w:rFonts w:ascii="Times New Roman" w:hAnsi="Times New Roman" w:cs="Times New Roman"/>
          <w:iCs/>
        </w:rPr>
        <w:t>Gatekeeping</w:t>
      </w:r>
      <w:proofErr w:type="spellEnd"/>
      <w:r w:rsidRPr="00E6387F">
        <w:rPr>
          <w:rFonts w:ascii="Times New Roman" w:hAnsi="Times New Roman" w:cs="Times New Roman"/>
          <w:iCs/>
        </w:rPr>
        <w:t>’.</w:t>
      </w:r>
      <w:proofErr w:type="gramEnd"/>
      <w:r w:rsidRPr="00E6387F">
        <w:rPr>
          <w:rFonts w:ascii="Times New Roman" w:hAnsi="Times New Roman" w:cs="Times New Roman"/>
          <w:iCs/>
        </w:rPr>
        <w:t xml:space="preserve"> </w:t>
      </w:r>
    </w:p>
  </w:footnote>
  <w:footnote w:id="19">
    <w:p w:rsidR="00EF7525" w:rsidRPr="00E6387F" w:rsidRDefault="00EF7525">
      <w:pPr>
        <w:pStyle w:val="FootnoteText"/>
        <w:rPr>
          <w:rFonts w:ascii="Times New Roman" w:hAnsi="Times New Roman" w:cs="Times New Roman"/>
        </w:rPr>
      </w:pPr>
      <w:r w:rsidRPr="00E6387F">
        <w:rPr>
          <w:rStyle w:val="FootnoteReference"/>
          <w:rFonts w:ascii="Times New Roman" w:hAnsi="Times New Roman" w:cs="Times New Roman"/>
        </w:rPr>
        <w:footnoteRef/>
      </w:r>
      <w:r w:rsidRPr="00E6387F">
        <w:rPr>
          <w:rFonts w:ascii="Times New Roman" w:hAnsi="Times New Roman" w:cs="Times New Roman"/>
        </w:rPr>
        <w:t xml:space="preserve"> Gaillard, </w:t>
      </w:r>
      <w:r w:rsidRPr="00E6387F">
        <w:rPr>
          <w:rFonts w:ascii="Times New Roman" w:hAnsi="Times New Roman" w:cs="Times New Roman"/>
          <w:i/>
        </w:rPr>
        <w:t>Century</w:t>
      </w:r>
      <w:r w:rsidRPr="00E6387F">
        <w:rPr>
          <w:rFonts w:ascii="Times New Roman" w:hAnsi="Times New Roman" w:cs="Times New Roman"/>
        </w:rPr>
        <w:t>, pp. 40-42.</w:t>
      </w:r>
    </w:p>
  </w:footnote>
  <w:footnote w:id="20">
    <w:p w:rsidR="00CB29D1" w:rsidRPr="00E6387F" w:rsidRDefault="00CB29D1">
      <w:pPr>
        <w:pStyle w:val="FootnoteText"/>
        <w:rPr>
          <w:rFonts w:ascii="Times New Roman" w:hAnsi="Times New Roman" w:cs="Times New Roman"/>
        </w:rPr>
      </w:pPr>
      <w:r w:rsidRPr="00E6387F">
        <w:rPr>
          <w:rStyle w:val="FootnoteReference"/>
          <w:rFonts w:ascii="Times New Roman" w:hAnsi="Times New Roman" w:cs="Times New Roman"/>
        </w:rPr>
        <w:footnoteRef/>
      </w:r>
      <w:r w:rsidRPr="00E6387F">
        <w:rPr>
          <w:rFonts w:ascii="Times New Roman" w:hAnsi="Times New Roman" w:cs="Times New Roman"/>
        </w:rPr>
        <w:t xml:space="preserve"> T 450/111, ‘Seminar’, 20 November 1981.</w:t>
      </w:r>
    </w:p>
  </w:footnote>
  <w:footnote w:id="21">
    <w:p w:rsidR="00EF7525" w:rsidRPr="00E6387F" w:rsidRDefault="00EF7525" w:rsidP="00650256">
      <w:pPr>
        <w:pStyle w:val="FootnoteText"/>
        <w:jc w:val="both"/>
        <w:rPr>
          <w:rFonts w:ascii="Times New Roman" w:hAnsi="Times New Roman" w:cs="Times New Roman"/>
        </w:rPr>
      </w:pPr>
      <w:r w:rsidRPr="00E6387F">
        <w:rPr>
          <w:rStyle w:val="FootnoteReference"/>
          <w:rFonts w:ascii="Times New Roman" w:hAnsi="Times New Roman" w:cs="Times New Roman"/>
        </w:rPr>
        <w:footnoteRef/>
      </w:r>
      <w:r w:rsidRPr="00E6387F">
        <w:rPr>
          <w:rFonts w:ascii="Times New Roman" w:hAnsi="Times New Roman" w:cs="Times New Roman"/>
        </w:rPr>
        <w:t xml:space="preserve"> Gaillard, </w:t>
      </w:r>
      <w:r w:rsidRPr="00E6387F">
        <w:rPr>
          <w:rFonts w:ascii="Times New Roman" w:hAnsi="Times New Roman" w:cs="Times New Roman"/>
          <w:i/>
        </w:rPr>
        <w:t>Century</w:t>
      </w:r>
      <w:r w:rsidRPr="00E6387F">
        <w:rPr>
          <w:rFonts w:ascii="Times New Roman" w:hAnsi="Times New Roman" w:cs="Times New Roman"/>
        </w:rPr>
        <w:t>, pp. 6-7.</w:t>
      </w:r>
    </w:p>
  </w:footnote>
  <w:footnote w:id="22">
    <w:p w:rsidR="00EF7525" w:rsidRPr="00E6387F" w:rsidRDefault="00EF7525" w:rsidP="00650256">
      <w:pPr>
        <w:spacing w:after="0" w:line="240" w:lineRule="auto"/>
        <w:jc w:val="both"/>
        <w:rPr>
          <w:rFonts w:ascii="Times New Roman" w:hAnsi="Times New Roman" w:cs="Times New Roman"/>
          <w:sz w:val="20"/>
          <w:szCs w:val="20"/>
        </w:rPr>
      </w:pPr>
      <w:r w:rsidRPr="00E6387F">
        <w:rPr>
          <w:rStyle w:val="FootnoteReference"/>
          <w:rFonts w:ascii="Times New Roman" w:hAnsi="Times New Roman" w:cs="Times New Roman"/>
          <w:sz w:val="20"/>
          <w:szCs w:val="20"/>
        </w:rPr>
        <w:footnoteRef/>
      </w:r>
      <w:r w:rsidRPr="00E6387F">
        <w:rPr>
          <w:rFonts w:ascii="Times New Roman" w:hAnsi="Times New Roman" w:cs="Times New Roman"/>
          <w:sz w:val="20"/>
          <w:szCs w:val="20"/>
        </w:rPr>
        <w:t xml:space="preserve"> Bank of England Archive (hereafter, BE), 8A406/5, </w:t>
      </w:r>
      <w:proofErr w:type="spellStart"/>
      <w:r w:rsidRPr="00E6387F">
        <w:rPr>
          <w:rFonts w:ascii="Times New Roman" w:hAnsi="Times New Roman" w:cs="Times New Roman"/>
          <w:sz w:val="20"/>
          <w:szCs w:val="20"/>
        </w:rPr>
        <w:t>Shepheard-Walwyn</w:t>
      </w:r>
      <w:proofErr w:type="spellEnd"/>
      <w:r w:rsidRPr="00E6387F">
        <w:rPr>
          <w:rFonts w:ascii="Times New Roman" w:hAnsi="Times New Roman" w:cs="Times New Roman"/>
          <w:sz w:val="20"/>
          <w:szCs w:val="20"/>
        </w:rPr>
        <w:t xml:space="preserve"> to </w:t>
      </w:r>
      <w:proofErr w:type="spellStart"/>
      <w:r w:rsidRPr="00E6387F">
        <w:rPr>
          <w:rFonts w:ascii="Times New Roman" w:hAnsi="Times New Roman" w:cs="Times New Roman"/>
          <w:sz w:val="20"/>
          <w:szCs w:val="20"/>
        </w:rPr>
        <w:t>Edgley</w:t>
      </w:r>
      <w:proofErr w:type="spellEnd"/>
      <w:r w:rsidRPr="00E6387F">
        <w:rPr>
          <w:rFonts w:ascii="Times New Roman" w:hAnsi="Times New Roman" w:cs="Times New Roman"/>
          <w:sz w:val="20"/>
          <w:szCs w:val="20"/>
        </w:rPr>
        <w:t>, ‘Issue costs’, 24 January 1974.</w:t>
      </w:r>
    </w:p>
  </w:footnote>
  <w:footnote w:id="23">
    <w:p w:rsidR="00EF7525" w:rsidRPr="00E6387F" w:rsidRDefault="00EF7525" w:rsidP="00650256">
      <w:pPr>
        <w:pStyle w:val="FootnoteText"/>
        <w:jc w:val="both"/>
        <w:rPr>
          <w:rFonts w:ascii="Times New Roman" w:hAnsi="Times New Roman" w:cs="Times New Roman"/>
        </w:rPr>
      </w:pPr>
      <w:r w:rsidRPr="00E6387F">
        <w:rPr>
          <w:rStyle w:val="FootnoteReference"/>
          <w:rFonts w:ascii="Times New Roman" w:hAnsi="Times New Roman" w:cs="Times New Roman"/>
        </w:rPr>
        <w:footnoteRef/>
      </w:r>
      <w:r w:rsidRPr="00E6387F">
        <w:rPr>
          <w:rFonts w:ascii="Times New Roman" w:hAnsi="Times New Roman" w:cs="Times New Roman"/>
        </w:rPr>
        <w:t xml:space="preserve"> Gaillard, </w:t>
      </w:r>
      <w:r w:rsidRPr="00E6387F">
        <w:rPr>
          <w:rFonts w:ascii="Times New Roman" w:hAnsi="Times New Roman" w:cs="Times New Roman"/>
          <w:i/>
        </w:rPr>
        <w:t>Century</w:t>
      </w:r>
      <w:r w:rsidRPr="00E6387F">
        <w:rPr>
          <w:rFonts w:ascii="Times New Roman" w:hAnsi="Times New Roman" w:cs="Times New Roman"/>
        </w:rPr>
        <w:t>, pp. 8-9.</w:t>
      </w:r>
    </w:p>
  </w:footnote>
  <w:footnote w:id="24">
    <w:p w:rsidR="00EF7525" w:rsidRPr="00E6387F" w:rsidRDefault="00EF7525" w:rsidP="00650256">
      <w:pPr>
        <w:pStyle w:val="FootnoteText"/>
        <w:jc w:val="both"/>
        <w:rPr>
          <w:rFonts w:ascii="Times New Roman" w:hAnsi="Times New Roman" w:cs="Times New Roman"/>
        </w:rPr>
      </w:pPr>
      <w:r w:rsidRPr="00E6387F">
        <w:rPr>
          <w:rStyle w:val="FootnoteReference"/>
          <w:rFonts w:ascii="Times New Roman" w:hAnsi="Times New Roman" w:cs="Times New Roman"/>
        </w:rPr>
        <w:footnoteRef/>
      </w:r>
      <w:r w:rsidRPr="00E6387F">
        <w:rPr>
          <w:rFonts w:ascii="Times New Roman" w:hAnsi="Times New Roman" w:cs="Times New Roman"/>
        </w:rPr>
        <w:t xml:space="preserve"> BE 2A50/1, ‘Why Mr Healey turned to New York’, </w:t>
      </w:r>
      <w:proofErr w:type="gramStart"/>
      <w:r w:rsidRPr="00E6387F">
        <w:rPr>
          <w:rFonts w:ascii="Times New Roman" w:hAnsi="Times New Roman" w:cs="Times New Roman"/>
          <w:i/>
        </w:rPr>
        <w:t>Financial</w:t>
      </w:r>
      <w:proofErr w:type="gramEnd"/>
      <w:r w:rsidRPr="00E6387F">
        <w:rPr>
          <w:rFonts w:ascii="Times New Roman" w:hAnsi="Times New Roman" w:cs="Times New Roman"/>
          <w:i/>
        </w:rPr>
        <w:t xml:space="preserve"> Times</w:t>
      </w:r>
      <w:r w:rsidRPr="00E6387F">
        <w:rPr>
          <w:rFonts w:ascii="Times New Roman" w:hAnsi="Times New Roman" w:cs="Times New Roman"/>
        </w:rPr>
        <w:t>, 13 April 1978.</w:t>
      </w:r>
    </w:p>
  </w:footnote>
  <w:footnote w:id="25">
    <w:p w:rsidR="00EF7525" w:rsidRPr="00E6387F" w:rsidRDefault="00EF7525" w:rsidP="00650256">
      <w:pPr>
        <w:spacing w:after="0" w:line="240" w:lineRule="auto"/>
        <w:jc w:val="both"/>
        <w:rPr>
          <w:rFonts w:ascii="Times New Roman" w:hAnsi="Times New Roman" w:cs="Times New Roman"/>
          <w:sz w:val="20"/>
          <w:szCs w:val="20"/>
        </w:rPr>
      </w:pPr>
      <w:r w:rsidRPr="00E6387F">
        <w:rPr>
          <w:rStyle w:val="FootnoteReference"/>
          <w:rFonts w:ascii="Times New Roman" w:hAnsi="Times New Roman" w:cs="Times New Roman"/>
          <w:sz w:val="20"/>
          <w:szCs w:val="20"/>
        </w:rPr>
        <w:footnoteRef/>
      </w:r>
      <w:r w:rsidRPr="00E6387F">
        <w:rPr>
          <w:rFonts w:ascii="Times New Roman" w:hAnsi="Times New Roman" w:cs="Times New Roman"/>
          <w:sz w:val="20"/>
          <w:szCs w:val="20"/>
        </w:rPr>
        <w:t xml:space="preserve"> T 381/49, Poor to Walker, ‘Confidential outline’, 26 October 1976.</w:t>
      </w:r>
    </w:p>
  </w:footnote>
  <w:footnote w:id="26">
    <w:p w:rsidR="00EF7525" w:rsidRPr="00E6387F" w:rsidRDefault="00EF7525" w:rsidP="00650256">
      <w:pPr>
        <w:pStyle w:val="FootnoteText"/>
        <w:jc w:val="both"/>
        <w:rPr>
          <w:rFonts w:ascii="Times New Roman" w:hAnsi="Times New Roman" w:cs="Times New Roman"/>
        </w:rPr>
      </w:pPr>
      <w:r w:rsidRPr="00E6387F">
        <w:rPr>
          <w:rStyle w:val="FootnoteReference"/>
          <w:rFonts w:ascii="Times New Roman" w:hAnsi="Times New Roman" w:cs="Times New Roman"/>
        </w:rPr>
        <w:footnoteRef/>
      </w:r>
      <w:r w:rsidRPr="00E6387F">
        <w:rPr>
          <w:rFonts w:ascii="Times New Roman" w:hAnsi="Times New Roman" w:cs="Times New Roman"/>
        </w:rPr>
        <w:t xml:space="preserve"> Gaillard, </w:t>
      </w:r>
      <w:r w:rsidRPr="00E6387F">
        <w:rPr>
          <w:rFonts w:ascii="Times New Roman" w:hAnsi="Times New Roman" w:cs="Times New Roman"/>
          <w:i/>
        </w:rPr>
        <w:t>Century</w:t>
      </w:r>
      <w:r w:rsidRPr="00E6387F">
        <w:rPr>
          <w:rFonts w:ascii="Times New Roman" w:hAnsi="Times New Roman" w:cs="Times New Roman"/>
        </w:rPr>
        <w:t>, p. 7.</w:t>
      </w:r>
    </w:p>
  </w:footnote>
  <w:footnote w:id="27">
    <w:p w:rsidR="00EF7525" w:rsidRPr="00E6387F" w:rsidRDefault="00EF7525" w:rsidP="00EC29E2">
      <w:pPr>
        <w:pStyle w:val="FootnoteText"/>
        <w:jc w:val="both"/>
        <w:rPr>
          <w:rFonts w:ascii="Times New Roman" w:hAnsi="Times New Roman" w:cs="Times New Roman"/>
        </w:rPr>
      </w:pPr>
      <w:r w:rsidRPr="00E6387F">
        <w:rPr>
          <w:rStyle w:val="FootnoteReference"/>
          <w:rFonts w:ascii="Times New Roman" w:hAnsi="Times New Roman" w:cs="Times New Roman"/>
        </w:rPr>
        <w:footnoteRef/>
      </w:r>
      <w:r w:rsidRPr="00E6387F">
        <w:rPr>
          <w:rFonts w:ascii="Times New Roman" w:hAnsi="Times New Roman" w:cs="Times New Roman"/>
        </w:rPr>
        <w:t xml:space="preserve"> White ‘Rating agencies’ pp. 213-14</w:t>
      </w:r>
      <w:r w:rsidRPr="00E6387F">
        <w:rPr>
          <w:rFonts w:ascii="Times New Roman" w:hAnsi="Times New Roman" w:cs="Times New Roman"/>
          <w:iCs/>
        </w:rPr>
        <w:t xml:space="preserve">; </w:t>
      </w:r>
      <w:proofErr w:type="spellStart"/>
      <w:r w:rsidRPr="00E6387F">
        <w:rPr>
          <w:rFonts w:ascii="Times New Roman" w:eastAsia="Calibri" w:hAnsi="Times New Roman" w:cs="Times New Roman"/>
        </w:rPr>
        <w:t>Kruck</w:t>
      </w:r>
      <w:proofErr w:type="spellEnd"/>
      <w:r w:rsidRPr="00E6387F">
        <w:rPr>
          <w:rFonts w:ascii="Times New Roman" w:eastAsia="Calibri" w:hAnsi="Times New Roman" w:cs="Times New Roman"/>
        </w:rPr>
        <w:t xml:space="preserve"> </w:t>
      </w:r>
      <w:r w:rsidRPr="00E6387F">
        <w:rPr>
          <w:rFonts w:ascii="Times New Roman" w:eastAsia="Calibri" w:hAnsi="Times New Roman" w:cs="Times New Roman"/>
          <w:i/>
        </w:rPr>
        <w:t xml:space="preserve">Private </w:t>
      </w:r>
      <w:proofErr w:type="gramStart"/>
      <w:r w:rsidRPr="00E6387F">
        <w:rPr>
          <w:rFonts w:ascii="Times New Roman" w:eastAsia="Calibri" w:hAnsi="Times New Roman" w:cs="Times New Roman"/>
          <w:i/>
        </w:rPr>
        <w:t>ratings</w:t>
      </w:r>
      <w:proofErr w:type="gramEnd"/>
      <w:r w:rsidRPr="00E6387F">
        <w:rPr>
          <w:rFonts w:ascii="Times New Roman" w:eastAsia="Calibri" w:hAnsi="Times New Roman" w:cs="Times New Roman"/>
        </w:rPr>
        <w:t xml:space="preserve">, </w:t>
      </w:r>
      <w:proofErr w:type="spellStart"/>
      <w:r w:rsidRPr="00E6387F">
        <w:rPr>
          <w:rFonts w:ascii="Times New Roman" w:eastAsia="Calibri" w:hAnsi="Times New Roman" w:cs="Times New Roman"/>
        </w:rPr>
        <w:t>ch</w:t>
      </w:r>
      <w:proofErr w:type="spellEnd"/>
      <w:r w:rsidRPr="00E6387F">
        <w:rPr>
          <w:rFonts w:ascii="Times New Roman" w:eastAsia="Calibri" w:hAnsi="Times New Roman" w:cs="Times New Roman"/>
        </w:rPr>
        <w:t>. 2, esp. Pp. 39-40.</w:t>
      </w:r>
    </w:p>
  </w:footnote>
  <w:footnote w:id="28">
    <w:p w:rsidR="00EF7525" w:rsidRPr="00E6387F" w:rsidRDefault="00EF7525" w:rsidP="000072BE">
      <w:pPr>
        <w:spacing w:after="0" w:line="240" w:lineRule="auto"/>
        <w:jc w:val="both"/>
        <w:rPr>
          <w:rFonts w:ascii="Times New Roman" w:hAnsi="Times New Roman" w:cs="Times New Roman"/>
          <w:sz w:val="20"/>
          <w:szCs w:val="20"/>
        </w:rPr>
      </w:pPr>
      <w:r w:rsidRPr="00E6387F">
        <w:rPr>
          <w:rStyle w:val="FootnoteReference"/>
          <w:rFonts w:ascii="Times New Roman" w:hAnsi="Times New Roman" w:cs="Times New Roman"/>
          <w:sz w:val="20"/>
          <w:szCs w:val="20"/>
        </w:rPr>
        <w:footnoteRef/>
      </w:r>
      <w:r w:rsidRPr="00E6387F">
        <w:rPr>
          <w:rFonts w:ascii="Times New Roman" w:hAnsi="Times New Roman" w:cs="Times New Roman"/>
          <w:sz w:val="20"/>
          <w:szCs w:val="20"/>
        </w:rPr>
        <w:t xml:space="preserve"> T 381/49, Note, ‘Government </w:t>
      </w:r>
      <w:proofErr w:type="gramStart"/>
      <w:r w:rsidRPr="00E6387F">
        <w:rPr>
          <w:rFonts w:ascii="Times New Roman" w:hAnsi="Times New Roman" w:cs="Times New Roman"/>
          <w:sz w:val="20"/>
          <w:szCs w:val="20"/>
        </w:rPr>
        <w:t>borrowing’</w:t>
      </w:r>
      <w:proofErr w:type="gramEnd"/>
      <w:r w:rsidRPr="00E6387F">
        <w:rPr>
          <w:rFonts w:ascii="Times New Roman" w:hAnsi="Times New Roman" w:cs="Times New Roman"/>
          <w:sz w:val="20"/>
          <w:szCs w:val="20"/>
        </w:rPr>
        <w:t>, 2 August 1976; Watts to Walker, ‘Government borrowing’, 2 August 1976.</w:t>
      </w:r>
    </w:p>
  </w:footnote>
  <w:footnote w:id="29">
    <w:p w:rsidR="00EF7525" w:rsidRPr="00E6387F" w:rsidRDefault="00EF7525" w:rsidP="000072BE">
      <w:pPr>
        <w:spacing w:after="0" w:line="240" w:lineRule="auto"/>
        <w:jc w:val="both"/>
        <w:rPr>
          <w:rFonts w:ascii="Times New Roman" w:hAnsi="Times New Roman" w:cs="Times New Roman"/>
          <w:sz w:val="20"/>
          <w:szCs w:val="20"/>
        </w:rPr>
      </w:pPr>
      <w:r w:rsidRPr="00E6387F">
        <w:rPr>
          <w:rStyle w:val="FootnoteReference"/>
          <w:rFonts w:ascii="Times New Roman" w:hAnsi="Times New Roman" w:cs="Times New Roman"/>
          <w:sz w:val="20"/>
          <w:szCs w:val="20"/>
        </w:rPr>
        <w:footnoteRef/>
      </w:r>
      <w:r w:rsidRPr="00E6387F">
        <w:rPr>
          <w:rFonts w:ascii="Times New Roman" w:hAnsi="Times New Roman" w:cs="Times New Roman"/>
          <w:sz w:val="20"/>
          <w:szCs w:val="20"/>
        </w:rPr>
        <w:t xml:space="preserve"> </w:t>
      </w:r>
      <w:proofErr w:type="gramStart"/>
      <w:r w:rsidRPr="00E6387F">
        <w:rPr>
          <w:rFonts w:ascii="Times New Roman" w:hAnsi="Times New Roman" w:cs="Times New Roman"/>
          <w:sz w:val="20"/>
          <w:szCs w:val="20"/>
        </w:rPr>
        <w:t>T 381/49, Walker to Mitchell, ‘Possibility of borrowing’, 26 October 1976.</w:t>
      </w:r>
      <w:proofErr w:type="gramEnd"/>
    </w:p>
  </w:footnote>
  <w:footnote w:id="30">
    <w:p w:rsidR="00EF7525" w:rsidRPr="00E6387F" w:rsidRDefault="00EF7525" w:rsidP="00650256">
      <w:pPr>
        <w:spacing w:after="0" w:line="240" w:lineRule="auto"/>
        <w:jc w:val="both"/>
        <w:rPr>
          <w:rFonts w:ascii="Times New Roman" w:hAnsi="Times New Roman" w:cs="Times New Roman"/>
          <w:sz w:val="20"/>
          <w:szCs w:val="20"/>
        </w:rPr>
      </w:pPr>
      <w:r w:rsidRPr="00E6387F">
        <w:rPr>
          <w:rStyle w:val="FootnoteReference"/>
          <w:rFonts w:ascii="Times New Roman" w:hAnsi="Times New Roman" w:cs="Times New Roman"/>
          <w:sz w:val="20"/>
          <w:szCs w:val="20"/>
        </w:rPr>
        <w:footnoteRef/>
      </w:r>
      <w:r w:rsidRPr="00E6387F">
        <w:rPr>
          <w:rFonts w:ascii="Times New Roman" w:hAnsi="Times New Roman" w:cs="Times New Roman"/>
          <w:sz w:val="20"/>
          <w:szCs w:val="20"/>
        </w:rPr>
        <w:t xml:space="preserve"> T 381/49, Poor to Walker, ‘Confidential outline’, 26 October 1976.</w:t>
      </w:r>
    </w:p>
  </w:footnote>
  <w:footnote w:id="31">
    <w:p w:rsidR="00EF7525" w:rsidRPr="00E6387F" w:rsidRDefault="00EF7525" w:rsidP="00650256">
      <w:pPr>
        <w:spacing w:after="0" w:line="240" w:lineRule="auto"/>
        <w:jc w:val="both"/>
        <w:rPr>
          <w:rFonts w:ascii="Times New Roman" w:hAnsi="Times New Roman" w:cs="Times New Roman"/>
          <w:sz w:val="20"/>
          <w:szCs w:val="20"/>
        </w:rPr>
      </w:pPr>
      <w:r w:rsidRPr="00E6387F">
        <w:rPr>
          <w:rStyle w:val="FootnoteReference"/>
          <w:rFonts w:ascii="Times New Roman" w:hAnsi="Times New Roman" w:cs="Times New Roman"/>
          <w:sz w:val="20"/>
          <w:szCs w:val="20"/>
        </w:rPr>
        <w:footnoteRef/>
      </w:r>
      <w:r w:rsidRPr="00E6387F">
        <w:rPr>
          <w:rFonts w:ascii="Times New Roman" w:hAnsi="Times New Roman" w:cs="Times New Roman"/>
          <w:sz w:val="20"/>
          <w:szCs w:val="20"/>
        </w:rPr>
        <w:t xml:space="preserve"> </w:t>
      </w:r>
      <w:proofErr w:type="gramStart"/>
      <w:r w:rsidRPr="00E6387F">
        <w:rPr>
          <w:rFonts w:ascii="Times New Roman" w:hAnsi="Times New Roman" w:cs="Times New Roman"/>
          <w:sz w:val="20"/>
          <w:szCs w:val="20"/>
        </w:rPr>
        <w:t>T 381/49, Quinn to Walker, ‘Triple-A rating’, 5 August 1976.</w:t>
      </w:r>
      <w:proofErr w:type="gramEnd"/>
    </w:p>
  </w:footnote>
  <w:footnote w:id="32">
    <w:p w:rsidR="00EF7525" w:rsidRPr="00E6387F" w:rsidRDefault="00EF7525" w:rsidP="00650256">
      <w:pPr>
        <w:spacing w:after="0" w:line="240" w:lineRule="auto"/>
        <w:jc w:val="both"/>
        <w:rPr>
          <w:rFonts w:ascii="Times New Roman" w:hAnsi="Times New Roman" w:cs="Times New Roman"/>
          <w:sz w:val="20"/>
          <w:szCs w:val="20"/>
        </w:rPr>
      </w:pPr>
      <w:r w:rsidRPr="00E6387F">
        <w:rPr>
          <w:rStyle w:val="FootnoteReference"/>
          <w:rFonts w:ascii="Times New Roman" w:hAnsi="Times New Roman" w:cs="Times New Roman"/>
          <w:sz w:val="20"/>
          <w:szCs w:val="20"/>
        </w:rPr>
        <w:footnoteRef/>
      </w:r>
      <w:r w:rsidRPr="00E6387F">
        <w:rPr>
          <w:rFonts w:ascii="Times New Roman" w:hAnsi="Times New Roman" w:cs="Times New Roman"/>
          <w:sz w:val="20"/>
          <w:szCs w:val="20"/>
        </w:rPr>
        <w:t xml:space="preserve"> T 381/49, ‘Mitchell’s visit’, 5 January 1976.</w:t>
      </w:r>
    </w:p>
  </w:footnote>
  <w:footnote w:id="33">
    <w:p w:rsidR="00EF7525" w:rsidRPr="00E6387F" w:rsidRDefault="00EF7525" w:rsidP="00650256">
      <w:pPr>
        <w:spacing w:after="0" w:line="240" w:lineRule="auto"/>
        <w:jc w:val="both"/>
        <w:rPr>
          <w:rFonts w:ascii="Times New Roman" w:hAnsi="Times New Roman" w:cs="Times New Roman"/>
          <w:sz w:val="20"/>
          <w:szCs w:val="20"/>
        </w:rPr>
      </w:pPr>
      <w:r w:rsidRPr="00E6387F">
        <w:rPr>
          <w:rStyle w:val="FootnoteReference"/>
          <w:rFonts w:ascii="Times New Roman" w:hAnsi="Times New Roman" w:cs="Times New Roman"/>
          <w:sz w:val="20"/>
          <w:szCs w:val="20"/>
        </w:rPr>
        <w:footnoteRef/>
      </w:r>
      <w:r w:rsidRPr="00E6387F">
        <w:rPr>
          <w:rFonts w:ascii="Times New Roman" w:hAnsi="Times New Roman" w:cs="Times New Roman"/>
          <w:sz w:val="20"/>
          <w:szCs w:val="20"/>
        </w:rPr>
        <w:t xml:space="preserve"> </w:t>
      </w:r>
      <w:proofErr w:type="gramStart"/>
      <w:r w:rsidRPr="00E6387F">
        <w:rPr>
          <w:rFonts w:ascii="Times New Roman" w:hAnsi="Times New Roman" w:cs="Times New Roman"/>
          <w:sz w:val="20"/>
          <w:szCs w:val="20"/>
        </w:rPr>
        <w:t>Ibid; T 381/49, Quinn to Walker, ‘Triple-A rating’, 5 August 1976.</w:t>
      </w:r>
      <w:proofErr w:type="gramEnd"/>
    </w:p>
  </w:footnote>
  <w:footnote w:id="34">
    <w:p w:rsidR="00EF7525" w:rsidRPr="00E6387F" w:rsidRDefault="00EF7525" w:rsidP="00650256">
      <w:pPr>
        <w:spacing w:after="0" w:line="240" w:lineRule="auto"/>
        <w:jc w:val="both"/>
        <w:rPr>
          <w:rFonts w:ascii="Times New Roman" w:hAnsi="Times New Roman" w:cs="Times New Roman"/>
          <w:sz w:val="20"/>
          <w:szCs w:val="20"/>
        </w:rPr>
      </w:pPr>
      <w:r w:rsidRPr="00E6387F">
        <w:rPr>
          <w:rStyle w:val="FootnoteReference"/>
          <w:rFonts w:ascii="Times New Roman" w:hAnsi="Times New Roman" w:cs="Times New Roman"/>
          <w:sz w:val="20"/>
          <w:szCs w:val="20"/>
        </w:rPr>
        <w:footnoteRef/>
      </w:r>
      <w:r w:rsidRPr="00E6387F">
        <w:rPr>
          <w:rFonts w:ascii="Times New Roman" w:hAnsi="Times New Roman" w:cs="Times New Roman"/>
          <w:sz w:val="20"/>
          <w:szCs w:val="20"/>
        </w:rPr>
        <w:t xml:space="preserve"> Ibid.</w:t>
      </w:r>
    </w:p>
  </w:footnote>
  <w:footnote w:id="35">
    <w:p w:rsidR="00EF7525" w:rsidRPr="00E6387F" w:rsidRDefault="00EF7525" w:rsidP="00ED56AD">
      <w:pPr>
        <w:pStyle w:val="FootnoteText"/>
        <w:jc w:val="both"/>
        <w:rPr>
          <w:rFonts w:ascii="Times New Roman" w:hAnsi="Times New Roman" w:cs="Times New Roman"/>
        </w:rPr>
      </w:pPr>
      <w:r w:rsidRPr="00E6387F">
        <w:rPr>
          <w:rStyle w:val="FootnoteReference"/>
          <w:rFonts w:ascii="Times New Roman" w:hAnsi="Times New Roman" w:cs="Times New Roman"/>
        </w:rPr>
        <w:footnoteRef/>
      </w:r>
      <w:r w:rsidRPr="00E6387F">
        <w:rPr>
          <w:rFonts w:ascii="Times New Roman" w:hAnsi="Times New Roman" w:cs="Times New Roman"/>
        </w:rPr>
        <w:t xml:space="preserve"> </w:t>
      </w:r>
      <w:proofErr w:type="gramStart"/>
      <w:r w:rsidRPr="00E6387F">
        <w:rPr>
          <w:rFonts w:ascii="Times New Roman" w:hAnsi="Times New Roman" w:cs="Times New Roman"/>
        </w:rPr>
        <w:t xml:space="preserve">Schenk, </w:t>
      </w:r>
      <w:r w:rsidRPr="00E6387F">
        <w:rPr>
          <w:rFonts w:ascii="Times New Roman" w:hAnsi="Times New Roman" w:cs="Times New Roman"/>
          <w:i/>
        </w:rPr>
        <w:t>Decline of sterling</w:t>
      </w:r>
      <w:r w:rsidRPr="00E6387F">
        <w:rPr>
          <w:rFonts w:ascii="Times New Roman" w:hAnsi="Times New Roman" w:cs="Times New Roman"/>
        </w:rPr>
        <w:t xml:space="preserve">, </w:t>
      </w:r>
      <w:proofErr w:type="spellStart"/>
      <w:r w:rsidRPr="00E6387F">
        <w:rPr>
          <w:rFonts w:ascii="Times New Roman" w:hAnsi="Times New Roman" w:cs="Times New Roman"/>
        </w:rPr>
        <w:t>ch</w:t>
      </w:r>
      <w:proofErr w:type="spellEnd"/>
      <w:r w:rsidRPr="00E6387F">
        <w:rPr>
          <w:rFonts w:ascii="Times New Roman" w:hAnsi="Times New Roman" w:cs="Times New Roman"/>
        </w:rPr>
        <w:t xml:space="preserve">. 10; Schenk, </w:t>
      </w:r>
      <w:r w:rsidRPr="00E6387F">
        <w:rPr>
          <w:rFonts w:ascii="Times New Roman" w:hAnsi="Times New Roman" w:cs="Times New Roman"/>
          <w:bCs/>
          <w:i/>
          <w:iCs/>
        </w:rPr>
        <w:t>International Economic Relations</w:t>
      </w:r>
      <w:r w:rsidRPr="00E6387F">
        <w:rPr>
          <w:rFonts w:ascii="Times New Roman" w:hAnsi="Times New Roman" w:cs="Times New Roman"/>
          <w:bCs/>
          <w:iCs/>
        </w:rPr>
        <w:t xml:space="preserve">, </w:t>
      </w:r>
      <w:proofErr w:type="spellStart"/>
      <w:r w:rsidRPr="00E6387F">
        <w:rPr>
          <w:rFonts w:ascii="Times New Roman" w:hAnsi="Times New Roman" w:cs="Times New Roman"/>
          <w:bCs/>
          <w:iCs/>
        </w:rPr>
        <w:t>ch</w:t>
      </w:r>
      <w:proofErr w:type="spellEnd"/>
      <w:r w:rsidRPr="00E6387F">
        <w:rPr>
          <w:rFonts w:ascii="Times New Roman" w:hAnsi="Times New Roman" w:cs="Times New Roman"/>
          <w:bCs/>
          <w:iCs/>
        </w:rPr>
        <w:t>. 4.</w:t>
      </w:r>
      <w:proofErr w:type="gramEnd"/>
    </w:p>
  </w:footnote>
  <w:footnote w:id="36">
    <w:p w:rsidR="00EF7525" w:rsidRPr="00E6387F" w:rsidRDefault="00EF7525" w:rsidP="00ED56AD">
      <w:pPr>
        <w:pStyle w:val="NoSpacing"/>
        <w:jc w:val="both"/>
        <w:rPr>
          <w:rFonts w:ascii="Times New Roman" w:hAnsi="Times New Roman" w:cs="Times New Roman"/>
          <w:sz w:val="20"/>
          <w:szCs w:val="20"/>
        </w:rPr>
      </w:pPr>
      <w:r w:rsidRPr="00E6387F">
        <w:rPr>
          <w:rStyle w:val="FootnoteReference"/>
          <w:rFonts w:ascii="Times New Roman" w:hAnsi="Times New Roman" w:cs="Times New Roman"/>
          <w:sz w:val="20"/>
          <w:szCs w:val="20"/>
        </w:rPr>
        <w:footnoteRef/>
      </w:r>
      <w:r w:rsidRPr="00E6387F">
        <w:rPr>
          <w:rFonts w:ascii="Times New Roman" w:hAnsi="Times New Roman" w:cs="Times New Roman"/>
          <w:sz w:val="20"/>
          <w:szCs w:val="20"/>
        </w:rPr>
        <w:t xml:space="preserve"> Ziegler, </w:t>
      </w:r>
      <w:r w:rsidRPr="00E6387F">
        <w:rPr>
          <w:rFonts w:ascii="Times New Roman" w:hAnsi="Times New Roman" w:cs="Times New Roman"/>
          <w:i/>
          <w:sz w:val="20"/>
          <w:szCs w:val="20"/>
        </w:rPr>
        <w:t>Heath</w:t>
      </w:r>
      <w:r w:rsidRPr="00E6387F">
        <w:rPr>
          <w:rFonts w:ascii="Times New Roman" w:hAnsi="Times New Roman" w:cs="Times New Roman"/>
          <w:sz w:val="20"/>
          <w:szCs w:val="20"/>
        </w:rPr>
        <w:t xml:space="preserve">¸ pp. 401–27; Clark, </w:t>
      </w:r>
      <w:r w:rsidRPr="00E6387F">
        <w:rPr>
          <w:rFonts w:ascii="Times New Roman" w:hAnsi="Times New Roman" w:cs="Times New Roman"/>
          <w:i/>
          <w:sz w:val="20"/>
          <w:szCs w:val="20"/>
        </w:rPr>
        <w:t>Tories</w:t>
      </w:r>
      <w:r w:rsidRPr="00E6387F">
        <w:rPr>
          <w:rFonts w:ascii="Times New Roman" w:hAnsi="Times New Roman" w:cs="Times New Roman"/>
          <w:sz w:val="20"/>
          <w:szCs w:val="20"/>
        </w:rPr>
        <w:t>, pp. 350–3.</w:t>
      </w:r>
    </w:p>
  </w:footnote>
  <w:footnote w:id="37">
    <w:p w:rsidR="00EF7525" w:rsidRPr="00E6387F" w:rsidRDefault="00EF7525" w:rsidP="00ED56AD">
      <w:pPr>
        <w:pStyle w:val="NoSpacing"/>
        <w:jc w:val="both"/>
        <w:rPr>
          <w:rFonts w:ascii="Times New Roman" w:hAnsi="Times New Roman" w:cs="Times New Roman"/>
          <w:sz w:val="20"/>
          <w:szCs w:val="20"/>
        </w:rPr>
      </w:pPr>
      <w:r w:rsidRPr="00E6387F">
        <w:rPr>
          <w:rStyle w:val="FootnoteReference"/>
          <w:rFonts w:ascii="Times New Roman" w:hAnsi="Times New Roman" w:cs="Times New Roman"/>
          <w:sz w:val="20"/>
          <w:szCs w:val="20"/>
        </w:rPr>
        <w:footnoteRef/>
      </w:r>
      <w:r w:rsidRPr="00E6387F">
        <w:rPr>
          <w:rFonts w:ascii="Times New Roman" w:hAnsi="Times New Roman" w:cs="Times New Roman"/>
          <w:sz w:val="20"/>
          <w:szCs w:val="20"/>
        </w:rPr>
        <w:t xml:space="preserve"> Callaghan, </w:t>
      </w:r>
      <w:r w:rsidRPr="00E6387F">
        <w:rPr>
          <w:rFonts w:ascii="Times New Roman" w:hAnsi="Times New Roman" w:cs="Times New Roman"/>
          <w:i/>
          <w:sz w:val="20"/>
          <w:szCs w:val="20"/>
        </w:rPr>
        <w:t>Time and chance</w:t>
      </w:r>
      <w:r w:rsidRPr="00E6387F">
        <w:rPr>
          <w:rFonts w:ascii="Times New Roman" w:hAnsi="Times New Roman" w:cs="Times New Roman"/>
          <w:sz w:val="20"/>
          <w:szCs w:val="20"/>
        </w:rPr>
        <w:t xml:space="preserve">, pp. 413-50; Healey, </w:t>
      </w:r>
      <w:r w:rsidRPr="00E6387F">
        <w:rPr>
          <w:rFonts w:ascii="Times New Roman" w:hAnsi="Times New Roman" w:cs="Times New Roman"/>
          <w:i/>
          <w:sz w:val="20"/>
          <w:szCs w:val="20"/>
        </w:rPr>
        <w:t>My life</w:t>
      </w:r>
      <w:r w:rsidRPr="00E6387F">
        <w:rPr>
          <w:rFonts w:ascii="Times New Roman" w:hAnsi="Times New Roman" w:cs="Times New Roman"/>
          <w:sz w:val="20"/>
          <w:szCs w:val="20"/>
        </w:rPr>
        <w:t>, pp. 427-32;</w:t>
      </w:r>
      <w:r w:rsidRPr="00E6387F">
        <w:rPr>
          <w:rFonts w:ascii="Times New Roman" w:eastAsiaTheme="minorHAnsi" w:hAnsi="Times New Roman" w:cs="Times New Roman"/>
          <w:sz w:val="20"/>
          <w:szCs w:val="20"/>
        </w:rPr>
        <w:t xml:space="preserve"> </w:t>
      </w:r>
      <w:r w:rsidRPr="00E6387F">
        <w:rPr>
          <w:rFonts w:ascii="Times New Roman" w:hAnsi="Times New Roman" w:cs="Times New Roman"/>
          <w:sz w:val="20"/>
          <w:szCs w:val="20"/>
        </w:rPr>
        <w:t xml:space="preserve">Burk and </w:t>
      </w:r>
      <w:proofErr w:type="spellStart"/>
      <w:r w:rsidRPr="00E6387F">
        <w:rPr>
          <w:rFonts w:ascii="Times New Roman" w:hAnsi="Times New Roman" w:cs="Times New Roman"/>
          <w:sz w:val="20"/>
          <w:szCs w:val="20"/>
        </w:rPr>
        <w:t>Cairncross</w:t>
      </w:r>
      <w:proofErr w:type="spellEnd"/>
      <w:r w:rsidRPr="00E6387F">
        <w:rPr>
          <w:rFonts w:ascii="Times New Roman" w:hAnsi="Times New Roman" w:cs="Times New Roman"/>
          <w:sz w:val="20"/>
          <w:szCs w:val="20"/>
        </w:rPr>
        <w:t>, ‘</w:t>
      </w:r>
      <w:r w:rsidRPr="00E6387F">
        <w:rPr>
          <w:rFonts w:ascii="Times New Roman" w:hAnsi="Times New Roman" w:cs="Times New Roman"/>
          <w:i/>
          <w:iCs/>
          <w:sz w:val="20"/>
          <w:szCs w:val="20"/>
        </w:rPr>
        <w:t>Good-bye’</w:t>
      </w:r>
      <w:r w:rsidRPr="00E6387F">
        <w:rPr>
          <w:rFonts w:ascii="Times New Roman" w:hAnsi="Times New Roman" w:cs="Times New Roman"/>
          <w:iCs/>
          <w:sz w:val="20"/>
          <w:szCs w:val="20"/>
        </w:rPr>
        <w:t xml:space="preserve">¸ pp. 14–5; </w:t>
      </w:r>
      <w:r w:rsidRPr="00E6387F">
        <w:rPr>
          <w:rFonts w:ascii="Times New Roman" w:hAnsi="Times New Roman" w:cs="Times New Roman"/>
          <w:sz w:val="20"/>
          <w:szCs w:val="20"/>
        </w:rPr>
        <w:t xml:space="preserve">Rogers, ‘Problem of Sterling’, pp. 353-4; Burk, </w:t>
      </w:r>
      <w:r w:rsidRPr="00E6387F">
        <w:rPr>
          <w:rFonts w:ascii="Times New Roman" w:hAnsi="Times New Roman" w:cs="Times New Roman"/>
          <w:i/>
          <w:sz w:val="20"/>
          <w:szCs w:val="20"/>
        </w:rPr>
        <w:t>Old World</w:t>
      </w:r>
      <w:r w:rsidRPr="00E6387F">
        <w:rPr>
          <w:rFonts w:ascii="Times New Roman" w:hAnsi="Times New Roman" w:cs="Times New Roman"/>
          <w:sz w:val="20"/>
          <w:szCs w:val="20"/>
        </w:rPr>
        <w:t>, p. 628; Healey</w:t>
      </w:r>
      <w:r w:rsidRPr="00E6387F">
        <w:rPr>
          <w:rFonts w:ascii="Times New Roman" w:hAnsi="Times New Roman" w:cs="Times New Roman"/>
          <w:i/>
          <w:sz w:val="20"/>
          <w:szCs w:val="20"/>
        </w:rPr>
        <w:t>, My life</w:t>
      </w:r>
      <w:r w:rsidRPr="00E6387F">
        <w:rPr>
          <w:rFonts w:ascii="Times New Roman" w:hAnsi="Times New Roman" w:cs="Times New Roman"/>
          <w:sz w:val="20"/>
          <w:szCs w:val="20"/>
        </w:rPr>
        <w:t xml:space="preserve">, pp. 428–9; Schenk, </w:t>
      </w:r>
      <w:r w:rsidRPr="00E6387F">
        <w:rPr>
          <w:rFonts w:ascii="Times New Roman" w:hAnsi="Times New Roman" w:cs="Times New Roman"/>
          <w:i/>
          <w:sz w:val="20"/>
          <w:szCs w:val="20"/>
        </w:rPr>
        <w:t>Decline of sterling</w:t>
      </w:r>
      <w:r w:rsidRPr="00E6387F">
        <w:rPr>
          <w:rFonts w:ascii="Times New Roman" w:hAnsi="Times New Roman" w:cs="Times New Roman"/>
          <w:sz w:val="20"/>
          <w:szCs w:val="20"/>
        </w:rPr>
        <w:t>, pp. 368-378.</w:t>
      </w:r>
    </w:p>
  </w:footnote>
  <w:footnote w:id="38">
    <w:p w:rsidR="00EF7525" w:rsidRPr="00E6387F" w:rsidRDefault="00EF7525" w:rsidP="00ED56AD">
      <w:pPr>
        <w:pStyle w:val="NoSpacing"/>
        <w:jc w:val="both"/>
        <w:rPr>
          <w:rFonts w:ascii="Times New Roman" w:hAnsi="Times New Roman" w:cs="Times New Roman"/>
          <w:sz w:val="20"/>
          <w:szCs w:val="20"/>
        </w:rPr>
      </w:pPr>
      <w:r w:rsidRPr="00E6387F">
        <w:rPr>
          <w:rStyle w:val="FootnoteReference"/>
          <w:rFonts w:ascii="Times New Roman" w:hAnsi="Times New Roman" w:cs="Times New Roman"/>
          <w:sz w:val="20"/>
          <w:szCs w:val="20"/>
        </w:rPr>
        <w:footnoteRef/>
      </w:r>
      <w:r w:rsidRPr="00E6387F">
        <w:rPr>
          <w:rFonts w:ascii="Times New Roman" w:hAnsi="Times New Roman" w:cs="Times New Roman"/>
          <w:sz w:val="20"/>
          <w:szCs w:val="20"/>
        </w:rPr>
        <w:t xml:space="preserve"> Burk, </w:t>
      </w:r>
      <w:r w:rsidRPr="00E6387F">
        <w:rPr>
          <w:rFonts w:ascii="Times New Roman" w:hAnsi="Times New Roman" w:cs="Times New Roman"/>
          <w:i/>
          <w:sz w:val="20"/>
          <w:szCs w:val="20"/>
        </w:rPr>
        <w:t>Old World</w:t>
      </w:r>
      <w:r w:rsidRPr="00E6387F">
        <w:rPr>
          <w:rFonts w:ascii="Times New Roman" w:hAnsi="Times New Roman" w:cs="Times New Roman"/>
          <w:sz w:val="20"/>
          <w:szCs w:val="20"/>
        </w:rPr>
        <w:t>, p. 629.</w:t>
      </w:r>
    </w:p>
  </w:footnote>
  <w:footnote w:id="39">
    <w:p w:rsidR="00EF7525" w:rsidRPr="00E6387F" w:rsidRDefault="00EF7525" w:rsidP="00ED56AD">
      <w:pPr>
        <w:pStyle w:val="FootnoteText"/>
        <w:jc w:val="both"/>
        <w:rPr>
          <w:rFonts w:ascii="Times New Roman" w:hAnsi="Times New Roman" w:cs="Times New Roman"/>
        </w:rPr>
      </w:pPr>
      <w:r w:rsidRPr="00E6387F">
        <w:rPr>
          <w:rStyle w:val="FootnoteReference"/>
          <w:rFonts w:ascii="Times New Roman" w:hAnsi="Times New Roman" w:cs="Times New Roman"/>
        </w:rPr>
        <w:footnoteRef/>
      </w:r>
      <w:r w:rsidRPr="00E6387F">
        <w:rPr>
          <w:rFonts w:ascii="Times New Roman" w:hAnsi="Times New Roman" w:cs="Times New Roman"/>
        </w:rPr>
        <w:t xml:space="preserve"> Burk and </w:t>
      </w:r>
      <w:proofErr w:type="spellStart"/>
      <w:r w:rsidRPr="00E6387F">
        <w:rPr>
          <w:rFonts w:ascii="Times New Roman" w:hAnsi="Times New Roman" w:cs="Times New Roman"/>
        </w:rPr>
        <w:t>Cairncross</w:t>
      </w:r>
      <w:proofErr w:type="spellEnd"/>
      <w:r w:rsidRPr="00E6387F">
        <w:rPr>
          <w:rFonts w:ascii="Times New Roman" w:hAnsi="Times New Roman" w:cs="Times New Roman"/>
        </w:rPr>
        <w:t xml:space="preserve">, </w:t>
      </w:r>
      <w:r w:rsidRPr="00E6387F">
        <w:rPr>
          <w:rFonts w:ascii="Times New Roman" w:hAnsi="Times New Roman" w:cs="Times New Roman"/>
          <w:i/>
        </w:rPr>
        <w:t>‘Good-bye’</w:t>
      </w:r>
      <w:r w:rsidRPr="00E6387F">
        <w:rPr>
          <w:rFonts w:ascii="Times New Roman" w:hAnsi="Times New Roman" w:cs="Times New Roman"/>
        </w:rPr>
        <w:t xml:space="preserve">; </w:t>
      </w:r>
      <w:proofErr w:type="spellStart"/>
      <w:r w:rsidRPr="00E6387F">
        <w:rPr>
          <w:rFonts w:ascii="Times New Roman" w:hAnsi="Times New Roman" w:cs="Times New Roman"/>
        </w:rPr>
        <w:t>Wass</w:t>
      </w:r>
      <w:proofErr w:type="spellEnd"/>
      <w:r w:rsidRPr="00E6387F">
        <w:rPr>
          <w:rFonts w:ascii="Times New Roman" w:hAnsi="Times New Roman" w:cs="Times New Roman"/>
        </w:rPr>
        <w:t xml:space="preserve">, </w:t>
      </w:r>
      <w:r w:rsidRPr="00E6387F">
        <w:rPr>
          <w:rFonts w:ascii="Times New Roman" w:hAnsi="Times New Roman" w:cs="Times New Roman"/>
          <w:i/>
        </w:rPr>
        <w:t>Decline to Fall</w:t>
      </w:r>
      <w:r w:rsidRPr="00E6387F">
        <w:rPr>
          <w:rFonts w:ascii="Times New Roman" w:hAnsi="Times New Roman" w:cs="Times New Roman"/>
        </w:rPr>
        <w:t xml:space="preserve">; </w:t>
      </w:r>
      <w:proofErr w:type="spellStart"/>
      <w:r w:rsidRPr="00E6387F">
        <w:rPr>
          <w:rFonts w:ascii="Times New Roman" w:hAnsi="Times New Roman" w:cs="Times New Roman"/>
        </w:rPr>
        <w:t>Hickson</w:t>
      </w:r>
      <w:proofErr w:type="spellEnd"/>
      <w:r w:rsidRPr="00E6387F">
        <w:rPr>
          <w:rFonts w:ascii="Times New Roman" w:hAnsi="Times New Roman" w:cs="Times New Roman"/>
          <w:i/>
        </w:rPr>
        <w:t xml:space="preserve">, </w:t>
      </w:r>
      <w:proofErr w:type="gramStart"/>
      <w:r w:rsidRPr="00E6387F">
        <w:rPr>
          <w:rFonts w:ascii="Times New Roman" w:hAnsi="Times New Roman" w:cs="Times New Roman"/>
          <w:i/>
        </w:rPr>
        <w:t>The</w:t>
      </w:r>
      <w:proofErr w:type="gramEnd"/>
      <w:r w:rsidRPr="00E6387F">
        <w:rPr>
          <w:rFonts w:ascii="Times New Roman" w:hAnsi="Times New Roman" w:cs="Times New Roman"/>
          <w:i/>
        </w:rPr>
        <w:t xml:space="preserve"> IMF Crisis of 1976</w:t>
      </w:r>
      <w:r w:rsidRPr="00E6387F">
        <w:rPr>
          <w:rFonts w:ascii="Times New Roman" w:hAnsi="Times New Roman" w:cs="Times New Roman"/>
        </w:rPr>
        <w:t xml:space="preserve">, </w:t>
      </w:r>
      <w:r w:rsidRPr="00E6387F">
        <w:rPr>
          <w:rFonts w:ascii="Times New Roman" w:hAnsi="Times New Roman" w:cs="Times New Roman"/>
          <w:i/>
        </w:rPr>
        <w:t>passim</w:t>
      </w:r>
      <w:r w:rsidRPr="00E6387F">
        <w:rPr>
          <w:rFonts w:ascii="Times New Roman" w:hAnsi="Times New Roman" w:cs="Times New Roman"/>
        </w:rPr>
        <w:t xml:space="preserve">; Schenk, </w:t>
      </w:r>
      <w:r w:rsidRPr="00E6387F">
        <w:rPr>
          <w:rFonts w:ascii="Times New Roman" w:hAnsi="Times New Roman" w:cs="Times New Roman"/>
          <w:i/>
        </w:rPr>
        <w:t>Decline of sterling</w:t>
      </w:r>
      <w:r w:rsidRPr="00E6387F">
        <w:rPr>
          <w:rFonts w:ascii="Times New Roman" w:hAnsi="Times New Roman" w:cs="Times New Roman"/>
        </w:rPr>
        <w:t xml:space="preserve">, 357-58; Beckett, </w:t>
      </w:r>
      <w:r w:rsidRPr="00E6387F">
        <w:rPr>
          <w:rFonts w:ascii="Times New Roman" w:hAnsi="Times New Roman" w:cs="Times New Roman"/>
          <w:i/>
        </w:rPr>
        <w:t>When the lights went out</w:t>
      </w:r>
      <w:r w:rsidRPr="00E6387F">
        <w:rPr>
          <w:rFonts w:ascii="Times New Roman" w:hAnsi="Times New Roman" w:cs="Times New Roman"/>
        </w:rPr>
        <w:t xml:space="preserve">, </w:t>
      </w:r>
      <w:proofErr w:type="spellStart"/>
      <w:r w:rsidRPr="00E6387F">
        <w:rPr>
          <w:rFonts w:ascii="Times New Roman" w:hAnsi="Times New Roman" w:cs="Times New Roman"/>
        </w:rPr>
        <w:t>ch</w:t>
      </w:r>
      <w:proofErr w:type="spellEnd"/>
      <w:r w:rsidRPr="00E6387F">
        <w:rPr>
          <w:rFonts w:ascii="Times New Roman" w:hAnsi="Times New Roman" w:cs="Times New Roman"/>
        </w:rPr>
        <w:t>. 7.</w:t>
      </w:r>
    </w:p>
  </w:footnote>
  <w:footnote w:id="40">
    <w:p w:rsidR="00EF7525" w:rsidRPr="00E6387F" w:rsidRDefault="00EF7525" w:rsidP="00C93CC1">
      <w:pPr>
        <w:spacing w:after="0" w:line="240" w:lineRule="auto"/>
        <w:jc w:val="both"/>
        <w:rPr>
          <w:rFonts w:ascii="Times New Roman" w:hAnsi="Times New Roman" w:cs="Times New Roman"/>
          <w:sz w:val="20"/>
          <w:szCs w:val="20"/>
        </w:rPr>
      </w:pPr>
      <w:r w:rsidRPr="00E6387F">
        <w:rPr>
          <w:rStyle w:val="FootnoteReference"/>
          <w:rFonts w:ascii="Times New Roman" w:hAnsi="Times New Roman" w:cs="Times New Roman"/>
          <w:sz w:val="20"/>
          <w:szCs w:val="20"/>
        </w:rPr>
        <w:footnoteRef/>
      </w:r>
      <w:r w:rsidRPr="00E6387F">
        <w:rPr>
          <w:rFonts w:ascii="Times New Roman" w:hAnsi="Times New Roman" w:cs="Times New Roman"/>
          <w:sz w:val="20"/>
          <w:szCs w:val="20"/>
        </w:rPr>
        <w:t xml:space="preserve"> T 381/49</w:t>
      </w:r>
      <w:proofErr w:type="gramStart"/>
      <w:r w:rsidRPr="00E6387F">
        <w:rPr>
          <w:rFonts w:ascii="Times New Roman" w:hAnsi="Times New Roman" w:cs="Times New Roman"/>
          <w:sz w:val="20"/>
          <w:szCs w:val="20"/>
        </w:rPr>
        <w:t>,  Note</w:t>
      </w:r>
      <w:proofErr w:type="gramEnd"/>
      <w:r w:rsidRPr="00E6387F">
        <w:rPr>
          <w:rFonts w:ascii="Times New Roman" w:hAnsi="Times New Roman" w:cs="Times New Roman"/>
          <w:sz w:val="20"/>
          <w:szCs w:val="20"/>
        </w:rPr>
        <w:t>, 12 October 1976.</w:t>
      </w:r>
    </w:p>
  </w:footnote>
  <w:footnote w:id="41">
    <w:p w:rsidR="00EF7525" w:rsidRPr="00E6387F" w:rsidRDefault="00EF7525">
      <w:pPr>
        <w:pStyle w:val="FootnoteText"/>
        <w:rPr>
          <w:rFonts w:ascii="Times New Roman" w:hAnsi="Times New Roman" w:cs="Times New Roman"/>
        </w:rPr>
      </w:pPr>
      <w:r w:rsidRPr="00E6387F">
        <w:rPr>
          <w:rStyle w:val="FootnoteReference"/>
          <w:rFonts w:ascii="Times New Roman" w:hAnsi="Times New Roman" w:cs="Times New Roman"/>
        </w:rPr>
        <w:footnoteRef/>
      </w:r>
      <w:r w:rsidRPr="00E6387F">
        <w:rPr>
          <w:rFonts w:ascii="Times New Roman" w:hAnsi="Times New Roman" w:cs="Times New Roman"/>
        </w:rPr>
        <w:t xml:space="preserve"> T 381/49, Clegg to Walker, 24 September 1976.</w:t>
      </w:r>
    </w:p>
  </w:footnote>
  <w:footnote w:id="42">
    <w:p w:rsidR="00EF7525" w:rsidRPr="00E6387F" w:rsidRDefault="00EF7525" w:rsidP="00822378">
      <w:pPr>
        <w:pStyle w:val="FootnoteText"/>
        <w:jc w:val="both"/>
        <w:rPr>
          <w:rFonts w:ascii="Times New Roman" w:hAnsi="Times New Roman" w:cs="Times New Roman"/>
        </w:rPr>
      </w:pPr>
      <w:r w:rsidRPr="00E6387F">
        <w:rPr>
          <w:rStyle w:val="FootnoteReference"/>
          <w:rFonts w:ascii="Times New Roman" w:hAnsi="Times New Roman" w:cs="Times New Roman"/>
        </w:rPr>
        <w:footnoteRef/>
      </w:r>
      <w:r w:rsidRPr="00E6387F">
        <w:rPr>
          <w:rFonts w:ascii="Times New Roman" w:hAnsi="Times New Roman" w:cs="Times New Roman"/>
        </w:rPr>
        <w:t xml:space="preserve"> </w:t>
      </w:r>
      <w:proofErr w:type="gramStart"/>
      <w:r w:rsidRPr="00E6387F">
        <w:rPr>
          <w:rFonts w:ascii="Times New Roman" w:hAnsi="Times New Roman" w:cs="Times New Roman"/>
        </w:rPr>
        <w:t xml:space="preserve">Middleton, </w:t>
      </w:r>
      <w:r w:rsidRPr="00E6387F">
        <w:rPr>
          <w:rFonts w:ascii="Times New Roman" w:hAnsi="Times New Roman" w:cs="Times New Roman"/>
          <w:i/>
        </w:rPr>
        <w:t>British economy</w:t>
      </w:r>
      <w:r w:rsidRPr="00E6387F">
        <w:rPr>
          <w:rFonts w:ascii="Times New Roman" w:hAnsi="Times New Roman" w:cs="Times New Roman"/>
        </w:rPr>
        <w:t>, p. 93.</w:t>
      </w:r>
      <w:proofErr w:type="gramEnd"/>
    </w:p>
  </w:footnote>
  <w:footnote w:id="43">
    <w:p w:rsidR="00EF7525" w:rsidRPr="00E6387F" w:rsidRDefault="00EF7525" w:rsidP="001F7F6C">
      <w:pPr>
        <w:pStyle w:val="FootnoteText"/>
        <w:rPr>
          <w:rFonts w:ascii="Times New Roman" w:hAnsi="Times New Roman" w:cs="Times New Roman"/>
          <w:bCs/>
          <w:iCs/>
        </w:rPr>
      </w:pPr>
      <w:r w:rsidRPr="00E6387F">
        <w:rPr>
          <w:rStyle w:val="FootnoteReference"/>
          <w:rFonts w:ascii="Times New Roman" w:hAnsi="Times New Roman" w:cs="Times New Roman"/>
        </w:rPr>
        <w:footnoteRef/>
      </w:r>
      <w:r w:rsidRPr="00E6387F">
        <w:rPr>
          <w:rFonts w:ascii="Times New Roman" w:hAnsi="Times New Roman" w:cs="Times New Roman"/>
        </w:rPr>
        <w:t xml:space="preserve"> </w:t>
      </w:r>
      <w:proofErr w:type="gramStart"/>
      <w:r w:rsidRPr="00E6387F">
        <w:rPr>
          <w:rFonts w:ascii="Times New Roman" w:hAnsi="Times New Roman" w:cs="Times New Roman"/>
          <w:bCs/>
          <w:iCs/>
        </w:rPr>
        <w:t xml:space="preserve">Tomlinson, ‘Inventing “decline”’; Tomlinson, ‘Decline of empire’; </w:t>
      </w:r>
      <w:proofErr w:type="spellStart"/>
      <w:r w:rsidRPr="00E6387F">
        <w:rPr>
          <w:rFonts w:ascii="Times New Roman" w:hAnsi="Times New Roman" w:cs="Times New Roman"/>
          <w:bCs/>
          <w:iCs/>
        </w:rPr>
        <w:t>Broadberry</w:t>
      </w:r>
      <w:proofErr w:type="spellEnd"/>
      <w:r w:rsidRPr="00E6387F">
        <w:rPr>
          <w:rFonts w:ascii="Times New Roman" w:hAnsi="Times New Roman" w:cs="Times New Roman"/>
          <w:bCs/>
          <w:iCs/>
        </w:rPr>
        <w:t xml:space="preserve"> and Crafts, ‘UK Productivity Performance’.</w:t>
      </w:r>
      <w:proofErr w:type="gramEnd"/>
    </w:p>
  </w:footnote>
  <w:footnote w:id="44">
    <w:p w:rsidR="00EF7525" w:rsidRPr="00E6387F" w:rsidRDefault="00EF7525" w:rsidP="00822378">
      <w:pPr>
        <w:pStyle w:val="FootnoteText"/>
        <w:jc w:val="both"/>
        <w:rPr>
          <w:rFonts w:ascii="Times New Roman" w:hAnsi="Times New Roman" w:cs="Times New Roman"/>
        </w:rPr>
      </w:pPr>
      <w:r w:rsidRPr="00E6387F">
        <w:rPr>
          <w:rStyle w:val="FootnoteReference"/>
          <w:rFonts w:ascii="Times New Roman" w:hAnsi="Times New Roman" w:cs="Times New Roman"/>
        </w:rPr>
        <w:footnoteRef/>
      </w:r>
      <w:r w:rsidRPr="00E6387F">
        <w:rPr>
          <w:rFonts w:ascii="Times New Roman" w:hAnsi="Times New Roman" w:cs="Times New Roman"/>
        </w:rPr>
        <w:t xml:space="preserve"> </w:t>
      </w:r>
      <w:proofErr w:type="spellStart"/>
      <w:r w:rsidRPr="00E6387F">
        <w:rPr>
          <w:rFonts w:ascii="Times New Roman" w:hAnsi="Times New Roman" w:cs="Times New Roman"/>
        </w:rPr>
        <w:t>Artis</w:t>
      </w:r>
      <w:proofErr w:type="spellEnd"/>
      <w:r w:rsidRPr="00E6387F">
        <w:rPr>
          <w:rFonts w:ascii="Times New Roman" w:hAnsi="Times New Roman" w:cs="Times New Roman"/>
        </w:rPr>
        <w:t xml:space="preserve"> and Cobham, </w:t>
      </w:r>
      <w:r w:rsidRPr="00E6387F">
        <w:rPr>
          <w:rFonts w:ascii="Times New Roman" w:hAnsi="Times New Roman" w:cs="Times New Roman"/>
          <w:i/>
        </w:rPr>
        <w:t>Labour’s economic policies</w:t>
      </w:r>
      <w:r w:rsidRPr="00E6387F">
        <w:rPr>
          <w:rFonts w:ascii="Times New Roman" w:hAnsi="Times New Roman" w:cs="Times New Roman"/>
        </w:rPr>
        <w:t xml:space="preserve">, passim; </w:t>
      </w:r>
      <w:proofErr w:type="spellStart"/>
      <w:r w:rsidRPr="00E6387F">
        <w:rPr>
          <w:rFonts w:ascii="Times New Roman" w:hAnsi="Times New Roman" w:cs="Times New Roman"/>
        </w:rPr>
        <w:t>Coopey</w:t>
      </w:r>
      <w:proofErr w:type="spellEnd"/>
      <w:r w:rsidRPr="00E6387F">
        <w:rPr>
          <w:rFonts w:ascii="Times New Roman" w:hAnsi="Times New Roman" w:cs="Times New Roman"/>
        </w:rPr>
        <w:t xml:space="preserve"> and Woodward, </w:t>
      </w:r>
      <w:r w:rsidRPr="00E6387F">
        <w:rPr>
          <w:rFonts w:ascii="Times New Roman" w:hAnsi="Times New Roman" w:cs="Times New Roman"/>
          <w:i/>
        </w:rPr>
        <w:t>Britain in the 1970s</w:t>
      </w:r>
      <w:r w:rsidRPr="00E6387F">
        <w:rPr>
          <w:rFonts w:ascii="Times New Roman" w:hAnsi="Times New Roman" w:cs="Times New Roman"/>
        </w:rPr>
        <w:t xml:space="preserve">; Burk and </w:t>
      </w:r>
      <w:proofErr w:type="spellStart"/>
      <w:r w:rsidRPr="00E6387F">
        <w:rPr>
          <w:rFonts w:ascii="Times New Roman" w:hAnsi="Times New Roman" w:cs="Times New Roman"/>
        </w:rPr>
        <w:t>Cairncross</w:t>
      </w:r>
      <w:proofErr w:type="spellEnd"/>
      <w:r w:rsidRPr="00E6387F">
        <w:rPr>
          <w:rFonts w:ascii="Times New Roman" w:hAnsi="Times New Roman" w:cs="Times New Roman"/>
        </w:rPr>
        <w:t xml:space="preserve">, </w:t>
      </w:r>
      <w:r w:rsidRPr="00E6387F">
        <w:rPr>
          <w:rFonts w:ascii="Times New Roman" w:hAnsi="Times New Roman" w:cs="Times New Roman"/>
          <w:i/>
        </w:rPr>
        <w:t xml:space="preserve">‘Good-bye’, </w:t>
      </w:r>
      <w:r w:rsidRPr="00E6387F">
        <w:rPr>
          <w:rFonts w:ascii="Times New Roman" w:hAnsi="Times New Roman" w:cs="Times New Roman"/>
        </w:rPr>
        <w:t xml:space="preserve">pp. 215-228, esp. 227; </w:t>
      </w:r>
      <w:proofErr w:type="spellStart"/>
      <w:r w:rsidRPr="00E6387F">
        <w:rPr>
          <w:rFonts w:ascii="Times New Roman" w:hAnsi="Times New Roman" w:cs="Times New Roman"/>
        </w:rPr>
        <w:t>Cairncross</w:t>
      </w:r>
      <w:proofErr w:type="spellEnd"/>
      <w:r w:rsidRPr="00E6387F">
        <w:rPr>
          <w:rFonts w:ascii="Times New Roman" w:hAnsi="Times New Roman" w:cs="Times New Roman"/>
        </w:rPr>
        <w:t xml:space="preserve">, </w:t>
      </w:r>
      <w:r w:rsidRPr="00E6387F">
        <w:rPr>
          <w:rFonts w:ascii="Times New Roman" w:hAnsi="Times New Roman" w:cs="Times New Roman"/>
          <w:i/>
        </w:rPr>
        <w:t>British economy</w:t>
      </w:r>
      <w:r w:rsidRPr="00E6387F">
        <w:rPr>
          <w:rFonts w:ascii="Times New Roman" w:hAnsi="Times New Roman" w:cs="Times New Roman"/>
        </w:rPr>
        <w:t xml:space="preserve">, pp. 182-7; Schenk, </w:t>
      </w:r>
      <w:r w:rsidRPr="00E6387F">
        <w:rPr>
          <w:rFonts w:ascii="Times New Roman" w:hAnsi="Times New Roman" w:cs="Times New Roman"/>
          <w:i/>
        </w:rPr>
        <w:t>Decline of Sterling</w:t>
      </w:r>
      <w:r w:rsidRPr="00E6387F">
        <w:rPr>
          <w:rFonts w:ascii="Times New Roman" w:hAnsi="Times New Roman" w:cs="Times New Roman"/>
        </w:rPr>
        <w:t xml:space="preserve">, pp. 394-95; Callaghan, </w:t>
      </w:r>
      <w:r w:rsidRPr="00E6387F">
        <w:rPr>
          <w:rFonts w:ascii="Times New Roman" w:hAnsi="Times New Roman" w:cs="Times New Roman"/>
          <w:i/>
        </w:rPr>
        <w:t>Time and Change</w:t>
      </w:r>
      <w:r w:rsidRPr="00E6387F">
        <w:rPr>
          <w:rFonts w:ascii="Times New Roman" w:hAnsi="Times New Roman" w:cs="Times New Roman"/>
        </w:rPr>
        <w:t>, p. 462.</w:t>
      </w:r>
    </w:p>
  </w:footnote>
  <w:footnote w:id="45">
    <w:p w:rsidR="00EF7525" w:rsidRPr="00E6387F" w:rsidRDefault="00EF7525">
      <w:pPr>
        <w:pStyle w:val="FootnoteText"/>
        <w:rPr>
          <w:rFonts w:ascii="Times New Roman" w:hAnsi="Times New Roman" w:cs="Times New Roman"/>
        </w:rPr>
      </w:pPr>
      <w:r w:rsidRPr="00E6387F">
        <w:rPr>
          <w:rStyle w:val="FootnoteReference"/>
          <w:rFonts w:ascii="Times New Roman" w:hAnsi="Times New Roman" w:cs="Times New Roman"/>
        </w:rPr>
        <w:footnoteRef/>
      </w:r>
      <w:r w:rsidRPr="00E6387F">
        <w:rPr>
          <w:rFonts w:ascii="Times New Roman" w:hAnsi="Times New Roman" w:cs="Times New Roman"/>
        </w:rPr>
        <w:t xml:space="preserve"> </w:t>
      </w:r>
      <w:proofErr w:type="spellStart"/>
      <w:r w:rsidRPr="00E6387F">
        <w:rPr>
          <w:rFonts w:ascii="Times New Roman" w:hAnsi="Times New Roman" w:cs="Times New Roman"/>
        </w:rPr>
        <w:t>Ludlam</w:t>
      </w:r>
      <w:proofErr w:type="spellEnd"/>
      <w:r w:rsidRPr="00E6387F">
        <w:rPr>
          <w:rFonts w:ascii="Times New Roman" w:hAnsi="Times New Roman" w:cs="Times New Roman"/>
        </w:rPr>
        <w:t>, S., '</w:t>
      </w:r>
      <w:proofErr w:type="gramStart"/>
      <w:r w:rsidRPr="00E6387F">
        <w:rPr>
          <w:rFonts w:ascii="Times New Roman" w:hAnsi="Times New Roman" w:cs="Times New Roman"/>
        </w:rPr>
        <w:t>The</w:t>
      </w:r>
      <w:proofErr w:type="gramEnd"/>
      <w:r w:rsidRPr="00E6387F">
        <w:rPr>
          <w:rFonts w:ascii="Times New Roman" w:hAnsi="Times New Roman" w:cs="Times New Roman"/>
        </w:rPr>
        <w:t xml:space="preserve"> Gnomes of Washington’.</w:t>
      </w:r>
    </w:p>
  </w:footnote>
  <w:footnote w:id="46">
    <w:p w:rsidR="00EF7525" w:rsidRPr="00E6387F" w:rsidRDefault="00EF7525" w:rsidP="00650256">
      <w:pPr>
        <w:pStyle w:val="FootnoteText"/>
        <w:jc w:val="both"/>
        <w:rPr>
          <w:rFonts w:ascii="Times New Roman" w:hAnsi="Times New Roman" w:cs="Times New Roman"/>
        </w:rPr>
      </w:pPr>
      <w:r w:rsidRPr="00E6387F">
        <w:rPr>
          <w:rStyle w:val="FootnoteReference"/>
          <w:rFonts w:ascii="Times New Roman" w:hAnsi="Times New Roman" w:cs="Times New Roman"/>
        </w:rPr>
        <w:footnoteRef/>
      </w:r>
      <w:r w:rsidRPr="00E6387F">
        <w:rPr>
          <w:rFonts w:ascii="Times New Roman" w:hAnsi="Times New Roman" w:cs="Times New Roman"/>
        </w:rPr>
        <w:t xml:space="preserve"> </w:t>
      </w:r>
      <w:proofErr w:type="gramStart"/>
      <w:r w:rsidRPr="00E6387F">
        <w:rPr>
          <w:rFonts w:ascii="Times New Roman" w:hAnsi="Times New Roman" w:cs="Times New Roman"/>
        </w:rPr>
        <w:t xml:space="preserve">Healey, </w:t>
      </w:r>
      <w:r w:rsidRPr="00E6387F">
        <w:rPr>
          <w:rFonts w:ascii="Times New Roman" w:hAnsi="Times New Roman" w:cs="Times New Roman"/>
          <w:i/>
        </w:rPr>
        <w:t>My life</w:t>
      </w:r>
      <w:r w:rsidRPr="00E6387F">
        <w:rPr>
          <w:rFonts w:ascii="Times New Roman" w:hAnsi="Times New Roman" w:cs="Times New Roman"/>
        </w:rPr>
        <w:t>, p. 435.</w:t>
      </w:r>
      <w:proofErr w:type="gramEnd"/>
    </w:p>
  </w:footnote>
  <w:footnote w:id="47">
    <w:p w:rsidR="00EF7525" w:rsidRPr="00225007" w:rsidRDefault="00EF7525" w:rsidP="00650256">
      <w:pPr>
        <w:pStyle w:val="FootnoteText"/>
        <w:jc w:val="both"/>
        <w:rPr>
          <w:rFonts w:ascii="Times New Roman" w:hAnsi="Times New Roman" w:cs="Times New Roman"/>
        </w:rPr>
      </w:pPr>
      <w:r w:rsidRPr="00225007">
        <w:rPr>
          <w:rStyle w:val="FootnoteReference"/>
          <w:rFonts w:ascii="Times New Roman" w:hAnsi="Times New Roman" w:cs="Times New Roman"/>
        </w:rPr>
        <w:footnoteRef/>
      </w:r>
      <w:r w:rsidRPr="00225007">
        <w:rPr>
          <w:rFonts w:ascii="Times New Roman" w:hAnsi="Times New Roman" w:cs="Times New Roman"/>
        </w:rPr>
        <w:t xml:space="preserve"> </w:t>
      </w:r>
      <w:proofErr w:type="gramStart"/>
      <w:r w:rsidRPr="00225007">
        <w:rPr>
          <w:rFonts w:ascii="Times New Roman" w:hAnsi="Times New Roman" w:cs="Times New Roman"/>
        </w:rPr>
        <w:t xml:space="preserve">Healey, </w:t>
      </w:r>
      <w:r w:rsidRPr="00225007">
        <w:rPr>
          <w:rFonts w:ascii="Times New Roman" w:hAnsi="Times New Roman" w:cs="Times New Roman"/>
          <w:i/>
        </w:rPr>
        <w:t>My life</w:t>
      </w:r>
      <w:r w:rsidRPr="00225007">
        <w:rPr>
          <w:rFonts w:ascii="Times New Roman" w:hAnsi="Times New Roman" w:cs="Times New Roman"/>
        </w:rPr>
        <w:t>, pp. 422-23.</w:t>
      </w:r>
      <w:proofErr w:type="gramEnd"/>
    </w:p>
  </w:footnote>
  <w:footnote w:id="48">
    <w:p w:rsidR="00EF7525" w:rsidRPr="00225007" w:rsidRDefault="00EF7525" w:rsidP="00650256">
      <w:pPr>
        <w:pStyle w:val="FootnoteText"/>
        <w:jc w:val="both"/>
        <w:rPr>
          <w:rFonts w:ascii="Times New Roman" w:hAnsi="Times New Roman" w:cs="Times New Roman"/>
        </w:rPr>
      </w:pPr>
      <w:r w:rsidRPr="00225007">
        <w:rPr>
          <w:rStyle w:val="FootnoteReference"/>
          <w:rFonts w:ascii="Times New Roman" w:hAnsi="Times New Roman" w:cs="Times New Roman"/>
        </w:rPr>
        <w:footnoteRef/>
      </w:r>
      <w:r w:rsidRPr="00225007">
        <w:rPr>
          <w:rFonts w:ascii="Times New Roman" w:hAnsi="Times New Roman" w:cs="Times New Roman"/>
        </w:rPr>
        <w:t xml:space="preserve"> BE </w:t>
      </w:r>
      <w:r w:rsidR="00225007" w:rsidRPr="00225007">
        <w:rPr>
          <w:rFonts w:ascii="Times New Roman" w:hAnsi="Times New Roman" w:cs="Times New Roman"/>
        </w:rPr>
        <w:t xml:space="preserve">7A174/2, </w:t>
      </w:r>
      <w:proofErr w:type="spellStart"/>
      <w:r w:rsidRPr="00225007">
        <w:rPr>
          <w:rFonts w:ascii="Times New Roman" w:hAnsi="Times New Roman" w:cs="Times New Roman"/>
        </w:rPr>
        <w:t>Couzens</w:t>
      </w:r>
      <w:proofErr w:type="spellEnd"/>
      <w:r w:rsidRPr="00225007">
        <w:rPr>
          <w:rFonts w:ascii="Times New Roman" w:hAnsi="Times New Roman" w:cs="Times New Roman"/>
        </w:rPr>
        <w:t xml:space="preserve"> to PPS, 16 September 1977, attached, ‘Debt repayment’.</w:t>
      </w:r>
    </w:p>
  </w:footnote>
  <w:footnote w:id="49">
    <w:p w:rsidR="00EF7525" w:rsidRPr="00225007" w:rsidRDefault="00EF7525" w:rsidP="00650256">
      <w:pPr>
        <w:pStyle w:val="FootnoteText"/>
        <w:jc w:val="both"/>
        <w:rPr>
          <w:rFonts w:ascii="Times New Roman" w:hAnsi="Times New Roman" w:cs="Times New Roman"/>
        </w:rPr>
      </w:pPr>
      <w:r w:rsidRPr="00225007">
        <w:rPr>
          <w:rStyle w:val="FootnoteReference"/>
          <w:rFonts w:ascii="Times New Roman" w:hAnsi="Times New Roman" w:cs="Times New Roman"/>
        </w:rPr>
        <w:footnoteRef/>
      </w:r>
      <w:r w:rsidRPr="00225007">
        <w:rPr>
          <w:rFonts w:ascii="Times New Roman" w:hAnsi="Times New Roman" w:cs="Times New Roman"/>
        </w:rPr>
        <w:t xml:space="preserve"> </w:t>
      </w:r>
      <w:proofErr w:type="spellStart"/>
      <w:proofErr w:type="gramStart"/>
      <w:r w:rsidRPr="00225007">
        <w:rPr>
          <w:rFonts w:ascii="Times New Roman" w:hAnsi="Times New Roman" w:cs="Times New Roman"/>
        </w:rPr>
        <w:t>Toye</w:t>
      </w:r>
      <w:proofErr w:type="spellEnd"/>
      <w:r w:rsidRPr="00225007">
        <w:rPr>
          <w:rFonts w:ascii="Times New Roman" w:hAnsi="Times New Roman" w:cs="Times New Roman"/>
        </w:rPr>
        <w:t xml:space="preserve">, ‘New Commanding Height’; More, </w:t>
      </w:r>
      <w:r w:rsidRPr="00225007">
        <w:rPr>
          <w:rFonts w:ascii="Times New Roman" w:hAnsi="Times New Roman" w:cs="Times New Roman"/>
          <w:i/>
        </w:rPr>
        <w:t>Black Gold</w:t>
      </w:r>
      <w:r w:rsidRPr="00225007">
        <w:rPr>
          <w:rFonts w:ascii="Times New Roman" w:hAnsi="Times New Roman" w:cs="Times New Roman"/>
        </w:rPr>
        <w:t xml:space="preserve">; </w:t>
      </w:r>
      <w:proofErr w:type="spellStart"/>
      <w:r w:rsidRPr="00225007">
        <w:rPr>
          <w:rFonts w:ascii="Times New Roman" w:hAnsi="Times New Roman" w:cs="Times New Roman"/>
        </w:rPr>
        <w:t>Cairncross</w:t>
      </w:r>
      <w:proofErr w:type="spellEnd"/>
      <w:r w:rsidRPr="00225007">
        <w:rPr>
          <w:rFonts w:ascii="Times New Roman" w:hAnsi="Times New Roman" w:cs="Times New Roman"/>
        </w:rPr>
        <w:t xml:space="preserve">, </w:t>
      </w:r>
      <w:r w:rsidRPr="00225007">
        <w:rPr>
          <w:rFonts w:ascii="Times New Roman" w:hAnsi="Times New Roman" w:cs="Times New Roman"/>
          <w:i/>
        </w:rPr>
        <w:t>British economy</w:t>
      </w:r>
      <w:r w:rsidRPr="00225007">
        <w:rPr>
          <w:rFonts w:ascii="Times New Roman" w:hAnsi="Times New Roman" w:cs="Times New Roman"/>
        </w:rPr>
        <w:t>, p. 184.</w:t>
      </w:r>
      <w:proofErr w:type="gramEnd"/>
    </w:p>
  </w:footnote>
  <w:footnote w:id="50">
    <w:p w:rsidR="00EF7525" w:rsidRPr="00E6387F" w:rsidRDefault="00EF7525" w:rsidP="00650256">
      <w:pPr>
        <w:spacing w:after="0" w:line="240" w:lineRule="auto"/>
        <w:jc w:val="both"/>
        <w:rPr>
          <w:rFonts w:ascii="Times New Roman" w:hAnsi="Times New Roman" w:cs="Times New Roman"/>
          <w:sz w:val="20"/>
          <w:szCs w:val="20"/>
        </w:rPr>
      </w:pPr>
      <w:r w:rsidRPr="00225007">
        <w:rPr>
          <w:rStyle w:val="FootnoteReference"/>
          <w:rFonts w:ascii="Times New Roman" w:hAnsi="Times New Roman" w:cs="Times New Roman"/>
          <w:sz w:val="20"/>
          <w:szCs w:val="20"/>
        </w:rPr>
        <w:footnoteRef/>
      </w:r>
      <w:r w:rsidRPr="00225007">
        <w:rPr>
          <w:rFonts w:ascii="Times New Roman" w:hAnsi="Times New Roman" w:cs="Times New Roman"/>
          <w:sz w:val="20"/>
          <w:szCs w:val="20"/>
        </w:rPr>
        <w:t xml:space="preserve"> BE</w:t>
      </w:r>
      <w:r w:rsidR="00225007" w:rsidRPr="00225007">
        <w:rPr>
          <w:rFonts w:ascii="Times New Roman" w:hAnsi="Times New Roman" w:cs="Times New Roman"/>
          <w:sz w:val="20"/>
          <w:szCs w:val="20"/>
        </w:rPr>
        <w:t xml:space="preserve"> 7A174/2</w:t>
      </w:r>
      <w:r w:rsidRPr="00225007">
        <w:rPr>
          <w:rFonts w:ascii="Times New Roman" w:hAnsi="Times New Roman" w:cs="Times New Roman"/>
          <w:sz w:val="20"/>
          <w:szCs w:val="20"/>
        </w:rPr>
        <w:t xml:space="preserve">, </w:t>
      </w:r>
      <w:proofErr w:type="spellStart"/>
      <w:r w:rsidRPr="00225007">
        <w:rPr>
          <w:rFonts w:ascii="Times New Roman" w:hAnsi="Times New Roman" w:cs="Times New Roman"/>
          <w:sz w:val="20"/>
          <w:szCs w:val="20"/>
        </w:rPr>
        <w:t>Couzens</w:t>
      </w:r>
      <w:proofErr w:type="spellEnd"/>
      <w:r w:rsidRPr="00225007">
        <w:rPr>
          <w:rFonts w:ascii="Times New Roman" w:hAnsi="Times New Roman" w:cs="Times New Roman"/>
          <w:sz w:val="20"/>
          <w:szCs w:val="20"/>
        </w:rPr>
        <w:t xml:space="preserve"> to PPS, 16 September 1977, ‘Debt repayment’; T 370/471, ‘HMG’s application’, 10 March 1978.</w:t>
      </w:r>
    </w:p>
  </w:footnote>
  <w:footnote w:id="51">
    <w:p w:rsidR="00EF7525" w:rsidRPr="00E6387F" w:rsidRDefault="00EF7525" w:rsidP="00567D26">
      <w:pPr>
        <w:pStyle w:val="FootnoteText"/>
        <w:jc w:val="both"/>
        <w:rPr>
          <w:rFonts w:ascii="Times New Roman" w:hAnsi="Times New Roman" w:cs="Times New Roman"/>
        </w:rPr>
      </w:pPr>
      <w:r w:rsidRPr="00E6387F">
        <w:rPr>
          <w:rStyle w:val="FootnoteReference"/>
          <w:rFonts w:ascii="Times New Roman" w:hAnsi="Times New Roman" w:cs="Times New Roman"/>
        </w:rPr>
        <w:footnoteRef/>
      </w:r>
      <w:r w:rsidRPr="00E6387F">
        <w:rPr>
          <w:rFonts w:ascii="Times New Roman" w:hAnsi="Times New Roman" w:cs="Times New Roman"/>
        </w:rPr>
        <w:t xml:space="preserve"> </w:t>
      </w:r>
      <w:proofErr w:type="gramStart"/>
      <w:r w:rsidRPr="00E6387F">
        <w:rPr>
          <w:rFonts w:ascii="Times New Roman" w:hAnsi="Times New Roman" w:cs="Times New Roman"/>
        </w:rPr>
        <w:t xml:space="preserve">Healey, </w:t>
      </w:r>
      <w:r w:rsidRPr="00E6387F">
        <w:rPr>
          <w:rFonts w:ascii="Times New Roman" w:hAnsi="Times New Roman" w:cs="Times New Roman"/>
          <w:i/>
        </w:rPr>
        <w:t>My life</w:t>
      </w:r>
      <w:r w:rsidRPr="00E6387F">
        <w:rPr>
          <w:rFonts w:ascii="Times New Roman" w:hAnsi="Times New Roman" w:cs="Times New Roman"/>
        </w:rPr>
        <w:t>, p. 433.</w:t>
      </w:r>
      <w:proofErr w:type="gramEnd"/>
    </w:p>
  </w:footnote>
  <w:footnote w:id="52">
    <w:p w:rsidR="00EF7525" w:rsidRPr="00E6387F" w:rsidRDefault="00EF7525" w:rsidP="00650256">
      <w:pPr>
        <w:pStyle w:val="FootnoteText"/>
        <w:jc w:val="both"/>
        <w:rPr>
          <w:rFonts w:ascii="Times New Roman" w:hAnsi="Times New Roman" w:cs="Times New Roman"/>
        </w:rPr>
      </w:pPr>
      <w:r w:rsidRPr="00E6387F">
        <w:rPr>
          <w:rStyle w:val="FootnoteReference"/>
          <w:rFonts w:ascii="Times New Roman" w:hAnsi="Times New Roman" w:cs="Times New Roman"/>
        </w:rPr>
        <w:footnoteRef/>
      </w:r>
      <w:r w:rsidRPr="00E6387F">
        <w:rPr>
          <w:rFonts w:ascii="Times New Roman" w:hAnsi="Times New Roman" w:cs="Times New Roman"/>
        </w:rPr>
        <w:t xml:space="preserve"> BE 7A174/2, </w:t>
      </w:r>
      <w:proofErr w:type="spellStart"/>
      <w:r w:rsidRPr="00E6387F">
        <w:rPr>
          <w:rFonts w:ascii="Times New Roman" w:hAnsi="Times New Roman" w:cs="Times New Roman"/>
        </w:rPr>
        <w:t>Couzens</w:t>
      </w:r>
      <w:proofErr w:type="spellEnd"/>
      <w:r w:rsidRPr="00E6387F">
        <w:rPr>
          <w:rFonts w:ascii="Times New Roman" w:hAnsi="Times New Roman" w:cs="Times New Roman"/>
        </w:rPr>
        <w:t xml:space="preserve"> to PPS, 16 September 1977, ‘Debt repayment’.</w:t>
      </w:r>
    </w:p>
  </w:footnote>
  <w:footnote w:id="53">
    <w:p w:rsidR="00EF7525" w:rsidRPr="00E6387F" w:rsidRDefault="00EF7525" w:rsidP="00650256">
      <w:pPr>
        <w:spacing w:after="0" w:line="240" w:lineRule="auto"/>
        <w:jc w:val="both"/>
        <w:rPr>
          <w:rFonts w:ascii="Times New Roman" w:hAnsi="Times New Roman" w:cs="Times New Roman"/>
          <w:sz w:val="20"/>
          <w:szCs w:val="20"/>
        </w:rPr>
      </w:pPr>
      <w:r w:rsidRPr="00E6387F">
        <w:rPr>
          <w:rStyle w:val="FootnoteReference"/>
          <w:rFonts w:ascii="Times New Roman" w:hAnsi="Times New Roman" w:cs="Times New Roman"/>
          <w:sz w:val="20"/>
          <w:szCs w:val="20"/>
        </w:rPr>
        <w:footnoteRef/>
      </w:r>
      <w:r w:rsidRPr="00E6387F">
        <w:rPr>
          <w:rFonts w:ascii="Times New Roman" w:hAnsi="Times New Roman" w:cs="Times New Roman"/>
          <w:sz w:val="20"/>
          <w:szCs w:val="20"/>
        </w:rPr>
        <w:t xml:space="preserve"> T 381/49, Poor to Walker, ‘Confidential outline’, 26 October 1976.</w:t>
      </w:r>
    </w:p>
  </w:footnote>
  <w:footnote w:id="54">
    <w:p w:rsidR="00EF7525" w:rsidRPr="00E6387F" w:rsidRDefault="00EF7525" w:rsidP="00DE42EF">
      <w:pPr>
        <w:spacing w:after="0" w:line="240" w:lineRule="auto"/>
        <w:jc w:val="both"/>
        <w:rPr>
          <w:rFonts w:ascii="Times New Roman" w:hAnsi="Times New Roman" w:cs="Times New Roman"/>
          <w:sz w:val="20"/>
          <w:szCs w:val="20"/>
        </w:rPr>
      </w:pPr>
      <w:r w:rsidRPr="00E6387F">
        <w:rPr>
          <w:rStyle w:val="FootnoteReference"/>
          <w:rFonts w:ascii="Times New Roman" w:hAnsi="Times New Roman" w:cs="Times New Roman"/>
          <w:sz w:val="20"/>
          <w:szCs w:val="20"/>
        </w:rPr>
        <w:footnoteRef/>
      </w:r>
      <w:r w:rsidRPr="00E6387F">
        <w:rPr>
          <w:rFonts w:ascii="Times New Roman" w:hAnsi="Times New Roman" w:cs="Times New Roman"/>
          <w:sz w:val="20"/>
          <w:szCs w:val="20"/>
        </w:rPr>
        <w:t xml:space="preserve"> T 381/50, ‘External debt management’, </w:t>
      </w:r>
      <w:r w:rsidR="00576F8A" w:rsidRPr="00E6387F">
        <w:rPr>
          <w:rFonts w:ascii="Times New Roman" w:hAnsi="Times New Roman" w:cs="Times New Roman"/>
          <w:sz w:val="20"/>
          <w:szCs w:val="20"/>
        </w:rPr>
        <w:t xml:space="preserve">Attachment, </w:t>
      </w:r>
      <w:r w:rsidRPr="00E6387F">
        <w:rPr>
          <w:rFonts w:ascii="Times New Roman" w:hAnsi="Times New Roman" w:cs="Times New Roman"/>
          <w:sz w:val="20"/>
          <w:szCs w:val="20"/>
        </w:rPr>
        <w:t xml:space="preserve">Hancock, 21 October 1977, </w:t>
      </w:r>
    </w:p>
  </w:footnote>
  <w:footnote w:id="55">
    <w:p w:rsidR="00EF7525" w:rsidRPr="00E6387F" w:rsidRDefault="00EF7525" w:rsidP="00433D2F">
      <w:pPr>
        <w:spacing w:after="0" w:line="240" w:lineRule="auto"/>
        <w:jc w:val="both"/>
        <w:rPr>
          <w:rFonts w:ascii="Times New Roman" w:hAnsi="Times New Roman" w:cs="Times New Roman"/>
          <w:sz w:val="20"/>
          <w:szCs w:val="20"/>
        </w:rPr>
      </w:pPr>
      <w:r w:rsidRPr="00E6387F">
        <w:rPr>
          <w:rStyle w:val="FootnoteReference"/>
          <w:rFonts w:ascii="Times New Roman" w:hAnsi="Times New Roman" w:cs="Times New Roman"/>
          <w:sz w:val="20"/>
          <w:szCs w:val="20"/>
        </w:rPr>
        <w:footnoteRef/>
      </w:r>
      <w:r w:rsidRPr="00E6387F">
        <w:rPr>
          <w:rFonts w:ascii="Times New Roman" w:hAnsi="Times New Roman" w:cs="Times New Roman"/>
          <w:sz w:val="20"/>
          <w:szCs w:val="20"/>
        </w:rPr>
        <w:t xml:space="preserve"> T 381/49, 9924-27, Walker to </w:t>
      </w:r>
      <w:proofErr w:type="spellStart"/>
      <w:r w:rsidRPr="00E6387F">
        <w:rPr>
          <w:rFonts w:ascii="Times New Roman" w:hAnsi="Times New Roman" w:cs="Times New Roman"/>
          <w:sz w:val="20"/>
          <w:szCs w:val="20"/>
        </w:rPr>
        <w:t>Wass</w:t>
      </w:r>
      <w:proofErr w:type="spellEnd"/>
      <w:r w:rsidRPr="00E6387F">
        <w:rPr>
          <w:rFonts w:ascii="Times New Roman" w:hAnsi="Times New Roman" w:cs="Times New Roman"/>
          <w:sz w:val="20"/>
          <w:szCs w:val="20"/>
        </w:rPr>
        <w:t>, ‘Visit of Al Hayes’, 24 February 1977.</w:t>
      </w:r>
    </w:p>
  </w:footnote>
  <w:footnote w:id="56">
    <w:p w:rsidR="00EF7525" w:rsidRPr="00E6387F" w:rsidRDefault="00EF7525" w:rsidP="00AA2552">
      <w:pPr>
        <w:pStyle w:val="FootnoteText"/>
        <w:rPr>
          <w:rFonts w:ascii="Times New Roman" w:hAnsi="Times New Roman" w:cs="Times New Roman"/>
          <w:iCs/>
          <w:lang w:val="en-US"/>
        </w:rPr>
      </w:pPr>
      <w:r w:rsidRPr="00E6387F">
        <w:rPr>
          <w:rStyle w:val="FootnoteReference"/>
          <w:rFonts w:ascii="Times New Roman" w:hAnsi="Times New Roman" w:cs="Times New Roman"/>
        </w:rPr>
        <w:footnoteRef/>
      </w:r>
      <w:r w:rsidRPr="00E6387F">
        <w:rPr>
          <w:rFonts w:ascii="Times New Roman" w:hAnsi="Times New Roman" w:cs="Times New Roman"/>
        </w:rPr>
        <w:t xml:space="preserve"> For more on fees, see </w:t>
      </w:r>
      <w:r w:rsidRPr="00E6387F">
        <w:rPr>
          <w:rFonts w:ascii="Times New Roman" w:hAnsi="Times New Roman" w:cs="Times New Roman"/>
          <w:iCs/>
        </w:rPr>
        <w:t xml:space="preserve">Flandreau, Flores, Gaillard, Nieto-Parra, </w:t>
      </w:r>
      <w:proofErr w:type="gramStart"/>
      <w:r w:rsidRPr="00E6387F">
        <w:rPr>
          <w:rFonts w:ascii="Times New Roman" w:hAnsi="Times New Roman" w:cs="Times New Roman"/>
          <w:iCs/>
        </w:rPr>
        <w:t>‘End</w:t>
      </w:r>
      <w:proofErr w:type="gramEnd"/>
      <w:r w:rsidRPr="00E6387F">
        <w:rPr>
          <w:rFonts w:ascii="Times New Roman" w:hAnsi="Times New Roman" w:cs="Times New Roman"/>
          <w:iCs/>
        </w:rPr>
        <w:t xml:space="preserve"> of </w:t>
      </w:r>
      <w:proofErr w:type="spellStart"/>
      <w:r w:rsidRPr="00E6387F">
        <w:rPr>
          <w:rFonts w:ascii="Times New Roman" w:hAnsi="Times New Roman" w:cs="Times New Roman"/>
          <w:iCs/>
        </w:rPr>
        <w:t>Gatekeeping</w:t>
      </w:r>
      <w:proofErr w:type="spellEnd"/>
      <w:r w:rsidRPr="00E6387F">
        <w:rPr>
          <w:rFonts w:ascii="Times New Roman" w:hAnsi="Times New Roman" w:cs="Times New Roman"/>
          <w:iCs/>
        </w:rPr>
        <w:t>’.</w:t>
      </w:r>
    </w:p>
  </w:footnote>
  <w:footnote w:id="57">
    <w:p w:rsidR="00EF7525" w:rsidRPr="00E6387F" w:rsidRDefault="00EF7525" w:rsidP="00433D2F">
      <w:pPr>
        <w:spacing w:after="0" w:line="240" w:lineRule="auto"/>
        <w:jc w:val="both"/>
        <w:rPr>
          <w:rFonts w:ascii="Times New Roman" w:hAnsi="Times New Roman" w:cs="Times New Roman"/>
          <w:sz w:val="20"/>
          <w:szCs w:val="20"/>
        </w:rPr>
      </w:pPr>
      <w:r w:rsidRPr="00E6387F">
        <w:rPr>
          <w:rStyle w:val="FootnoteReference"/>
          <w:rFonts w:ascii="Times New Roman" w:hAnsi="Times New Roman" w:cs="Times New Roman"/>
          <w:sz w:val="20"/>
          <w:szCs w:val="20"/>
        </w:rPr>
        <w:footnoteRef/>
      </w:r>
      <w:r w:rsidRPr="00E6387F">
        <w:rPr>
          <w:rFonts w:ascii="Times New Roman" w:hAnsi="Times New Roman" w:cs="Times New Roman"/>
          <w:sz w:val="20"/>
          <w:szCs w:val="20"/>
        </w:rPr>
        <w:t xml:space="preserve"> T 381/53, Gill to Taylor, ‘New York Bond Issue’, 31 March 1978. </w:t>
      </w:r>
    </w:p>
  </w:footnote>
  <w:footnote w:id="58">
    <w:p w:rsidR="00EF7525" w:rsidRPr="00E6387F" w:rsidRDefault="00EF7525">
      <w:pPr>
        <w:pStyle w:val="FootnoteText"/>
        <w:rPr>
          <w:rFonts w:ascii="Times New Roman" w:hAnsi="Times New Roman" w:cs="Times New Roman"/>
        </w:rPr>
      </w:pPr>
      <w:r w:rsidRPr="00E6387F">
        <w:rPr>
          <w:rStyle w:val="FootnoteReference"/>
          <w:rFonts w:ascii="Times New Roman" w:hAnsi="Times New Roman" w:cs="Times New Roman"/>
        </w:rPr>
        <w:footnoteRef/>
      </w:r>
      <w:r w:rsidRPr="00E6387F">
        <w:rPr>
          <w:rFonts w:ascii="Times New Roman" w:hAnsi="Times New Roman" w:cs="Times New Roman"/>
        </w:rPr>
        <w:t xml:space="preserve"> T 381/54, Gill to Hancock, </w:t>
      </w:r>
      <w:proofErr w:type="spellStart"/>
      <w:r w:rsidRPr="00E6387F">
        <w:rPr>
          <w:rFonts w:ascii="Times New Roman" w:hAnsi="Times New Roman" w:cs="Times New Roman"/>
        </w:rPr>
        <w:t>Wass</w:t>
      </w:r>
      <w:proofErr w:type="spellEnd"/>
      <w:r w:rsidRPr="00E6387F">
        <w:rPr>
          <w:rFonts w:ascii="Times New Roman" w:hAnsi="Times New Roman" w:cs="Times New Roman"/>
        </w:rPr>
        <w:t>, ‘Bond Issue’, 4 April 1978, attached note.</w:t>
      </w:r>
    </w:p>
  </w:footnote>
  <w:footnote w:id="59">
    <w:p w:rsidR="00EF7525" w:rsidRPr="00E6387F" w:rsidRDefault="00EF7525" w:rsidP="00F30FD3">
      <w:pPr>
        <w:pStyle w:val="FootnoteText"/>
        <w:rPr>
          <w:rFonts w:ascii="Times New Roman" w:hAnsi="Times New Roman" w:cs="Times New Roman"/>
        </w:rPr>
      </w:pPr>
      <w:r w:rsidRPr="00E6387F">
        <w:rPr>
          <w:rStyle w:val="FootnoteReference"/>
          <w:rFonts w:ascii="Times New Roman" w:hAnsi="Times New Roman" w:cs="Times New Roman"/>
        </w:rPr>
        <w:footnoteRef/>
      </w:r>
      <w:r w:rsidRPr="00E6387F">
        <w:rPr>
          <w:rFonts w:ascii="Times New Roman" w:hAnsi="Times New Roman" w:cs="Times New Roman"/>
        </w:rPr>
        <w:t xml:space="preserve"> </w:t>
      </w:r>
      <w:proofErr w:type="gramStart"/>
      <w:r w:rsidRPr="00E6387F">
        <w:rPr>
          <w:rFonts w:ascii="Times New Roman" w:hAnsi="Times New Roman" w:cs="Times New Roman"/>
        </w:rPr>
        <w:t>T 381/51, Note, ‘Borrowing operation’, 12 December 1977.</w:t>
      </w:r>
      <w:proofErr w:type="gramEnd"/>
    </w:p>
  </w:footnote>
  <w:footnote w:id="60">
    <w:p w:rsidR="00EF7525" w:rsidRPr="00E6387F" w:rsidRDefault="00EF7525">
      <w:pPr>
        <w:pStyle w:val="FootnoteText"/>
        <w:rPr>
          <w:rFonts w:ascii="Times New Roman" w:hAnsi="Times New Roman" w:cs="Times New Roman"/>
        </w:rPr>
      </w:pPr>
      <w:r w:rsidRPr="00E6387F">
        <w:rPr>
          <w:rStyle w:val="FootnoteReference"/>
          <w:rFonts w:ascii="Times New Roman" w:hAnsi="Times New Roman" w:cs="Times New Roman"/>
        </w:rPr>
        <w:footnoteRef/>
      </w:r>
      <w:r w:rsidRPr="00E6387F">
        <w:rPr>
          <w:rFonts w:ascii="Times New Roman" w:hAnsi="Times New Roman" w:cs="Times New Roman"/>
        </w:rPr>
        <w:t xml:space="preserve"> T 381/152, Gill to Hancock, ‘Visit to New York’, 21 November 1978; Note, Morgan Stanley, 21 May 1979.</w:t>
      </w:r>
    </w:p>
  </w:footnote>
  <w:footnote w:id="61">
    <w:p w:rsidR="00EF7525" w:rsidRPr="00E6387F" w:rsidRDefault="00EF7525" w:rsidP="000B4EFD">
      <w:pPr>
        <w:pStyle w:val="FootnoteText"/>
        <w:rPr>
          <w:rFonts w:ascii="Times New Roman" w:hAnsi="Times New Roman" w:cs="Times New Roman"/>
        </w:rPr>
      </w:pPr>
      <w:r w:rsidRPr="00E6387F">
        <w:rPr>
          <w:rStyle w:val="FootnoteReference"/>
          <w:rFonts w:ascii="Times New Roman" w:hAnsi="Times New Roman" w:cs="Times New Roman"/>
        </w:rPr>
        <w:footnoteRef/>
      </w:r>
      <w:r w:rsidRPr="00E6387F">
        <w:rPr>
          <w:rFonts w:ascii="Times New Roman" w:hAnsi="Times New Roman" w:cs="Times New Roman"/>
        </w:rPr>
        <w:t xml:space="preserve"> T 381/152,  Hancock to Monck, ‘New York capital market’,  4 June 1979</w:t>
      </w:r>
    </w:p>
  </w:footnote>
  <w:footnote w:id="62">
    <w:p w:rsidR="00EF7525" w:rsidRPr="00E6387F" w:rsidRDefault="00EF7525" w:rsidP="00C14158">
      <w:pPr>
        <w:spacing w:after="0" w:line="240" w:lineRule="auto"/>
        <w:jc w:val="both"/>
        <w:rPr>
          <w:rFonts w:ascii="Times New Roman" w:hAnsi="Times New Roman" w:cs="Times New Roman"/>
          <w:sz w:val="20"/>
          <w:szCs w:val="20"/>
        </w:rPr>
      </w:pPr>
      <w:r w:rsidRPr="00E6387F">
        <w:rPr>
          <w:rStyle w:val="FootnoteReference"/>
          <w:rFonts w:ascii="Times New Roman" w:hAnsi="Times New Roman" w:cs="Times New Roman"/>
          <w:sz w:val="20"/>
          <w:szCs w:val="20"/>
        </w:rPr>
        <w:footnoteRef/>
      </w:r>
      <w:r w:rsidRPr="00E6387F">
        <w:rPr>
          <w:rFonts w:ascii="Times New Roman" w:hAnsi="Times New Roman" w:cs="Times New Roman"/>
          <w:sz w:val="20"/>
          <w:szCs w:val="20"/>
        </w:rPr>
        <w:t xml:space="preserve"> </w:t>
      </w:r>
      <w:proofErr w:type="gramStart"/>
      <w:r w:rsidRPr="00E6387F">
        <w:rPr>
          <w:rFonts w:ascii="Times New Roman" w:hAnsi="Times New Roman" w:cs="Times New Roman"/>
          <w:sz w:val="20"/>
          <w:szCs w:val="20"/>
        </w:rPr>
        <w:t xml:space="preserve">T 381/50, </w:t>
      </w:r>
      <w:proofErr w:type="spellStart"/>
      <w:r w:rsidRPr="00E6387F">
        <w:rPr>
          <w:rFonts w:ascii="Times New Roman" w:hAnsi="Times New Roman" w:cs="Times New Roman"/>
          <w:sz w:val="20"/>
          <w:szCs w:val="20"/>
        </w:rPr>
        <w:t>Smeeton</w:t>
      </w:r>
      <w:proofErr w:type="spellEnd"/>
      <w:r w:rsidRPr="00E6387F">
        <w:rPr>
          <w:rFonts w:ascii="Times New Roman" w:hAnsi="Times New Roman" w:cs="Times New Roman"/>
          <w:sz w:val="20"/>
          <w:szCs w:val="20"/>
        </w:rPr>
        <w:t xml:space="preserve"> to Payton, ‘External borrowing’, 10 October 1977.</w:t>
      </w:r>
      <w:proofErr w:type="gramEnd"/>
    </w:p>
  </w:footnote>
  <w:footnote w:id="63">
    <w:p w:rsidR="00EF7525" w:rsidRPr="00E6387F" w:rsidRDefault="00EF7525" w:rsidP="00C14158">
      <w:pPr>
        <w:pStyle w:val="FootnoteText"/>
        <w:rPr>
          <w:rFonts w:ascii="Times New Roman" w:hAnsi="Times New Roman" w:cs="Times New Roman"/>
        </w:rPr>
      </w:pPr>
      <w:r w:rsidRPr="00E6387F">
        <w:rPr>
          <w:rStyle w:val="FootnoteReference"/>
          <w:rFonts w:ascii="Times New Roman" w:hAnsi="Times New Roman" w:cs="Times New Roman"/>
        </w:rPr>
        <w:footnoteRef/>
      </w:r>
      <w:r w:rsidRPr="00E6387F">
        <w:rPr>
          <w:rFonts w:ascii="Times New Roman" w:hAnsi="Times New Roman" w:cs="Times New Roman"/>
        </w:rPr>
        <w:t xml:space="preserve"> </w:t>
      </w:r>
      <w:proofErr w:type="gramStart"/>
      <w:r w:rsidRPr="00E6387F">
        <w:rPr>
          <w:rFonts w:ascii="Times New Roman" w:hAnsi="Times New Roman" w:cs="Times New Roman"/>
        </w:rPr>
        <w:t>T 381/49, ‘New York Borrowing’, 25 October 1977; Poor to Walker, “Confidential outline’, 26 October 1976; Note, 3 February 1977.</w:t>
      </w:r>
      <w:proofErr w:type="gramEnd"/>
    </w:p>
  </w:footnote>
  <w:footnote w:id="64">
    <w:p w:rsidR="00EF7525" w:rsidRPr="00E6387F" w:rsidRDefault="00EF7525" w:rsidP="0068632C">
      <w:pPr>
        <w:pStyle w:val="FootnoteText"/>
        <w:rPr>
          <w:rFonts w:ascii="Times New Roman" w:hAnsi="Times New Roman" w:cs="Times New Roman"/>
        </w:rPr>
      </w:pPr>
      <w:r w:rsidRPr="00E6387F">
        <w:rPr>
          <w:rStyle w:val="FootnoteReference"/>
          <w:rFonts w:ascii="Times New Roman" w:hAnsi="Times New Roman" w:cs="Times New Roman"/>
        </w:rPr>
        <w:footnoteRef/>
      </w:r>
      <w:r w:rsidRPr="00E6387F">
        <w:rPr>
          <w:rFonts w:ascii="Times New Roman" w:hAnsi="Times New Roman" w:cs="Times New Roman"/>
        </w:rPr>
        <w:t xml:space="preserve"> </w:t>
      </w:r>
      <w:proofErr w:type="spellStart"/>
      <w:proofErr w:type="gramStart"/>
      <w:r w:rsidRPr="00E6387F">
        <w:rPr>
          <w:rFonts w:ascii="Times New Roman" w:hAnsi="Times New Roman" w:cs="Times New Roman"/>
        </w:rPr>
        <w:t>Levey</w:t>
      </w:r>
      <w:proofErr w:type="spellEnd"/>
      <w:r w:rsidRPr="00E6387F">
        <w:rPr>
          <w:rFonts w:ascii="Times New Roman" w:hAnsi="Times New Roman" w:cs="Times New Roman"/>
        </w:rPr>
        <w:t>, 2014.</w:t>
      </w:r>
      <w:proofErr w:type="gramEnd"/>
    </w:p>
  </w:footnote>
  <w:footnote w:id="65">
    <w:p w:rsidR="00EF7525" w:rsidRPr="00E6387F" w:rsidRDefault="00EF7525" w:rsidP="00421261">
      <w:pPr>
        <w:pStyle w:val="FootnoteText"/>
        <w:rPr>
          <w:rFonts w:ascii="Times New Roman" w:hAnsi="Times New Roman" w:cs="Times New Roman"/>
        </w:rPr>
      </w:pPr>
      <w:r w:rsidRPr="00E6387F">
        <w:rPr>
          <w:rStyle w:val="FootnoteReference"/>
          <w:rFonts w:ascii="Times New Roman" w:hAnsi="Times New Roman" w:cs="Times New Roman"/>
        </w:rPr>
        <w:footnoteRef/>
      </w:r>
      <w:r w:rsidRPr="00E6387F">
        <w:rPr>
          <w:rFonts w:ascii="Times New Roman" w:hAnsi="Times New Roman" w:cs="Times New Roman"/>
        </w:rPr>
        <w:t xml:space="preserve"> </w:t>
      </w:r>
      <w:proofErr w:type="gramStart"/>
      <w:r w:rsidRPr="00E6387F">
        <w:rPr>
          <w:rFonts w:ascii="Times New Roman" w:hAnsi="Times New Roman" w:cs="Times New Roman"/>
        </w:rPr>
        <w:t xml:space="preserve">Archives of New Zealand, W4446, 237, 44/456 (hereafter ANZ), 1, Kirkland to Cook, ‘New York Loan’, 2 August 1977; </w:t>
      </w:r>
      <w:r w:rsidRPr="00E6387F">
        <w:rPr>
          <w:rFonts w:ascii="Times New Roman" w:hAnsi="Times New Roman" w:cs="Times New Roman"/>
          <w:bCs/>
          <w:iCs/>
        </w:rPr>
        <w:t>Singleton, J. ‘The Euromarkets’.</w:t>
      </w:r>
      <w:proofErr w:type="gramEnd"/>
    </w:p>
  </w:footnote>
  <w:footnote w:id="66">
    <w:p w:rsidR="00EF7525" w:rsidRPr="00E6387F" w:rsidRDefault="00EF7525" w:rsidP="00650256">
      <w:pPr>
        <w:spacing w:after="0" w:line="240" w:lineRule="auto"/>
        <w:jc w:val="both"/>
        <w:rPr>
          <w:rFonts w:ascii="Times New Roman" w:hAnsi="Times New Roman" w:cs="Times New Roman"/>
          <w:sz w:val="20"/>
          <w:szCs w:val="20"/>
        </w:rPr>
      </w:pPr>
      <w:r w:rsidRPr="00E6387F">
        <w:rPr>
          <w:rStyle w:val="FootnoteReference"/>
          <w:rFonts w:ascii="Times New Roman" w:hAnsi="Times New Roman" w:cs="Times New Roman"/>
          <w:sz w:val="20"/>
          <w:szCs w:val="20"/>
        </w:rPr>
        <w:footnoteRef/>
      </w:r>
      <w:r w:rsidRPr="00E6387F">
        <w:rPr>
          <w:rFonts w:ascii="Times New Roman" w:hAnsi="Times New Roman" w:cs="Times New Roman"/>
          <w:sz w:val="20"/>
          <w:szCs w:val="20"/>
        </w:rPr>
        <w:t xml:space="preserve"> </w:t>
      </w:r>
      <w:proofErr w:type="gramStart"/>
      <w:r w:rsidRPr="00E6387F">
        <w:rPr>
          <w:rFonts w:ascii="Times New Roman" w:hAnsi="Times New Roman" w:cs="Times New Roman"/>
          <w:sz w:val="20"/>
          <w:szCs w:val="20"/>
        </w:rPr>
        <w:t>T 381/49, Mitchell to Walker, ‘Possibility of borrowing’, 20 October 1976.</w:t>
      </w:r>
      <w:proofErr w:type="gramEnd"/>
    </w:p>
  </w:footnote>
  <w:footnote w:id="67">
    <w:p w:rsidR="00EF7525" w:rsidRPr="00E6387F" w:rsidRDefault="00EF7525" w:rsidP="00650256">
      <w:pPr>
        <w:spacing w:after="0" w:line="240" w:lineRule="auto"/>
        <w:jc w:val="both"/>
        <w:rPr>
          <w:rFonts w:ascii="Times New Roman" w:hAnsi="Times New Roman" w:cs="Times New Roman"/>
          <w:sz w:val="20"/>
          <w:szCs w:val="20"/>
        </w:rPr>
      </w:pPr>
      <w:r w:rsidRPr="00E6387F">
        <w:rPr>
          <w:rStyle w:val="FootnoteReference"/>
          <w:rFonts w:ascii="Times New Roman" w:hAnsi="Times New Roman" w:cs="Times New Roman"/>
          <w:sz w:val="20"/>
          <w:szCs w:val="20"/>
        </w:rPr>
        <w:footnoteRef/>
      </w:r>
      <w:r w:rsidRPr="00E6387F">
        <w:rPr>
          <w:rFonts w:ascii="Times New Roman" w:hAnsi="Times New Roman" w:cs="Times New Roman"/>
          <w:sz w:val="20"/>
          <w:szCs w:val="20"/>
        </w:rPr>
        <w:t xml:space="preserve"> T 381/50, EAJG to McMahon, ‘New York borrowing’, 22 November 1977; Note, 16 November 1977.</w:t>
      </w:r>
    </w:p>
  </w:footnote>
  <w:footnote w:id="68">
    <w:p w:rsidR="00EF7525" w:rsidRPr="00E6387F" w:rsidRDefault="00EF7525" w:rsidP="00650256">
      <w:pPr>
        <w:spacing w:after="0" w:line="240" w:lineRule="auto"/>
        <w:jc w:val="both"/>
        <w:rPr>
          <w:rFonts w:ascii="Times New Roman" w:hAnsi="Times New Roman" w:cs="Times New Roman"/>
          <w:sz w:val="20"/>
          <w:szCs w:val="20"/>
        </w:rPr>
      </w:pPr>
      <w:r w:rsidRPr="00E6387F">
        <w:rPr>
          <w:rStyle w:val="FootnoteReference"/>
          <w:rFonts w:ascii="Times New Roman" w:hAnsi="Times New Roman" w:cs="Times New Roman"/>
          <w:sz w:val="20"/>
          <w:szCs w:val="20"/>
        </w:rPr>
        <w:footnoteRef/>
      </w:r>
      <w:r w:rsidRPr="00E6387F">
        <w:rPr>
          <w:rFonts w:ascii="Times New Roman" w:hAnsi="Times New Roman" w:cs="Times New Roman"/>
          <w:sz w:val="20"/>
          <w:szCs w:val="20"/>
        </w:rPr>
        <w:t xml:space="preserve"> T 381/49, Note, ‘Borrowing’, 4 February 1977; </w:t>
      </w:r>
      <w:r w:rsidRPr="00E6387F">
        <w:rPr>
          <w:rFonts w:ascii="Times New Roman" w:hAnsi="Times New Roman" w:cs="Times New Roman"/>
          <w:i/>
          <w:sz w:val="20"/>
          <w:szCs w:val="20"/>
        </w:rPr>
        <w:t>Wall Street Journal</w:t>
      </w:r>
      <w:r w:rsidRPr="00E6387F">
        <w:rPr>
          <w:rFonts w:ascii="Times New Roman" w:hAnsi="Times New Roman" w:cs="Times New Roman"/>
          <w:sz w:val="20"/>
          <w:szCs w:val="20"/>
        </w:rPr>
        <w:t xml:space="preserve"> (29 April 1975), p. 1.</w:t>
      </w:r>
    </w:p>
  </w:footnote>
  <w:footnote w:id="69">
    <w:p w:rsidR="00EF7525" w:rsidRPr="00E6387F" w:rsidRDefault="00EF7525" w:rsidP="00650256">
      <w:pPr>
        <w:pStyle w:val="FootnoteText"/>
        <w:jc w:val="both"/>
        <w:rPr>
          <w:rFonts w:ascii="Times New Roman" w:hAnsi="Times New Roman" w:cs="Times New Roman"/>
        </w:rPr>
      </w:pPr>
      <w:r w:rsidRPr="00E6387F">
        <w:rPr>
          <w:rStyle w:val="FootnoteReference"/>
          <w:rFonts w:ascii="Times New Roman" w:hAnsi="Times New Roman" w:cs="Times New Roman"/>
        </w:rPr>
        <w:footnoteRef/>
      </w:r>
      <w:r w:rsidRPr="00E6387F">
        <w:rPr>
          <w:rFonts w:ascii="Times New Roman" w:hAnsi="Times New Roman" w:cs="Times New Roman"/>
        </w:rPr>
        <w:t xml:space="preserve"> </w:t>
      </w:r>
      <w:proofErr w:type="gramStart"/>
      <w:r w:rsidRPr="00E6387F">
        <w:rPr>
          <w:rFonts w:ascii="Times New Roman" w:hAnsi="Times New Roman" w:cs="Times New Roman"/>
        </w:rPr>
        <w:t xml:space="preserve">Burk and </w:t>
      </w:r>
      <w:proofErr w:type="spellStart"/>
      <w:r w:rsidRPr="00E6387F">
        <w:rPr>
          <w:rFonts w:ascii="Times New Roman" w:hAnsi="Times New Roman" w:cs="Times New Roman"/>
        </w:rPr>
        <w:t>Cairncross</w:t>
      </w:r>
      <w:proofErr w:type="spellEnd"/>
      <w:r w:rsidRPr="00E6387F">
        <w:rPr>
          <w:rFonts w:ascii="Times New Roman" w:hAnsi="Times New Roman" w:cs="Times New Roman"/>
        </w:rPr>
        <w:t xml:space="preserve">, </w:t>
      </w:r>
      <w:r w:rsidRPr="00E6387F">
        <w:rPr>
          <w:rFonts w:ascii="Times New Roman" w:hAnsi="Times New Roman" w:cs="Times New Roman"/>
          <w:i/>
        </w:rPr>
        <w:t xml:space="preserve">‘Good-bye’, </w:t>
      </w:r>
      <w:r w:rsidRPr="00E6387F">
        <w:rPr>
          <w:rFonts w:ascii="Times New Roman" w:hAnsi="Times New Roman" w:cs="Times New Roman"/>
        </w:rPr>
        <w:t>pp. xiv, 52.</w:t>
      </w:r>
      <w:proofErr w:type="gramEnd"/>
    </w:p>
  </w:footnote>
  <w:footnote w:id="70">
    <w:p w:rsidR="00EF7525" w:rsidRPr="00E6387F" w:rsidRDefault="00EF7525" w:rsidP="00650256">
      <w:pPr>
        <w:spacing w:after="0" w:line="240" w:lineRule="auto"/>
        <w:jc w:val="both"/>
        <w:rPr>
          <w:rFonts w:ascii="Times New Roman" w:hAnsi="Times New Roman" w:cs="Times New Roman"/>
          <w:sz w:val="20"/>
          <w:szCs w:val="20"/>
        </w:rPr>
      </w:pPr>
      <w:r w:rsidRPr="00E6387F">
        <w:rPr>
          <w:rStyle w:val="FootnoteReference"/>
          <w:rFonts w:ascii="Times New Roman" w:hAnsi="Times New Roman" w:cs="Times New Roman"/>
          <w:sz w:val="20"/>
          <w:szCs w:val="20"/>
        </w:rPr>
        <w:footnoteRef/>
      </w:r>
      <w:r w:rsidRPr="00E6387F">
        <w:rPr>
          <w:rFonts w:ascii="Times New Roman" w:hAnsi="Times New Roman" w:cs="Times New Roman"/>
          <w:sz w:val="20"/>
          <w:szCs w:val="20"/>
        </w:rPr>
        <w:t xml:space="preserve"> T 381/49, Walker to </w:t>
      </w:r>
      <w:proofErr w:type="spellStart"/>
      <w:r w:rsidRPr="00E6387F">
        <w:rPr>
          <w:rFonts w:ascii="Times New Roman" w:hAnsi="Times New Roman" w:cs="Times New Roman"/>
          <w:sz w:val="20"/>
          <w:szCs w:val="20"/>
        </w:rPr>
        <w:t>Wass</w:t>
      </w:r>
      <w:proofErr w:type="spellEnd"/>
      <w:r w:rsidRPr="00E6387F">
        <w:rPr>
          <w:rFonts w:ascii="Times New Roman" w:hAnsi="Times New Roman" w:cs="Times New Roman"/>
          <w:sz w:val="20"/>
          <w:szCs w:val="20"/>
        </w:rPr>
        <w:t>, ‘Visit of Hayes’, 24 February 1977.</w:t>
      </w:r>
    </w:p>
  </w:footnote>
  <w:footnote w:id="71">
    <w:p w:rsidR="00EF7525" w:rsidRPr="00E6387F" w:rsidRDefault="00EF7525" w:rsidP="00650D49">
      <w:pPr>
        <w:pStyle w:val="FootnoteText"/>
        <w:jc w:val="both"/>
        <w:rPr>
          <w:rFonts w:ascii="Times New Roman" w:hAnsi="Times New Roman" w:cs="Times New Roman"/>
        </w:rPr>
      </w:pPr>
      <w:r w:rsidRPr="00E6387F">
        <w:rPr>
          <w:rStyle w:val="FootnoteReference"/>
          <w:rFonts w:ascii="Times New Roman" w:hAnsi="Times New Roman" w:cs="Times New Roman"/>
        </w:rPr>
        <w:footnoteRef/>
      </w:r>
      <w:r w:rsidRPr="00E6387F">
        <w:rPr>
          <w:rFonts w:ascii="Times New Roman" w:hAnsi="Times New Roman" w:cs="Times New Roman"/>
        </w:rPr>
        <w:t xml:space="preserve"> T 381/50, Watts to Gill, Note, 9 August 1977; Howe, </w:t>
      </w:r>
      <w:r w:rsidRPr="00E6387F">
        <w:rPr>
          <w:rFonts w:ascii="Times New Roman" w:hAnsi="Times New Roman" w:cs="Times New Roman"/>
          <w:i/>
        </w:rPr>
        <w:t>Conflict of Loyalty</w:t>
      </w:r>
      <w:r w:rsidRPr="00E6387F">
        <w:rPr>
          <w:rFonts w:ascii="Times New Roman" w:hAnsi="Times New Roman" w:cs="Times New Roman"/>
        </w:rPr>
        <w:t xml:space="preserve">, p.96; Callaghan, </w:t>
      </w:r>
      <w:r w:rsidRPr="00E6387F">
        <w:rPr>
          <w:rFonts w:ascii="Times New Roman" w:hAnsi="Times New Roman" w:cs="Times New Roman"/>
          <w:i/>
        </w:rPr>
        <w:t>Time and Change</w:t>
      </w:r>
      <w:r w:rsidRPr="00E6387F">
        <w:rPr>
          <w:rFonts w:ascii="Times New Roman" w:hAnsi="Times New Roman" w:cs="Times New Roman"/>
        </w:rPr>
        <w:t xml:space="preserve">, pp. 514-518; Archer, </w:t>
      </w:r>
      <w:proofErr w:type="spellStart"/>
      <w:r w:rsidRPr="00E6387F">
        <w:rPr>
          <w:rFonts w:ascii="Times New Roman" w:hAnsi="Times New Roman" w:cs="Times New Roman"/>
        </w:rPr>
        <w:t>Biglaiser</w:t>
      </w:r>
      <w:proofErr w:type="spellEnd"/>
      <w:r w:rsidRPr="00E6387F">
        <w:rPr>
          <w:rFonts w:ascii="Times New Roman" w:hAnsi="Times New Roman" w:cs="Times New Roman"/>
        </w:rPr>
        <w:t xml:space="preserve">, and </w:t>
      </w:r>
      <w:proofErr w:type="spellStart"/>
      <w:r w:rsidRPr="00E6387F">
        <w:rPr>
          <w:rFonts w:ascii="Times New Roman" w:hAnsi="Times New Roman" w:cs="Times New Roman"/>
        </w:rPr>
        <w:t>DeRouen</w:t>
      </w:r>
      <w:proofErr w:type="spellEnd"/>
      <w:r w:rsidRPr="00E6387F">
        <w:rPr>
          <w:rFonts w:ascii="Times New Roman" w:hAnsi="Times New Roman" w:cs="Times New Roman"/>
        </w:rPr>
        <w:t>, ‘The "Democratic Advantage”’.</w:t>
      </w:r>
    </w:p>
  </w:footnote>
  <w:footnote w:id="72">
    <w:p w:rsidR="00EF7525" w:rsidRPr="00E6387F" w:rsidRDefault="00EF7525" w:rsidP="001F37BF">
      <w:pPr>
        <w:pStyle w:val="FootnoteText"/>
        <w:rPr>
          <w:rFonts w:ascii="Times New Roman" w:hAnsi="Times New Roman" w:cs="Times New Roman"/>
        </w:rPr>
      </w:pPr>
      <w:r w:rsidRPr="00E6387F">
        <w:rPr>
          <w:rStyle w:val="FootnoteReference"/>
          <w:rFonts w:ascii="Times New Roman" w:hAnsi="Times New Roman" w:cs="Times New Roman"/>
        </w:rPr>
        <w:footnoteRef/>
      </w:r>
      <w:r w:rsidRPr="00E6387F">
        <w:rPr>
          <w:rFonts w:ascii="Times New Roman" w:hAnsi="Times New Roman" w:cs="Times New Roman"/>
        </w:rPr>
        <w:t xml:space="preserve"> </w:t>
      </w:r>
      <w:proofErr w:type="gramStart"/>
      <w:r w:rsidRPr="00E6387F">
        <w:rPr>
          <w:rFonts w:ascii="Times New Roman" w:hAnsi="Times New Roman" w:cs="Times New Roman"/>
        </w:rPr>
        <w:t xml:space="preserve">Lake, ‘Rightful Rules’, p. 605; </w:t>
      </w:r>
      <w:proofErr w:type="spellStart"/>
      <w:r w:rsidRPr="00E6387F">
        <w:rPr>
          <w:rFonts w:ascii="Times New Roman" w:hAnsi="Times New Roman" w:cs="Times New Roman"/>
        </w:rPr>
        <w:t>Langohr</w:t>
      </w:r>
      <w:proofErr w:type="spellEnd"/>
      <w:r w:rsidRPr="00E6387F">
        <w:rPr>
          <w:rFonts w:ascii="Times New Roman" w:hAnsi="Times New Roman" w:cs="Times New Roman"/>
        </w:rPr>
        <w:t xml:space="preserve"> and </w:t>
      </w:r>
      <w:proofErr w:type="spellStart"/>
      <w:r w:rsidRPr="00E6387F">
        <w:rPr>
          <w:rFonts w:ascii="Times New Roman" w:hAnsi="Times New Roman" w:cs="Times New Roman"/>
        </w:rPr>
        <w:t>Langohr</w:t>
      </w:r>
      <w:proofErr w:type="spellEnd"/>
      <w:r w:rsidRPr="00E6387F">
        <w:rPr>
          <w:rFonts w:ascii="Times New Roman" w:hAnsi="Times New Roman" w:cs="Times New Roman"/>
        </w:rPr>
        <w:t xml:space="preserve">, </w:t>
      </w:r>
      <w:r w:rsidRPr="00E6387F">
        <w:rPr>
          <w:rFonts w:ascii="Times New Roman" w:hAnsi="Times New Roman" w:cs="Times New Roman"/>
          <w:i/>
        </w:rPr>
        <w:t>The rating agencies</w:t>
      </w:r>
      <w:r w:rsidRPr="00E6387F">
        <w:rPr>
          <w:rFonts w:ascii="Times New Roman" w:hAnsi="Times New Roman" w:cs="Times New Roman"/>
        </w:rPr>
        <w:t>, p. 287.</w:t>
      </w:r>
      <w:proofErr w:type="gramEnd"/>
    </w:p>
  </w:footnote>
  <w:footnote w:id="73">
    <w:p w:rsidR="00EF7525" w:rsidRPr="00E6387F" w:rsidRDefault="00EF7525" w:rsidP="00921C91">
      <w:pPr>
        <w:pStyle w:val="FootnoteText"/>
        <w:jc w:val="both"/>
        <w:rPr>
          <w:rFonts w:ascii="Times New Roman" w:hAnsi="Times New Roman" w:cs="Times New Roman"/>
        </w:rPr>
      </w:pPr>
      <w:r w:rsidRPr="00E6387F">
        <w:rPr>
          <w:rStyle w:val="FootnoteReference"/>
          <w:rFonts w:ascii="Times New Roman" w:hAnsi="Times New Roman" w:cs="Times New Roman"/>
        </w:rPr>
        <w:footnoteRef/>
      </w:r>
      <w:r w:rsidRPr="00E6387F">
        <w:rPr>
          <w:rFonts w:ascii="Times New Roman" w:hAnsi="Times New Roman" w:cs="Times New Roman"/>
        </w:rPr>
        <w:t xml:space="preserve"> </w:t>
      </w:r>
      <w:r w:rsidRPr="00E6387F">
        <w:rPr>
          <w:rFonts w:ascii="Times New Roman" w:hAnsi="Times New Roman" w:cs="Times New Roman"/>
          <w:iCs/>
        </w:rPr>
        <w:t>Cantor and Packer</w:t>
      </w:r>
      <w:r w:rsidRPr="00E6387F">
        <w:rPr>
          <w:rFonts w:ascii="Times New Roman" w:hAnsi="Times New Roman" w:cs="Times New Roman"/>
          <w:i/>
          <w:iCs/>
        </w:rPr>
        <w:t xml:space="preserve"> </w:t>
      </w:r>
      <w:r w:rsidRPr="00E6387F">
        <w:rPr>
          <w:rFonts w:ascii="Times New Roman" w:hAnsi="Times New Roman" w:cs="Times New Roman"/>
          <w:iCs/>
        </w:rPr>
        <w:t>1996</w:t>
      </w:r>
      <w:r w:rsidRPr="00E6387F">
        <w:rPr>
          <w:rFonts w:ascii="Times New Roman" w:hAnsi="Times New Roman" w:cs="Times New Roman"/>
        </w:rPr>
        <w:t xml:space="preserve">; </w:t>
      </w:r>
      <w:proofErr w:type="spellStart"/>
      <w:r w:rsidRPr="00E6387F">
        <w:rPr>
          <w:rFonts w:ascii="Times New Roman" w:hAnsi="Times New Roman" w:cs="Times New Roman"/>
        </w:rPr>
        <w:t>Bissoondoyal-Bheenick</w:t>
      </w:r>
      <w:proofErr w:type="spellEnd"/>
      <w:r w:rsidRPr="00E6387F">
        <w:rPr>
          <w:rFonts w:ascii="Times New Roman" w:hAnsi="Times New Roman" w:cs="Times New Roman"/>
        </w:rPr>
        <w:t xml:space="preserve"> 2005, p. 279; Gaillard, </w:t>
      </w:r>
      <w:r w:rsidRPr="00E6387F">
        <w:rPr>
          <w:rFonts w:ascii="Times New Roman" w:hAnsi="Times New Roman" w:cs="Times New Roman"/>
          <w:i/>
        </w:rPr>
        <w:t>Century</w:t>
      </w:r>
      <w:r w:rsidRPr="00E6387F">
        <w:rPr>
          <w:rFonts w:ascii="Times New Roman" w:hAnsi="Times New Roman" w:cs="Times New Roman"/>
        </w:rPr>
        <w:t xml:space="preserve">, p. 73; Beaulieu, Cox and </w:t>
      </w:r>
      <w:proofErr w:type="spellStart"/>
      <w:r w:rsidRPr="00E6387F">
        <w:rPr>
          <w:rFonts w:ascii="Times New Roman" w:hAnsi="Times New Roman" w:cs="Times New Roman"/>
        </w:rPr>
        <w:t>Saiegh</w:t>
      </w:r>
      <w:proofErr w:type="spellEnd"/>
      <w:r w:rsidRPr="00E6387F">
        <w:rPr>
          <w:rFonts w:ascii="Times New Roman" w:hAnsi="Times New Roman" w:cs="Times New Roman"/>
        </w:rPr>
        <w:t xml:space="preserve">. </w:t>
      </w:r>
      <w:proofErr w:type="gramStart"/>
      <w:r w:rsidRPr="00E6387F">
        <w:rPr>
          <w:rFonts w:ascii="Times New Roman" w:hAnsi="Times New Roman" w:cs="Times New Roman"/>
        </w:rPr>
        <w:t>‘Sovereign debt and regime type’.</w:t>
      </w:r>
      <w:proofErr w:type="gramEnd"/>
    </w:p>
  </w:footnote>
  <w:footnote w:id="74">
    <w:p w:rsidR="00EF7525" w:rsidRPr="00E6387F" w:rsidRDefault="00EF7525">
      <w:pPr>
        <w:pStyle w:val="FootnoteText"/>
        <w:rPr>
          <w:rFonts w:ascii="Times New Roman" w:hAnsi="Times New Roman" w:cs="Times New Roman"/>
        </w:rPr>
      </w:pPr>
      <w:r w:rsidRPr="00E6387F">
        <w:rPr>
          <w:rStyle w:val="FootnoteReference"/>
          <w:rFonts w:ascii="Times New Roman" w:hAnsi="Times New Roman" w:cs="Times New Roman"/>
        </w:rPr>
        <w:footnoteRef/>
      </w:r>
      <w:r w:rsidRPr="00E6387F">
        <w:rPr>
          <w:rFonts w:ascii="Times New Roman" w:hAnsi="Times New Roman" w:cs="Times New Roman"/>
        </w:rPr>
        <w:t xml:space="preserve"> </w:t>
      </w:r>
      <w:proofErr w:type="gramStart"/>
      <w:r w:rsidRPr="00E6387F">
        <w:rPr>
          <w:rFonts w:ascii="Times New Roman" w:hAnsi="Times New Roman" w:cs="Times New Roman"/>
        </w:rPr>
        <w:t xml:space="preserve">Gaillard, </w:t>
      </w:r>
      <w:r w:rsidRPr="00E6387F">
        <w:rPr>
          <w:rFonts w:ascii="Times New Roman" w:hAnsi="Times New Roman" w:cs="Times New Roman"/>
          <w:i/>
        </w:rPr>
        <w:t>Sovereign ratings</w:t>
      </w:r>
      <w:r w:rsidRPr="00E6387F">
        <w:rPr>
          <w:rFonts w:ascii="Times New Roman" w:hAnsi="Times New Roman" w:cs="Times New Roman"/>
        </w:rPr>
        <w:t>, p. 90.</w:t>
      </w:r>
      <w:proofErr w:type="gramEnd"/>
    </w:p>
  </w:footnote>
  <w:footnote w:id="75">
    <w:p w:rsidR="00EF7525" w:rsidRPr="00E6387F" w:rsidRDefault="00EF7525" w:rsidP="009B4C8E">
      <w:pPr>
        <w:pStyle w:val="FootnoteText"/>
        <w:rPr>
          <w:rFonts w:ascii="Times New Roman" w:hAnsi="Times New Roman" w:cs="Times New Roman"/>
        </w:rPr>
      </w:pPr>
      <w:r w:rsidRPr="00E6387F">
        <w:rPr>
          <w:rStyle w:val="FootnoteReference"/>
          <w:rFonts w:ascii="Times New Roman" w:hAnsi="Times New Roman" w:cs="Times New Roman"/>
        </w:rPr>
        <w:footnoteRef/>
      </w:r>
      <w:r w:rsidRPr="00E6387F">
        <w:rPr>
          <w:rFonts w:ascii="Times New Roman" w:hAnsi="Times New Roman" w:cs="Times New Roman"/>
        </w:rPr>
        <w:t xml:space="preserve"> T 381/49, Poor to Walker, “</w:t>
      </w:r>
      <w:proofErr w:type="gramStart"/>
      <w:r w:rsidRPr="00E6387F">
        <w:rPr>
          <w:rFonts w:ascii="Times New Roman" w:hAnsi="Times New Roman" w:cs="Times New Roman"/>
        </w:rPr>
        <w:t>Confidential</w:t>
      </w:r>
      <w:proofErr w:type="gramEnd"/>
      <w:r w:rsidRPr="00E6387F">
        <w:rPr>
          <w:rFonts w:ascii="Times New Roman" w:hAnsi="Times New Roman" w:cs="Times New Roman"/>
        </w:rPr>
        <w:t xml:space="preserve"> outline’, 26 October 1976.</w:t>
      </w:r>
    </w:p>
  </w:footnote>
  <w:footnote w:id="76">
    <w:p w:rsidR="00EF7525" w:rsidRPr="00E6387F" w:rsidRDefault="00EF7525">
      <w:pPr>
        <w:pStyle w:val="FootnoteText"/>
        <w:rPr>
          <w:rFonts w:ascii="Times New Roman" w:hAnsi="Times New Roman" w:cs="Times New Roman"/>
        </w:rPr>
      </w:pPr>
      <w:r w:rsidRPr="00E6387F">
        <w:rPr>
          <w:rStyle w:val="FootnoteReference"/>
          <w:rFonts w:ascii="Times New Roman" w:hAnsi="Times New Roman" w:cs="Times New Roman"/>
        </w:rPr>
        <w:footnoteRef/>
      </w:r>
      <w:r w:rsidRPr="00E6387F">
        <w:rPr>
          <w:rFonts w:ascii="Times New Roman" w:hAnsi="Times New Roman" w:cs="Times New Roman"/>
        </w:rPr>
        <w:t xml:space="preserve"> </w:t>
      </w:r>
      <w:proofErr w:type="gramStart"/>
      <w:r w:rsidRPr="00E6387F">
        <w:rPr>
          <w:rFonts w:ascii="Times New Roman" w:hAnsi="Times New Roman" w:cs="Times New Roman"/>
        </w:rPr>
        <w:t xml:space="preserve">Beaulieu, Cox and </w:t>
      </w:r>
      <w:proofErr w:type="spellStart"/>
      <w:r w:rsidRPr="00E6387F">
        <w:rPr>
          <w:rFonts w:ascii="Times New Roman" w:hAnsi="Times New Roman" w:cs="Times New Roman"/>
        </w:rPr>
        <w:t>Saiegh</w:t>
      </w:r>
      <w:proofErr w:type="spellEnd"/>
      <w:r w:rsidRPr="00E6387F">
        <w:rPr>
          <w:rFonts w:ascii="Times New Roman" w:hAnsi="Times New Roman" w:cs="Times New Roman"/>
        </w:rPr>
        <w:t>.</w:t>
      </w:r>
      <w:proofErr w:type="gramEnd"/>
      <w:r w:rsidRPr="00E6387F">
        <w:rPr>
          <w:rFonts w:ascii="Times New Roman" w:hAnsi="Times New Roman" w:cs="Times New Roman"/>
        </w:rPr>
        <w:t xml:space="preserve"> </w:t>
      </w:r>
      <w:proofErr w:type="gramStart"/>
      <w:r w:rsidRPr="00E6387F">
        <w:rPr>
          <w:rFonts w:ascii="Times New Roman" w:hAnsi="Times New Roman" w:cs="Times New Roman"/>
        </w:rPr>
        <w:t xml:space="preserve">‘Sovereign Debt and regime type’; Mosley, </w:t>
      </w:r>
      <w:r w:rsidRPr="00E6387F">
        <w:rPr>
          <w:rFonts w:ascii="Times New Roman" w:hAnsi="Times New Roman" w:cs="Times New Roman"/>
          <w:bCs/>
          <w:i/>
          <w:iCs/>
        </w:rPr>
        <w:t>Global Capital</w:t>
      </w:r>
      <w:r w:rsidRPr="00E6387F">
        <w:rPr>
          <w:rFonts w:ascii="Times New Roman" w:hAnsi="Times New Roman" w:cs="Times New Roman"/>
          <w:bCs/>
          <w:iCs/>
        </w:rPr>
        <w:t>; Mosley, ‘Room to move’.</w:t>
      </w:r>
      <w:proofErr w:type="gramEnd"/>
    </w:p>
  </w:footnote>
  <w:footnote w:id="77">
    <w:p w:rsidR="00EF7525" w:rsidRPr="00E6387F" w:rsidRDefault="00EF7525" w:rsidP="00650256">
      <w:pPr>
        <w:pStyle w:val="FootnoteText"/>
        <w:jc w:val="both"/>
        <w:rPr>
          <w:rFonts w:ascii="Times New Roman" w:hAnsi="Times New Roman" w:cs="Times New Roman"/>
        </w:rPr>
      </w:pPr>
      <w:r w:rsidRPr="00E6387F">
        <w:rPr>
          <w:rStyle w:val="FootnoteReference"/>
          <w:rFonts w:ascii="Times New Roman" w:hAnsi="Times New Roman" w:cs="Times New Roman"/>
        </w:rPr>
        <w:footnoteRef/>
      </w:r>
      <w:r w:rsidRPr="00E6387F">
        <w:rPr>
          <w:rFonts w:ascii="Times New Roman" w:hAnsi="Times New Roman" w:cs="Times New Roman"/>
        </w:rPr>
        <w:t xml:space="preserve"> </w:t>
      </w:r>
      <w:proofErr w:type="gramStart"/>
      <w:r w:rsidRPr="00E6387F">
        <w:rPr>
          <w:rFonts w:ascii="Times New Roman" w:hAnsi="Times New Roman" w:cs="Times New Roman"/>
        </w:rPr>
        <w:t xml:space="preserve">Healey, </w:t>
      </w:r>
      <w:r w:rsidRPr="00E6387F">
        <w:rPr>
          <w:rFonts w:ascii="Times New Roman" w:hAnsi="Times New Roman" w:cs="Times New Roman"/>
          <w:i/>
        </w:rPr>
        <w:t>My life</w:t>
      </w:r>
      <w:r w:rsidRPr="00E6387F">
        <w:rPr>
          <w:rFonts w:ascii="Times New Roman" w:hAnsi="Times New Roman" w:cs="Times New Roman"/>
        </w:rPr>
        <w:t>, pp. 432, 434, 437.</w:t>
      </w:r>
      <w:proofErr w:type="gramEnd"/>
    </w:p>
  </w:footnote>
  <w:footnote w:id="78">
    <w:p w:rsidR="00EF7525" w:rsidRPr="00E6387F" w:rsidRDefault="00EF7525" w:rsidP="006C0032">
      <w:pPr>
        <w:spacing w:after="0" w:line="240" w:lineRule="auto"/>
        <w:jc w:val="both"/>
        <w:rPr>
          <w:rFonts w:ascii="Times New Roman" w:hAnsi="Times New Roman" w:cs="Times New Roman"/>
          <w:sz w:val="20"/>
          <w:szCs w:val="20"/>
        </w:rPr>
      </w:pPr>
      <w:r w:rsidRPr="00E6387F">
        <w:rPr>
          <w:rStyle w:val="FootnoteReference"/>
          <w:rFonts w:ascii="Times New Roman" w:hAnsi="Times New Roman" w:cs="Times New Roman"/>
          <w:sz w:val="20"/>
          <w:szCs w:val="20"/>
        </w:rPr>
        <w:footnoteRef/>
      </w:r>
      <w:r w:rsidRPr="00E6387F">
        <w:rPr>
          <w:rFonts w:ascii="Times New Roman" w:hAnsi="Times New Roman" w:cs="Times New Roman"/>
          <w:sz w:val="20"/>
          <w:szCs w:val="20"/>
        </w:rPr>
        <w:t xml:space="preserve"> </w:t>
      </w:r>
      <w:proofErr w:type="gramStart"/>
      <w:r w:rsidRPr="00E6387F">
        <w:rPr>
          <w:rFonts w:ascii="Times New Roman" w:hAnsi="Times New Roman" w:cs="Times New Roman"/>
          <w:sz w:val="20"/>
          <w:szCs w:val="20"/>
        </w:rPr>
        <w:t xml:space="preserve">T 381/50, </w:t>
      </w:r>
      <w:proofErr w:type="spellStart"/>
      <w:r w:rsidRPr="00E6387F">
        <w:rPr>
          <w:rFonts w:ascii="Times New Roman" w:hAnsi="Times New Roman" w:cs="Times New Roman"/>
          <w:sz w:val="20"/>
          <w:szCs w:val="20"/>
        </w:rPr>
        <w:t>Smeeton</w:t>
      </w:r>
      <w:proofErr w:type="spellEnd"/>
      <w:r w:rsidRPr="00E6387F">
        <w:rPr>
          <w:rFonts w:ascii="Times New Roman" w:hAnsi="Times New Roman" w:cs="Times New Roman"/>
          <w:sz w:val="20"/>
          <w:szCs w:val="20"/>
        </w:rPr>
        <w:t xml:space="preserve"> to Payton, ‘External borrowing’ 10 October 1977.</w:t>
      </w:r>
      <w:proofErr w:type="gramEnd"/>
    </w:p>
  </w:footnote>
  <w:footnote w:id="79">
    <w:p w:rsidR="00EF7525" w:rsidRPr="00E6387F" w:rsidRDefault="00EF7525" w:rsidP="00650256">
      <w:pPr>
        <w:pStyle w:val="FootnoteText"/>
        <w:jc w:val="both"/>
        <w:rPr>
          <w:rFonts w:ascii="Times New Roman" w:hAnsi="Times New Roman" w:cs="Times New Roman"/>
        </w:rPr>
      </w:pPr>
      <w:r w:rsidRPr="00E6387F">
        <w:rPr>
          <w:rStyle w:val="FootnoteReference"/>
          <w:rFonts w:ascii="Times New Roman" w:hAnsi="Times New Roman" w:cs="Times New Roman"/>
        </w:rPr>
        <w:footnoteRef/>
      </w:r>
      <w:r w:rsidRPr="00E6387F">
        <w:rPr>
          <w:rFonts w:ascii="Times New Roman" w:hAnsi="Times New Roman" w:cs="Times New Roman"/>
        </w:rPr>
        <w:t xml:space="preserve"> </w:t>
      </w:r>
      <w:proofErr w:type="gramStart"/>
      <w:r w:rsidRPr="00E6387F">
        <w:rPr>
          <w:rFonts w:ascii="Times New Roman" w:hAnsi="Times New Roman" w:cs="Times New Roman"/>
        </w:rPr>
        <w:t xml:space="preserve">Healey, </w:t>
      </w:r>
      <w:r w:rsidRPr="00E6387F">
        <w:rPr>
          <w:rFonts w:ascii="Times New Roman" w:hAnsi="Times New Roman" w:cs="Times New Roman"/>
          <w:i/>
        </w:rPr>
        <w:t>My life</w:t>
      </w:r>
      <w:r w:rsidRPr="00E6387F">
        <w:rPr>
          <w:rFonts w:ascii="Times New Roman" w:hAnsi="Times New Roman" w:cs="Times New Roman"/>
        </w:rPr>
        <w:t>, pp. 422-23.</w:t>
      </w:r>
      <w:proofErr w:type="gramEnd"/>
    </w:p>
  </w:footnote>
  <w:footnote w:id="80">
    <w:p w:rsidR="00EF7525" w:rsidRPr="00E6387F" w:rsidRDefault="00EF7525" w:rsidP="00FE2067">
      <w:pPr>
        <w:spacing w:after="0" w:line="240" w:lineRule="auto"/>
        <w:jc w:val="both"/>
        <w:rPr>
          <w:rFonts w:ascii="Times New Roman" w:hAnsi="Times New Roman" w:cs="Times New Roman"/>
          <w:sz w:val="20"/>
          <w:szCs w:val="20"/>
        </w:rPr>
      </w:pPr>
      <w:r w:rsidRPr="00E6387F">
        <w:rPr>
          <w:rStyle w:val="FootnoteReference"/>
          <w:rFonts w:ascii="Times New Roman" w:hAnsi="Times New Roman" w:cs="Times New Roman"/>
          <w:sz w:val="20"/>
          <w:szCs w:val="20"/>
        </w:rPr>
        <w:footnoteRef/>
      </w:r>
      <w:r w:rsidR="00576F8A" w:rsidRPr="00E6387F">
        <w:rPr>
          <w:rFonts w:ascii="Times New Roman" w:hAnsi="Times New Roman" w:cs="Times New Roman"/>
          <w:sz w:val="20"/>
          <w:szCs w:val="20"/>
        </w:rPr>
        <w:t xml:space="preserve"> T 381/50, ‘New York borrowing’, Attachment, </w:t>
      </w:r>
      <w:r w:rsidRPr="00E6387F">
        <w:rPr>
          <w:rFonts w:ascii="Times New Roman" w:hAnsi="Times New Roman" w:cs="Times New Roman"/>
          <w:sz w:val="20"/>
          <w:szCs w:val="20"/>
        </w:rPr>
        <w:t>25 October 1977.</w:t>
      </w:r>
    </w:p>
  </w:footnote>
  <w:footnote w:id="81">
    <w:p w:rsidR="00EF7525" w:rsidRPr="00E6387F" w:rsidRDefault="00EF7525" w:rsidP="00650256">
      <w:pPr>
        <w:pStyle w:val="FootnoteText"/>
        <w:jc w:val="both"/>
        <w:rPr>
          <w:rFonts w:ascii="Times New Roman" w:hAnsi="Times New Roman" w:cs="Times New Roman"/>
        </w:rPr>
      </w:pPr>
      <w:r w:rsidRPr="00E6387F">
        <w:rPr>
          <w:rStyle w:val="FootnoteReference"/>
          <w:rFonts w:ascii="Times New Roman" w:hAnsi="Times New Roman" w:cs="Times New Roman"/>
        </w:rPr>
        <w:footnoteRef/>
      </w:r>
      <w:r w:rsidRPr="00E6387F">
        <w:rPr>
          <w:rFonts w:ascii="Times New Roman" w:hAnsi="Times New Roman" w:cs="Times New Roman"/>
        </w:rPr>
        <w:t xml:space="preserve"> BE</w:t>
      </w:r>
      <w:r w:rsidR="00225007">
        <w:rPr>
          <w:rFonts w:ascii="Times New Roman" w:hAnsi="Times New Roman" w:cs="Times New Roman"/>
        </w:rPr>
        <w:t xml:space="preserve"> </w:t>
      </w:r>
      <w:r w:rsidRPr="00E6387F">
        <w:rPr>
          <w:rFonts w:ascii="Times New Roman" w:hAnsi="Times New Roman" w:cs="Times New Roman"/>
        </w:rPr>
        <w:t xml:space="preserve">7A174/2, ‘Debt management’, Attachment, Gill to </w:t>
      </w:r>
      <w:proofErr w:type="spellStart"/>
      <w:r w:rsidRPr="00E6387F">
        <w:rPr>
          <w:rFonts w:ascii="Times New Roman" w:hAnsi="Times New Roman" w:cs="Times New Roman"/>
        </w:rPr>
        <w:t>Couzons</w:t>
      </w:r>
      <w:proofErr w:type="spellEnd"/>
      <w:r w:rsidRPr="00E6387F">
        <w:rPr>
          <w:rFonts w:ascii="Times New Roman" w:hAnsi="Times New Roman" w:cs="Times New Roman"/>
        </w:rPr>
        <w:t>, 1 December 1977.</w:t>
      </w:r>
    </w:p>
  </w:footnote>
  <w:footnote w:id="82">
    <w:p w:rsidR="00EF7525" w:rsidRPr="00E6387F" w:rsidRDefault="00EF7525" w:rsidP="00650256">
      <w:pPr>
        <w:spacing w:after="0" w:line="240" w:lineRule="auto"/>
        <w:jc w:val="both"/>
        <w:rPr>
          <w:rFonts w:ascii="Times New Roman" w:hAnsi="Times New Roman" w:cs="Times New Roman"/>
          <w:sz w:val="20"/>
          <w:szCs w:val="20"/>
        </w:rPr>
      </w:pPr>
      <w:r w:rsidRPr="00E6387F">
        <w:rPr>
          <w:rStyle w:val="FootnoteReference"/>
          <w:rFonts w:ascii="Times New Roman" w:hAnsi="Times New Roman" w:cs="Times New Roman"/>
          <w:sz w:val="20"/>
          <w:szCs w:val="20"/>
        </w:rPr>
        <w:footnoteRef/>
      </w:r>
      <w:r w:rsidRPr="00E6387F">
        <w:rPr>
          <w:rFonts w:ascii="Times New Roman" w:hAnsi="Times New Roman" w:cs="Times New Roman"/>
          <w:sz w:val="20"/>
          <w:szCs w:val="20"/>
        </w:rPr>
        <w:t xml:space="preserve"> T 381/50, 100-110, </w:t>
      </w:r>
      <w:proofErr w:type="spellStart"/>
      <w:r w:rsidRPr="00E6387F">
        <w:rPr>
          <w:rFonts w:ascii="Times New Roman" w:hAnsi="Times New Roman" w:cs="Times New Roman"/>
          <w:sz w:val="20"/>
          <w:szCs w:val="20"/>
        </w:rPr>
        <w:t>Smeeton</w:t>
      </w:r>
      <w:proofErr w:type="spellEnd"/>
      <w:r w:rsidRPr="00E6387F">
        <w:rPr>
          <w:rFonts w:ascii="Times New Roman" w:hAnsi="Times New Roman" w:cs="Times New Roman"/>
          <w:sz w:val="20"/>
          <w:szCs w:val="20"/>
        </w:rPr>
        <w:t xml:space="preserve"> to Payton, ‘External borrowing’, 10 October 1977.</w:t>
      </w:r>
    </w:p>
  </w:footnote>
  <w:footnote w:id="83">
    <w:p w:rsidR="00EF7525" w:rsidRPr="00E6387F" w:rsidRDefault="00EF7525" w:rsidP="00650256">
      <w:pPr>
        <w:pStyle w:val="FootnoteText"/>
        <w:jc w:val="both"/>
        <w:rPr>
          <w:rFonts w:ascii="Times New Roman" w:hAnsi="Times New Roman" w:cs="Times New Roman"/>
        </w:rPr>
      </w:pPr>
      <w:r w:rsidRPr="00E6387F">
        <w:rPr>
          <w:rStyle w:val="FootnoteReference"/>
          <w:rFonts w:ascii="Times New Roman" w:hAnsi="Times New Roman" w:cs="Times New Roman"/>
        </w:rPr>
        <w:footnoteRef/>
      </w:r>
      <w:r w:rsidRPr="00E6387F">
        <w:rPr>
          <w:rFonts w:ascii="Times New Roman" w:hAnsi="Times New Roman" w:cs="Times New Roman"/>
        </w:rPr>
        <w:t xml:space="preserve"> T 381/50, ‘New York borrowing’, </w:t>
      </w:r>
      <w:r w:rsidR="00576F8A" w:rsidRPr="00E6387F">
        <w:rPr>
          <w:rFonts w:ascii="Times New Roman" w:hAnsi="Times New Roman" w:cs="Times New Roman"/>
        </w:rPr>
        <w:t xml:space="preserve">Attachment, </w:t>
      </w:r>
      <w:r w:rsidRPr="00E6387F">
        <w:rPr>
          <w:rFonts w:ascii="Times New Roman" w:hAnsi="Times New Roman" w:cs="Times New Roman"/>
        </w:rPr>
        <w:t>25 October 1977.</w:t>
      </w:r>
    </w:p>
  </w:footnote>
  <w:footnote w:id="84">
    <w:p w:rsidR="00EF7525" w:rsidRPr="00E6387F" w:rsidRDefault="00EF7525" w:rsidP="00650256">
      <w:pPr>
        <w:pStyle w:val="FootnoteText"/>
        <w:jc w:val="both"/>
        <w:rPr>
          <w:rFonts w:ascii="Times New Roman" w:hAnsi="Times New Roman" w:cs="Times New Roman"/>
        </w:rPr>
      </w:pPr>
      <w:r w:rsidRPr="00E6387F">
        <w:rPr>
          <w:rStyle w:val="FootnoteReference"/>
          <w:rFonts w:ascii="Times New Roman" w:hAnsi="Times New Roman" w:cs="Times New Roman"/>
        </w:rPr>
        <w:footnoteRef/>
      </w:r>
      <w:r w:rsidRPr="00E6387F">
        <w:rPr>
          <w:rFonts w:ascii="Times New Roman" w:hAnsi="Times New Roman" w:cs="Times New Roman"/>
        </w:rPr>
        <w:t xml:space="preserve"> Gaillard, </w:t>
      </w:r>
      <w:r w:rsidRPr="00E6387F">
        <w:rPr>
          <w:rFonts w:ascii="Times New Roman" w:hAnsi="Times New Roman" w:cs="Times New Roman"/>
          <w:i/>
        </w:rPr>
        <w:t>Century</w:t>
      </w:r>
      <w:r w:rsidRPr="00E6387F">
        <w:rPr>
          <w:rFonts w:ascii="Times New Roman" w:hAnsi="Times New Roman" w:cs="Times New Roman"/>
        </w:rPr>
        <w:t>, pp. 8-9.</w:t>
      </w:r>
    </w:p>
  </w:footnote>
  <w:footnote w:id="85">
    <w:p w:rsidR="00EF7525" w:rsidRPr="00E6387F" w:rsidRDefault="00EF7525" w:rsidP="00650256">
      <w:pPr>
        <w:spacing w:after="0" w:line="240" w:lineRule="auto"/>
        <w:jc w:val="both"/>
        <w:rPr>
          <w:rFonts w:ascii="Times New Roman" w:hAnsi="Times New Roman" w:cs="Times New Roman"/>
          <w:sz w:val="20"/>
          <w:szCs w:val="20"/>
        </w:rPr>
      </w:pPr>
      <w:r w:rsidRPr="00E6387F">
        <w:rPr>
          <w:rStyle w:val="FootnoteReference"/>
          <w:rFonts w:ascii="Times New Roman" w:hAnsi="Times New Roman" w:cs="Times New Roman"/>
          <w:sz w:val="20"/>
          <w:szCs w:val="20"/>
        </w:rPr>
        <w:footnoteRef/>
      </w:r>
      <w:r w:rsidRPr="00E6387F">
        <w:rPr>
          <w:rFonts w:ascii="Times New Roman" w:hAnsi="Times New Roman" w:cs="Times New Roman"/>
          <w:sz w:val="20"/>
          <w:szCs w:val="20"/>
        </w:rPr>
        <w:t xml:space="preserve"> </w:t>
      </w:r>
      <w:proofErr w:type="gramStart"/>
      <w:r w:rsidRPr="00E6387F">
        <w:rPr>
          <w:rFonts w:ascii="Times New Roman" w:hAnsi="Times New Roman" w:cs="Times New Roman"/>
          <w:sz w:val="20"/>
          <w:szCs w:val="20"/>
        </w:rPr>
        <w:t xml:space="preserve">T 381/50, </w:t>
      </w:r>
      <w:proofErr w:type="spellStart"/>
      <w:r w:rsidRPr="00E6387F">
        <w:rPr>
          <w:rFonts w:ascii="Times New Roman" w:hAnsi="Times New Roman" w:cs="Times New Roman"/>
          <w:sz w:val="20"/>
          <w:szCs w:val="20"/>
        </w:rPr>
        <w:t>Smeeton</w:t>
      </w:r>
      <w:proofErr w:type="spellEnd"/>
      <w:r w:rsidRPr="00E6387F">
        <w:rPr>
          <w:rFonts w:ascii="Times New Roman" w:hAnsi="Times New Roman" w:cs="Times New Roman"/>
          <w:sz w:val="20"/>
          <w:szCs w:val="20"/>
        </w:rPr>
        <w:t xml:space="preserve"> to Payton, ‘External borrowing’, 10 October 1977.</w:t>
      </w:r>
      <w:proofErr w:type="gramEnd"/>
    </w:p>
  </w:footnote>
  <w:footnote w:id="86">
    <w:p w:rsidR="00EF7525" w:rsidRPr="00E6387F" w:rsidRDefault="00EF7525" w:rsidP="00504654">
      <w:pPr>
        <w:pStyle w:val="FootnoteText"/>
        <w:jc w:val="both"/>
        <w:rPr>
          <w:rFonts w:ascii="Times New Roman" w:hAnsi="Times New Roman" w:cs="Times New Roman"/>
        </w:rPr>
      </w:pPr>
      <w:r w:rsidRPr="00E6387F">
        <w:rPr>
          <w:rStyle w:val="FootnoteReference"/>
          <w:rFonts w:ascii="Times New Roman" w:hAnsi="Times New Roman" w:cs="Times New Roman"/>
        </w:rPr>
        <w:footnoteRef/>
      </w:r>
      <w:r w:rsidRPr="00E6387F">
        <w:rPr>
          <w:rFonts w:ascii="Times New Roman" w:hAnsi="Times New Roman" w:cs="Times New Roman"/>
        </w:rPr>
        <w:t xml:space="preserve"> </w:t>
      </w:r>
      <w:proofErr w:type="gramStart"/>
      <w:r w:rsidRPr="00E6387F">
        <w:rPr>
          <w:rFonts w:ascii="Times New Roman" w:hAnsi="Times New Roman" w:cs="Times New Roman"/>
        </w:rPr>
        <w:t xml:space="preserve">T 381/50, Ryrie to </w:t>
      </w:r>
      <w:proofErr w:type="spellStart"/>
      <w:r w:rsidRPr="00E6387F">
        <w:rPr>
          <w:rFonts w:ascii="Times New Roman" w:hAnsi="Times New Roman" w:cs="Times New Roman"/>
        </w:rPr>
        <w:t>Couzons</w:t>
      </w:r>
      <w:proofErr w:type="spellEnd"/>
      <w:r w:rsidRPr="00E6387F">
        <w:rPr>
          <w:rFonts w:ascii="Times New Roman" w:hAnsi="Times New Roman" w:cs="Times New Roman"/>
        </w:rPr>
        <w:t xml:space="preserve">, 21 October 1977; Poor to </w:t>
      </w:r>
      <w:proofErr w:type="spellStart"/>
      <w:r w:rsidRPr="00E6387F">
        <w:rPr>
          <w:rFonts w:ascii="Times New Roman" w:hAnsi="Times New Roman" w:cs="Times New Roman"/>
        </w:rPr>
        <w:t>Waas</w:t>
      </w:r>
      <w:proofErr w:type="spellEnd"/>
      <w:r w:rsidRPr="00E6387F">
        <w:rPr>
          <w:rFonts w:ascii="Times New Roman" w:hAnsi="Times New Roman" w:cs="Times New Roman"/>
        </w:rPr>
        <w:t>, 21 October 1977; Attachment, ‘New York borrowing’, 25 October 1977.</w:t>
      </w:r>
      <w:proofErr w:type="gramEnd"/>
    </w:p>
  </w:footnote>
  <w:footnote w:id="87">
    <w:p w:rsidR="00EF7525" w:rsidRPr="00E6387F" w:rsidRDefault="00EF7525" w:rsidP="00650256">
      <w:pPr>
        <w:spacing w:after="0" w:line="240" w:lineRule="auto"/>
        <w:jc w:val="both"/>
        <w:rPr>
          <w:rFonts w:ascii="Times New Roman" w:hAnsi="Times New Roman" w:cs="Times New Roman"/>
          <w:sz w:val="20"/>
          <w:szCs w:val="20"/>
        </w:rPr>
      </w:pPr>
      <w:r w:rsidRPr="00E6387F">
        <w:rPr>
          <w:rStyle w:val="FootnoteReference"/>
          <w:rFonts w:ascii="Times New Roman" w:hAnsi="Times New Roman" w:cs="Times New Roman"/>
          <w:sz w:val="20"/>
          <w:szCs w:val="20"/>
        </w:rPr>
        <w:footnoteRef/>
      </w:r>
      <w:r w:rsidRPr="00E6387F">
        <w:rPr>
          <w:rFonts w:ascii="Times New Roman" w:hAnsi="Times New Roman" w:cs="Times New Roman"/>
          <w:sz w:val="20"/>
          <w:szCs w:val="20"/>
        </w:rPr>
        <w:t xml:space="preserve"> </w:t>
      </w:r>
      <w:proofErr w:type="gramStart"/>
      <w:r w:rsidRPr="00E6387F">
        <w:rPr>
          <w:rFonts w:ascii="Times New Roman" w:hAnsi="Times New Roman" w:cs="Times New Roman"/>
          <w:sz w:val="20"/>
          <w:szCs w:val="20"/>
        </w:rPr>
        <w:t xml:space="preserve">T 381/50, 117, </w:t>
      </w:r>
      <w:proofErr w:type="spellStart"/>
      <w:r w:rsidRPr="00E6387F">
        <w:rPr>
          <w:rFonts w:ascii="Times New Roman" w:hAnsi="Times New Roman" w:cs="Times New Roman"/>
          <w:sz w:val="20"/>
          <w:szCs w:val="20"/>
        </w:rPr>
        <w:t>Battishill</w:t>
      </w:r>
      <w:proofErr w:type="spellEnd"/>
      <w:r w:rsidRPr="00E6387F">
        <w:rPr>
          <w:rFonts w:ascii="Times New Roman" w:hAnsi="Times New Roman" w:cs="Times New Roman"/>
          <w:sz w:val="20"/>
          <w:szCs w:val="20"/>
        </w:rPr>
        <w:t xml:space="preserve"> to </w:t>
      </w:r>
      <w:proofErr w:type="spellStart"/>
      <w:r w:rsidRPr="00E6387F">
        <w:rPr>
          <w:rFonts w:ascii="Times New Roman" w:hAnsi="Times New Roman" w:cs="Times New Roman"/>
          <w:sz w:val="20"/>
          <w:szCs w:val="20"/>
        </w:rPr>
        <w:t>Couzons</w:t>
      </w:r>
      <w:proofErr w:type="spellEnd"/>
      <w:r w:rsidRPr="00E6387F">
        <w:rPr>
          <w:rFonts w:ascii="Times New Roman" w:hAnsi="Times New Roman" w:cs="Times New Roman"/>
          <w:sz w:val="20"/>
          <w:szCs w:val="20"/>
        </w:rPr>
        <w:t xml:space="preserve">, ‘New York bond issue’, 13 October 1977; Ryrie to </w:t>
      </w:r>
      <w:proofErr w:type="spellStart"/>
      <w:r w:rsidRPr="00E6387F">
        <w:rPr>
          <w:rFonts w:ascii="Times New Roman" w:hAnsi="Times New Roman" w:cs="Times New Roman"/>
          <w:sz w:val="20"/>
          <w:szCs w:val="20"/>
        </w:rPr>
        <w:t>Couzons</w:t>
      </w:r>
      <w:proofErr w:type="spellEnd"/>
      <w:r w:rsidRPr="00E6387F">
        <w:rPr>
          <w:rFonts w:ascii="Times New Roman" w:hAnsi="Times New Roman" w:cs="Times New Roman"/>
          <w:sz w:val="20"/>
          <w:szCs w:val="20"/>
        </w:rPr>
        <w:t xml:space="preserve">, 21 October 1977; Poor to </w:t>
      </w:r>
      <w:proofErr w:type="spellStart"/>
      <w:r w:rsidRPr="00E6387F">
        <w:rPr>
          <w:rFonts w:ascii="Times New Roman" w:hAnsi="Times New Roman" w:cs="Times New Roman"/>
          <w:sz w:val="20"/>
          <w:szCs w:val="20"/>
        </w:rPr>
        <w:t>Waas</w:t>
      </w:r>
      <w:proofErr w:type="spellEnd"/>
      <w:r w:rsidRPr="00E6387F">
        <w:rPr>
          <w:rFonts w:ascii="Times New Roman" w:hAnsi="Times New Roman" w:cs="Times New Roman"/>
          <w:sz w:val="20"/>
          <w:szCs w:val="20"/>
        </w:rPr>
        <w:t>, 21 October 1977.</w:t>
      </w:r>
      <w:proofErr w:type="gramEnd"/>
    </w:p>
  </w:footnote>
  <w:footnote w:id="88">
    <w:p w:rsidR="00EF7525" w:rsidRPr="00E6387F" w:rsidRDefault="00EF7525" w:rsidP="00650256">
      <w:pPr>
        <w:pStyle w:val="FootnoteText"/>
        <w:jc w:val="both"/>
        <w:rPr>
          <w:rFonts w:ascii="Times New Roman" w:hAnsi="Times New Roman" w:cs="Times New Roman"/>
        </w:rPr>
      </w:pPr>
      <w:r w:rsidRPr="00E6387F">
        <w:rPr>
          <w:rStyle w:val="FootnoteReference"/>
          <w:rFonts w:ascii="Times New Roman" w:hAnsi="Times New Roman" w:cs="Times New Roman"/>
        </w:rPr>
        <w:footnoteRef/>
      </w:r>
      <w:r w:rsidRPr="00E6387F">
        <w:rPr>
          <w:rFonts w:ascii="Times New Roman" w:hAnsi="Times New Roman" w:cs="Times New Roman"/>
        </w:rPr>
        <w:t xml:space="preserve"> </w:t>
      </w:r>
      <w:proofErr w:type="gramStart"/>
      <w:r w:rsidRPr="00E6387F">
        <w:rPr>
          <w:rFonts w:ascii="Times New Roman" w:hAnsi="Times New Roman" w:cs="Times New Roman"/>
          <w:bCs/>
        </w:rPr>
        <w:t>Loffler, ‘</w:t>
      </w:r>
      <w:r w:rsidRPr="00E6387F">
        <w:rPr>
          <w:rFonts w:ascii="Times New Roman" w:hAnsi="Times New Roman" w:cs="Times New Roman"/>
        </w:rPr>
        <w:t xml:space="preserve">Rating through the cycle’; </w:t>
      </w:r>
      <w:r w:rsidRPr="00E6387F">
        <w:rPr>
          <w:rFonts w:ascii="Times New Roman" w:hAnsi="Times New Roman" w:cs="Times New Roman"/>
          <w:bCs/>
        </w:rPr>
        <w:t xml:space="preserve">Loffler, </w:t>
      </w:r>
      <w:r w:rsidRPr="00E6387F">
        <w:rPr>
          <w:rFonts w:ascii="Times New Roman" w:hAnsi="Times New Roman" w:cs="Times New Roman"/>
        </w:rPr>
        <w:t>‘Avoiding the rating bounce’.</w:t>
      </w:r>
      <w:proofErr w:type="gramEnd"/>
    </w:p>
  </w:footnote>
  <w:footnote w:id="89">
    <w:p w:rsidR="00EF7525" w:rsidRPr="00E6387F" w:rsidRDefault="00EF7525" w:rsidP="007A75A8">
      <w:pPr>
        <w:spacing w:after="0" w:line="240" w:lineRule="auto"/>
        <w:jc w:val="both"/>
        <w:rPr>
          <w:rFonts w:ascii="Times New Roman" w:hAnsi="Times New Roman" w:cs="Times New Roman"/>
          <w:sz w:val="20"/>
          <w:szCs w:val="20"/>
        </w:rPr>
      </w:pPr>
      <w:r w:rsidRPr="00E6387F">
        <w:rPr>
          <w:rStyle w:val="FootnoteReference"/>
          <w:rFonts w:ascii="Times New Roman" w:hAnsi="Times New Roman" w:cs="Times New Roman"/>
          <w:sz w:val="20"/>
          <w:szCs w:val="20"/>
        </w:rPr>
        <w:footnoteRef/>
      </w:r>
      <w:r w:rsidRPr="00E6387F">
        <w:rPr>
          <w:rFonts w:ascii="Times New Roman" w:hAnsi="Times New Roman" w:cs="Times New Roman"/>
          <w:sz w:val="20"/>
          <w:szCs w:val="20"/>
        </w:rPr>
        <w:t xml:space="preserve"> T 381/50, Ryrie to </w:t>
      </w:r>
      <w:proofErr w:type="spellStart"/>
      <w:r w:rsidRPr="00E6387F">
        <w:rPr>
          <w:rFonts w:ascii="Times New Roman" w:hAnsi="Times New Roman" w:cs="Times New Roman"/>
          <w:sz w:val="20"/>
          <w:szCs w:val="20"/>
        </w:rPr>
        <w:t>Couzons</w:t>
      </w:r>
      <w:proofErr w:type="spellEnd"/>
      <w:r w:rsidRPr="00E6387F">
        <w:rPr>
          <w:rFonts w:ascii="Times New Roman" w:hAnsi="Times New Roman" w:cs="Times New Roman"/>
          <w:sz w:val="20"/>
          <w:szCs w:val="20"/>
        </w:rPr>
        <w:t xml:space="preserve">, 21 October 1977, Poor to </w:t>
      </w:r>
      <w:proofErr w:type="spellStart"/>
      <w:r w:rsidRPr="00E6387F">
        <w:rPr>
          <w:rFonts w:ascii="Times New Roman" w:hAnsi="Times New Roman" w:cs="Times New Roman"/>
          <w:sz w:val="20"/>
          <w:szCs w:val="20"/>
        </w:rPr>
        <w:t>Waas</w:t>
      </w:r>
      <w:proofErr w:type="spellEnd"/>
      <w:r w:rsidRPr="00E6387F">
        <w:rPr>
          <w:rFonts w:ascii="Times New Roman" w:hAnsi="Times New Roman" w:cs="Times New Roman"/>
          <w:sz w:val="20"/>
          <w:szCs w:val="20"/>
        </w:rPr>
        <w:t>, 21 October 1977.</w:t>
      </w:r>
    </w:p>
  </w:footnote>
  <w:footnote w:id="90">
    <w:p w:rsidR="00EF7525" w:rsidRPr="00E6387F" w:rsidRDefault="00EF7525" w:rsidP="00650256">
      <w:pPr>
        <w:spacing w:after="0" w:line="240" w:lineRule="auto"/>
        <w:jc w:val="both"/>
        <w:rPr>
          <w:rFonts w:ascii="Times New Roman" w:hAnsi="Times New Roman" w:cs="Times New Roman"/>
          <w:sz w:val="20"/>
          <w:szCs w:val="20"/>
        </w:rPr>
      </w:pPr>
      <w:r w:rsidRPr="00E6387F">
        <w:rPr>
          <w:rStyle w:val="FootnoteReference"/>
          <w:rFonts w:ascii="Times New Roman" w:hAnsi="Times New Roman" w:cs="Times New Roman"/>
          <w:sz w:val="20"/>
          <w:szCs w:val="20"/>
        </w:rPr>
        <w:footnoteRef/>
      </w:r>
      <w:r w:rsidRPr="00E6387F">
        <w:rPr>
          <w:rFonts w:ascii="Times New Roman" w:hAnsi="Times New Roman" w:cs="Times New Roman"/>
          <w:sz w:val="20"/>
          <w:szCs w:val="20"/>
        </w:rPr>
        <w:t xml:space="preserve"> </w:t>
      </w:r>
      <w:proofErr w:type="gramStart"/>
      <w:r w:rsidRPr="00E6387F">
        <w:rPr>
          <w:rFonts w:ascii="Times New Roman" w:hAnsi="Times New Roman" w:cs="Times New Roman"/>
          <w:sz w:val="20"/>
          <w:szCs w:val="20"/>
        </w:rPr>
        <w:t xml:space="preserve">T 381/50, </w:t>
      </w:r>
      <w:proofErr w:type="spellStart"/>
      <w:r w:rsidRPr="00E6387F">
        <w:rPr>
          <w:rFonts w:ascii="Times New Roman" w:hAnsi="Times New Roman" w:cs="Times New Roman"/>
          <w:sz w:val="20"/>
          <w:szCs w:val="20"/>
        </w:rPr>
        <w:t>Battishill</w:t>
      </w:r>
      <w:proofErr w:type="spellEnd"/>
      <w:r w:rsidRPr="00E6387F">
        <w:rPr>
          <w:rFonts w:ascii="Times New Roman" w:hAnsi="Times New Roman" w:cs="Times New Roman"/>
          <w:sz w:val="20"/>
          <w:szCs w:val="20"/>
        </w:rPr>
        <w:t xml:space="preserve"> to </w:t>
      </w:r>
      <w:proofErr w:type="spellStart"/>
      <w:r w:rsidRPr="00E6387F">
        <w:rPr>
          <w:rFonts w:ascii="Times New Roman" w:hAnsi="Times New Roman" w:cs="Times New Roman"/>
          <w:sz w:val="20"/>
          <w:szCs w:val="20"/>
        </w:rPr>
        <w:t>Couzons</w:t>
      </w:r>
      <w:proofErr w:type="spellEnd"/>
      <w:r w:rsidRPr="00E6387F">
        <w:rPr>
          <w:rFonts w:ascii="Times New Roman" w:hAnsi="Times New Roman" w:cs="Times New Roman"/>
          <w:sz w:val="20"/>
          <w:szCs w:val="20"/>
        </w:rPr>
        <w:t>, ‘New York bond issue’, 13 October 1977.</w:t>
      </w:r>
      <w:proofErr w:type="gramEnd"/>
    </w:p>
  </w:footnote>
  <w:footnote w:id="91">
    <w:p w:rsidR="00EF7525" w:rsidRPr="00E6387F" w:rsidRDefault="00EF7525" w:rsidP="00650256">
      <w:pPr>
        <w:spacing w:after="0" w:line="240" w:lineRule="auto"/>
        <w:jc w:val="both"/>
        <w:rPr>
          <w:rFonts w:ascii="Times New Roman" w:hAnsi="Times New Roman" w:cs="Times New Roman"/>
          <w:sz w:val="20"/>
          <w:szCs w:val="20"/>
        </w:rPr>
      </w:pPr>
      <w:r w:rsidRPr="00E6387F">
        <w:rPr>
          <w:rStyle w:val="FootnoteReference"/>
          <w:rFonts w:ascii="Times New Roman" w:hAnsi="Times New Roman" w:cs="Times New Roman"/>
          <w:sz w:val="20"/>
          <w:szCs w:val="20"/>
        </w:rPr>
        <w:footnoteRef/>
      </w:r>
      <w:r w:rsidRPr="00E6387F">
        <w:rPr>
          <w:rFonts w:ascii="Times New Roman" w:hAnsi="Times New Roman" w:cs="Times New Roman"/>
          <w:sz w:val="20"/>
          <w:szCs w:val="20"/>
        </w:rPr>
        <w:t xml:space="preserve"> </w:t>
      </w:r>
      <w:proofErr w:type="gramStart"/>
      <w:r w:rsidRPr="00E6387F">
        <w:rPr>
          <w:rFonts w:ascii="Times New Roman" w:hAnsi="Times New Roman" w:cs="Times New Roman"/>
          <w:sz w:val="20"/>
          <w:szCs w:val="20"/>
        </w:rPr>
        <w:t xml:space="preserve">T 381/50, </w:t>
      </w:r>
      <w:proofErr w:type="spellStart"/>
      <w:r w:rsidRPr="00E6387F">
        <w:rPr>
          <w:rFonts w:ascii="Times New Roman" w:hAnsi="Times New Roman" w:cs="Times New Roman"/>
          <w:sz w:val="20"/>
          <w:szCs w:val="20"/>
        </w:rPr>
        <w:t>Smeeton</w:t>
      </w:r>
      <w:proofErr w:type="spellEnd"/>
      <w:r w:rsidRPr="00E6387F">
        <w:rPr>
          <w:rFonts w:ascii="Times New Roman" w:hAnsi="Times New Roman" w:cs="Times New Roman"/>
          <w:sz w:val="20"/>
          <w:szCs w:val="20"/>
        </w:rPr>
        <w:t xml:space="preserve"> to Payton, ‘External borrowing’, 10 October 1977.</w:t>
      </w:r>
      <w:proofErr w:type="gramEnd"/>
    </w:p>
  </w:footnote>
  <w:footnote w:id="92">
    <w:p w:rsidR="00EF7525" w:rsidRPr="00E6387F" w:rsidRDefault="00EF7525" w:rsidP="00650256">
      <w:pPr>
        <w:pStyle w:val="FootnoteText"/>
        <w:jc w:val="both"/>
        <w:rPr>
          <w:rFonts w:ascii="Times New Roman" w:hAnsi="Times New Roman" w:cs="Times New Roman"/>
        </w:rPr>
      </w:pPr>
      <w:r w:rsidRPr="00E6387F">
        <w:rPr>
          <w:rStyle w:val="FootnoteReference"/>
          <w:rFonts w:ascii="Times New Roman" w:hAnsi="Times New Roman" w:cs="Times New Roman"/>
        </w:rPr>
        <w:footnoteRef/>
      </w:r>
      <w:r w:rsidRPr="00E6387F">
        <w:rPr>
          <w:rFonts w:ascii="Times New Roman" w:hAnsi="Times New Roman" w:cs="Times New Roman"/>
        </w:rPr>
        <w:t xml:space="preserve"> </w:t>
      </w:r>
      <w:proofErr w:type="gramStart"/>
      <w:r w:rsidRPr="00E6387F">
        <w:rPr>
          <w:rFonts w:ascii="Times New Roman" w:hAnsi="Times New Roman" w:cs="Times New Roman"/>
        </w:rPr>
        <w:t xml:space="preserve">T 381/50, </w:t>
      </w:r>
      <w:proofErr w:type="spellStart"/>
      <w:r w:rsidRPr="00E6387F">
        <w:rPr>
          <w:rFonts w:ascii="Times New Roman" w:hAnsi="Times New Roman" w:cs="Times New Roman"/>
        </w:rPr>
        <w:t>Couzons</w:t>
      </w:r>
      <w:proofErr w:type="spellEnd"/>
      <w:r w:rsidRPr="00E6387F">
        <w:rPr>
          <w:rFonts w:ascii="Times New Roman" w:hAnsi="Times New Roman" w:cs="Times New Roman"/>
        </w:rPr>
        <w:t>, ‘New York borrowing’, 25 October 1977.</w:t>
      </w:r>
      <w:proofErr w:type="gramEnd"/>
    </w:p>
  </w:footnote>
  <w:footnote w:id="93">
    <w:p w:rsidR="00EF7525" w:rsidRPr="00E6387F" w:rsidRDefault="00EF7525" w:rsidP="00A15F13">
      <w:pPr>
        <w:pStyle w:val="FootnoteText"/>
        <w:jc w:val="both"/>
        <w:rPr>
          <w:rFonts w:ascii="Times New Roman" w:hAnsi="Times New Roman" w:cs="Times New Roman"/>
        </w:rPr>
      </w:pPr>
      <w:r w:rsidRPr="00E6387F">
        <w:rPr>
          <w:rStyle w:val="FootnoteReference"/>
          <w:rFonts w:ascii="Times New Roman" w:hAnsi="Times New Roman" w:cs="Times New Roman"/>
        </w:rPr>
        <w:footnoteRef/>
      </w:r>
      <w:r w:rsidRPr="00E6387F">
        <w:rPr>
          <w:rFonts w:ascii="Times New Roman" w:hAnsi="Times New Roman" w:cs="Times New Roman"/>
        </w:rPr>
        <w:t xml:space="preserve"> Ibid.</w:t>
      </w:r>
    </w:p>
  </w:footnote>
  <w:footnote w:id="94">
    <w:p w:rsidR="00EF7525" w:rsidRPr="00E6387F" w:rsidRDefault="00EF7525">
      <w:pPr>
        <w:pStyle w:val="FootnoteText"/>
        <w:rPr>
          <w:rFonts w:ascii="Times New Roman" w:hAnsi="Times New Roman" w:cs="Times New Roman"/>
        </w:rPr>
      </w:pPr>
      <w:r w:rsidRPr="00E6387F">
        <w:rPr>
          <w:rStyle w:val="FootnoteReference"/>
          <w:rFonts w:ascii="Times New Roman" w:hAnsi="Times New Roman" w:cs="Times New Roman"/>
        </w:rPr>
        <w:footnoteRef/>
      </w:r>
      <w:r w:rsidRPr="00E6387F">
        <w:rPr>
          <w:rFonts w:ascii="Times New Roman" w:hAnsi="Times New Roman" w:cs="Times New Roman"/>
        </w:rPr>
        <w:t xml:space="preserve"> </w:t>
      </w:r>
      <w:proofErr w:type="gramStart"/>
      <w:r w:rsidRPr="00E6387F">
        <w:rPr>
          <w:rFonts w:ascii="Times New Roman" w:hAnsi="Times New Roman" w:cs="Times New Roman"/>
        </w:rPr>
        <w:t xml:space="preserve">T 381/50, </w:t>
      </w:r>
      <w:proofErr w:type="spellStart"/>
      <w:r w:rsidRPr="00E6387F">
        <w:rPr>
          <w:rFonts w:ascii="Times New Roman" w:hAnsi="Times New Roman" w:cs="Times New Roman"/>
        </w:rPr>
        <w:t>Smeeton</w:t>
      </w:r>
      <w:proofErr w:type="spellEnd"/>
      <w:r w:rsidRPr="00E6387F">
        <w:rPr>
          <w:rFonts w:ascii="Times New Roman" w:hAnsi="Times New Roman" w:cs="Times New Roman"/>
        </w:rPr>
        <w:t xml:space="preserve"> to Payton, ‘External borrowing’, 10 October 1977.</w:t>
      </w:r>
      <w:proofErr w:type="gramEnd"/>
      <w:r w:rsidRPr="00E6387F">
        <w:rPr>
          <w:rFonts w:ascii="Times New Roman" w:hAnsi="Times New Roman" w:cs="Times New Roman"/>
        </w:rPr>
        <w:t xml:space="preserve"> T 381/49: ‘New York borrowing’, 25 Oct. 1977; Poor to Walker, ‘Confidential outline’ 26 October 1976; Note, 3 February 1977.</w:t>
      </w:r>
    </w:p>
  </w:footnote>
  <w:footnote w:id="95">
    <w:p w:rsidR="00EF7525" w:rsidRPr="00E6387F" w:rsidRDefault="00EF7525" w:rsidP="00650256">
      <w:pPr>
        <w:spacing w:after="0" w:line="240" w:lineRule="auto"/>
        <w:jc w:val="both"/>
        <w:rPr>
          <w:rFonts w:ascii="Times New Roman" w:hAnsi="Times New Roman" w:cs="Times New Roman"/>
          <w:sz w:val="20"/>
          <w:szCs w:val="20"/>
        </w:rPr>
      </w:pPr>
      <w:r w:rsidRPr="00E6387F">
        <w:rPr>
          <w:rStyle w:val="FootnoteReference"/>
          <w:rFonts w:ascii="Times New Roman" w:hAnsi="Times New Roman" w:cs="Times New Roman"/>
          <w:sz w:val="20"/>
          <w:szCs w:val="20"/>
        </w:rPr>
        <w:footnoteRef/>
      </w:r>
      <w:r w:rsidRPr="00E6387F">
        <w:rPr>
          <w:rFonts w:ascii="Times New Roman" w:hAnsi="Times New Roman" w:cs="Times New Roman"/>
          <w:sz w:val="20"/>
          <w:szCs w:val="20"/>
        </w:rPr>
        <w:t xml:space="preserve"> T 381/50, Jones to Hancock, ‘Debt repayment’, 11 November 1977; Lever to Chancellor, ‘Debt repayment’, 15 November 1977.</w:t>
      </w:r>
    </w:p>
  </w:footnote>
  <w:footnote w:id="96">
    <w:p w:rsidR="00EF7525" w:rsidRPr="00E6387F" w:rsidRDefault="00EF7525" w:rsidP="00650256">
      <w:pPr>
        <w:spacing w:after="0" w:line="240" w:lineRule="auto"/>
        <w:jc w:val="both"/>
        <w:rPr>
          <w:rFonts w:ascii="Times New Roman" w:hAnsi="Times New Roman" w:cs="Times New Roman"/>
          <w:sz w:val="20"/>
          <w:szCs w:val="20"/>
        </w:rPr>
      </w:pPr>
      <w:r w:rsidRPr="00E6387F">
        <w:rPr>
          <w:rStyle w:val="FootnoteReference"/>
          <w:rFonts w:ascii="Times New Roman" w:hAnsi="Times New Roman" w:cs="Times New Roman"/>
          <w:sz w:val="20"/>
          <w:szCs w:val="20"/>
        </w:rPr>
        <w:footnoteRef/>
      </w:r>
      <w:r w:rsidRPr="00E6387F">
        <w:rPr>
          <w:rFonts w:ascii="Times New Roman" w:hAnsi="Times New Roman" w:cs="Times New Roman"/>
          <w:sz w:val="20"/>
          <w:szCs w:val="20"/>
        </w:rPr>
        <w:t xml:space="preserve"> T 381/50, Poor to </w:t>
      </w:r>
      <w:proofErr w:type="spellStart"/>
      <w:r w:rsidRPr="00E6387F">
        <w:rPr>
          <w:rFonts w:ascii="Times New Roman" w:hAnsi="Times New Roman" w:cs="Times New Roman"/>
          <w:sz w:val="20"/>
          <w:szCs w:val="20"/>
        </w:rPr>
        <w:t>Waas</w:t>
      </w:r>
      <w:proofErr w:type="spellEnd"/>
      <w:r w:rsidRPr="00E6387F">
        <w:rPr>
          <w:rFonts w:ascii="Times New Roman" w:hAnsi="Times New Roman" w:cs="Times New Roman"/>
          <w:sz w:val="20"/>
          <w:szCs w:val="20"/>
        </w:rPr>
        <w:t>, 21 October 1977.</w:t>
      </w:r>
    </w:p>
  </w:footnote>
  <w:footnote w:id="97">
    <w:p w:rsidR="00EF7525" w:rsidRPr="00E6387F" w:rsidRDefault="00EF7525" w:rsidP="00650256">
      <w:pPr>
        <w:pStyle w:val="FootnoteText"/>
        <w:jc w:val="both"/>
        <w:rPr>
          <w:rFonts w:ascii="Times New Roman" w:hAnsi="Times New Roman" w:cs="Times New Roman"/>
        </w:rPr>
      </w:pPr>
      <w:r w:rsidRPr="00E6387F">
        <w:rPr>
          <w:rStyle w:val="FootnoteReference"/>
          <w:rFonts w:ascii="Times New Roman" w:hAnsi="Times New Roman" w:cs="Times New Roman"/>
        </w:rPr>
        <w:footnoteRef/>
      </w:r>
      <w:r w:rsidRPr="00E6387F">
        <w:rPr>
          <w:rFonts w:ascii="Times New Roman" w:hAnsi="Times New Roman" w:cs="Times New Roman"/>
        </w:rPr>
        <w:t xml:space="preserve"> T 381/50, ‘New York borrowing’, </w:t>
      </w:r>
      <w:r w:rsidR="00576F8A" w:rsidRPr="00E6387F">
        <w:rPr>
          <w:rFonts w:ascii="Times New Roman" w:hAnsi="Times New Roman" w:cs="Times New Roman"/>
        </w:rPr>
        <w:t xml:space="preserve">Attachment, </w:t>
      </w:r>
      <w:r w:rsidRPr="00E6387F">
        <w:rPr>
          <w:rFonts w:ascii="Times New Roman" w:hAnsi="Times New Roman" w:cs="Times New Roman"/>
        </w:rPr>
        <w:t>25 October 1977.</w:t>
      </w:r>
    </w:p>
  </w:footnote>
  <w:footnote w:id="98">
    <w:p w:rsidR="00EF7525" w:rsidRPr="00E6387F" w:rsidRDefault="00EF7525" w:rsidP="00650256">
      <w:pPr>
        <w:pStyle w:val="FootnoteText"/>
        <w:jc w:val="both"/>
        <w:rPr>
          <w:rFonts w:ascii="Times New Roman" w:hAnsi="Times New Roman" w:cs="Times New Roman"/>
        </w:rPr>
      </w:pPr>
      <w:r w:rsidRPr="00E6387F">
        <w:rPr>
          <w:rStyle w:val="FootnoteReference"/>
          <w:rFonts w:ascii="Times New Roman" w:hAnsi="Times New Roman" w:cs="Times New Roman"/>
        </w:rPr>
        <w:footnoteRef/>
      </w:r>
      <w:r w:rsidRPr="00E6387F">
        <w:rPr>
          <w:rFonts w:ascii="Times New Roman" w:hAnsi="Times New Roman" w:cs="Times New Roman"/>
        </w:rPr>
        <w:t xml:space="preserve"> Ibid.</w:t>
      </w:r>
    </w:p>
  </w:footnote>
  <w:footnote w:id="99">
    <w:p w:rsidR="00EF7525" w:rsidRPr="00E6387F" w:rsidRDefault="00EF7525" w:rsidP="00650256">
      <w:pPr>
        <w:pStyle w:val="FootnoteText"/>
        <w:jc w:val="both"/>
        <w:rPr>
          <w:rFonts w:ascii="Times New Roman" w:hAnsi="Times New Roman" w:cs="Times New Roman"/>
        </w:rPr>
      </w:pPr>
      <w:r w:rsidRPr="00E6387F">
        <w:rPr>
          <w:rStyle w:val="FootnoteReference"/>
          <w:rFonts w:ascii="Times New Roman" w:hAnsi="Times New Roman" w:cs="Times New Roman"/>
        </w:rPr>
        <w:footnoteRef/>
      </w:r>
      <w:r w:rsidRPr="00E6387F">
        <w:rPr>
          <w:rFonts w:ascii="Times New Roman" w:hAnsi="Times New Roman" w:cs="Times New Roman"/>
        </w:rPr>
        <w:t xml:space="preserve"> </w:t>
      </w:r>
      <w:proofErr w:type="gramStart"/>
      <w:r w:rsidRPr="00E6387F">
        <w:rPr>
          <w:rFonts w:ascii="Times New Roman" w:hAnsi="Times New Roman" w:cs="Times New Roman"/>
        </w:rPr>
        <w:t xml:space="preserve">White, ‘Credit rating agencies’, pp. 14-15; </w:t>
      </w:r>
      <w:proofErr w:type="spellStart"/>
      <w:r w:rsidRPr="00E6387F">
        <w:rPr>
          <w:rFonts w:ascii="Times New Roman" w:hAnsi="Times New Roman" w:cs="Times New Roman"/>
        </w:rPr>
        <w:t>Kruck</w:t>
      </w:r>
      <w:proofErr w:type="spellEnd"/>
      <w:r w:rsidRPr="00E6387F">
        <w:rPr>
          <w:rFonts w:ascii="Times New Roman" w:hAnsi="Times New Roman" w:cs="Times New Roman"/>
        </w:rPr>
        <w:t xml:space="preserve">, </w:t>
      </w:r>
      <w:r w:rsidRPr="00E6387F">
        <w:rPr>
          <w:rFonts w:ascii="Times New Roman" w:hAnsi="Times New Roman" w:cs="Times New Roman"/>
          <w:i/>
        </w:rPr>
        <w:t>Private ratings</w:t>
      </w:r>
      <w:r w:rsidRPr="00E6387F">
        <w:rPr>
          <w:rFonts w:ascii="Times New Roman" w:hAnsi="Times New Roman" w:cs="Times New Roman"/>
        </w:rPr>
        <w:t>, p. 22.</w:t>
      </w:r>
      <w:proofErr w:type="gramEnd"/>
    </w:p>
  </w:footnote>
  <w:footnote w:id="100">
    <w:p w:rsidR="00EF7525" w:rsidRPr="00E6387F" w:rsidRDefault="00EF7525" w:rsidP="00650256">
      <w:pPr>
        <w:spacing w:after="0" w:line="240" w:lineRule="auto"/>
        <w:jc w:val="both"/>
        <w:rPr>
          <w:rFonts w:ascii="Times New Roman" w:hAnsi="Times New Roman" w:cs="Times New Roman"/>
          <w:sz w:val="20"/>
          <w:szCs w:val="20"/>
        </w:rPr>
      </w:pPr>
      <w:r w:rsidRPr="00E6387F">
        <w:rPr>
          <w:rStyle w:val="FootnoteReference"/>
          <w:rFonts w:ascii="Times New Roman" w:hAnsi="Times New Roman" w:cs="Times New Roman"/>
          <w:sz w:val="20"/>
          <w:szCs w:val="20"/>
        </w:rPr>
        <w:footnoteRef/>
      </w:r>
      <w:r w:rsidRPr="00E6387F">
        <w:rPr>
          <w:rFonts w:ascii="Times New Roman" w:hAnsi="Times New Roman" w:cs="Times New Roman"/>
          <w:sz w:val="20"/>
          <w:szCs w:val="20"/>
        </w:rPr>
        <w:t xml:space="preserve"> T 381/54, Gill to Hancock, </w:t>
      </w:r>
      <w:proofErr w:type="spellStart"/>
      <w:r w:rsidRPr="00E6387F">
        <w:rPr>
          <w:rFonts w:ascii="Times New Roman" w:hAnsi="Times New Roman" w:cs="Times New Roman"/>
          <w:sz w:val="20"/>
          <w:szCs w:val="20"/>
        </w:rPr>
        <w:t>Wass</w:t>
      </w:r>
      <w:proofErr w:type="spellEnd"/>
      <w:r w:rsidRPr="00E6387F">
        <w:rPr>
          <w:rFonts w:ascii="Times New Roman" w:hAnsi="Times New Roman" w:cs="Times New Roman"/>
          <w:sz w:val="20"/>
          <w:szCs w:val="20"/>
        </w:rPr>
        <w:t xml:space="preserve">, ‘Bond issue: Costs’, 4 April 1978; T 381/50, Sharp to George, ‘Public Bond Issue’, </w:t>
      </w:r>
      <w:proofErr w:type="gramStart"/>
      <w:r w:rsidRPr="00E6387F">
        <w:rPr>
          <w:rFonts w:ascii="Times New Roman" w:hAnsi="Times New Roman" w:cs="Times New Roman"/>
          <w:sz w:val="20"/>
          <w:szCs w:val="20"/>
        </w:rPr>
        <w:t>22</w:t>
      </w:r>
      <w:proofErr w:type="gramEnd"/>
      <w:r w:rsidRPr="00E6387F">
        <w:rPr>
          <w:rFonts w:ascii="Times New Roman" w:hAnsi="Times New Roman" w:cs="Times New Roman"/>
          <w:sz w:val="20"/>
          <w:szCs w:val="20"/>
        </w:rPr>
        <w:t xml:space="preserve"> November 1977.</w:t>
      </w:r>
    </w:p>
  </w:footnote>
  <w:footnote w:id="101">
    <w:p w:rsidR="00EF7525" w:rsidRPr="00E6387F" w:rsidRDefault="00EF7525" w:rsidP="00650256">
      <w:pPr>
        <w:spacing w:after="0" w:line="240" w:lineRule="auto"/>
        <w:jc w:val="both"/>
        <w:rPr>
          <w:rFonts w:ascii="Times New Roman" w:hAnsi="Times New Roman" w:cs="Times New Roman"/>
          <w:sz w:val="20"/>
          <w:szCs w:val="20"/>
        </w:rPr>
      </w:pPr>
      <w:r w:rsidRPr="00E6387F">
        <w:rPr>
          <w:rStyle w:val="FootnoteReference"/>
          <w:rFonts w:ascii="Times New Roman" w:hAnsi="Times New Roman" w:cs="Times New Roman"/>
          <w:sz w:val="20"/>
          <w:szCs w:val="20"/>
        </w:rPr>
        <w:footnoteRef/>
      </w:r>
      <w:r w:rsidRPr="00E6387F">
        <w:rPr>
          <w:rFonts w:ascii="Times New Roman" w:hAnsi="Times New Roman" w:cs="Times New Roman"/>
          <w:sz w:val="20"/>
          <w:szCs w:val="20"/>
        </w:rPr>
        <w:t xml:space="preserve"> T 381/55, Gill to Chief Cashier, ‘New York bond issue’, 6 June 1978; T 381/149, Gill to Taylor, ‘New York Bond Issue’,  29 June 1978; </w:t>
      </w:r>
      <w:proofErr w:type="spellStart"/>
      <w:r w:rsidRPr="00E6387F">
        <w:rPr>
          <w:rFonts w:ascii="Times New Roman" w:hAnsi="Times New Roman" w:cs="Times New Roman"/>
          <w:sz w:val="20"/>
          <w:szCs w:val="20"/>
        </w:rPr>
        <w:t>Kruck</w:t>
      </w:r>
      <w:proofErr w:type="spellEnd"/>
      <w:r w:rsidRPr="00E6387F">
        <w:rPr>
          <w:rFonts w:ascii="Times New Roman" w:hAnsi="Times New Roman" w:cs="Times New Roman"/>
          <w:sz w:val="20"/>
          <w:szCs w:val="20"/>
        </w:rPr>
        <w:t xml:space="preserve">, </w:t>
      </w:r>
      <w:r w:rsidRPr="00E6387F">
        <w:rPr>
          <w:rFonts w:ascii="Times New Roman" w:hAnsi="Times New Roman" w:cs="Times New Roman"/>
          <w:i/>
          <w:sz w:val="20"/>
          <w:szCs w:val="20"/>
        </w:rPr>
        <w:t>Private ratings</w:t>
      </w:r>
      <w:r w:rsidRPr="00E6387F">
        <w:rPr>
          <w:rFonts w:ascii="Times New Roman" w:hAnsi="Times New Roman" w:cs="Times New Roman"/>
          <w:sz w:val="20"/>
          <w:szCs w:val="20"/>
        </w:rPr>
        <w:t>, p. 27.</w:t>
      </w:r>
    </w:p>
  </w:footnote>
  <w:footnote w:id="102">
    <w:p w:rsidR="00EF7525" w:rsidRPr="00E6387F" w:rsidRDefault="00EF7525" w:rsidP="002E5FF2">
      <w:pPr>
        <w:spacing w:after="0" w:line="240" w:lineRule="auto"/>
        <w:jc w:val="both"/>
        <w:rPr>
          <w:rFonts w:ascii="Times New Roman" w:hAnsi="Times New Roman" w:cs="Times New Roman"/>
          <w:sz w:val="20"/>
          <w:szCs w:val="20"/>
        </w:rPr>
      </w:pPr>
      <w:r w:rsidRPr="00E6387F">
        <w:rPr>
          <w:rStyle w:val="FootnoteReference"/>
          <w:rFonts w:ascii="Times New Roman" w:hAnsi="Times New Roman" w:cs="Times New Roman"/>
          <w:sz w:val="20"/>
          <w:szCs w:val="20"/>
        </w:rPr>
        <w:footnoteRef/>
      </w:r>
      <w:r w:rsidRPr="00E6387F">
        <w:rPr>
          <w:rFonts w:ascii="Times New Roman" w:hAnsi="Times New Roman" w:cs="Times New Roman"/>
          <w:sz w:val="20"/>
          <w:szCs w:val="20"/>
        </w:rPr>
        <w:t xml:space="preserve"> T 381/50, ‘External debt management’, </w:t>
      </w:r>
      <w:r w:rsidR="00576F8A" w:rsidRPr="00E6387F">
        <w:rPr>
          <w:rFonts w:ascii="Times New Roman" w:hAnsi="Times New Roman" w:cs="Times New Roman"/>
          <w:sz w:val="20"/>
          <w:szCs w:val="20"/>
        </w:rPr>
        <w:t xml:space="preserve">Attachment, </w:t>
      </w:r>
      <w:r w:rsidRPr="00E6387F">
        <w:rPr>
          <w:rFonts w:ascii="Times New Roman" w:hAnsi="Times New Roman" w:cs="Times New Roman"/>
          <w:sz w:val="20"/>
          <w:szCs w:val="20"/>
        </w:rPr>
        <w:t xml:space="preserve">Hancock, 21 October 1977, </w:t>
      </w:r>
    </w:p>
  </w:footnote>
  <w:footnote w:id="103">
    <w:p w:rsidR="00EF7525" w:rsidRPr="00E6387F" w:rsidRDefault="00EF7525" w:rsidP="00650256">
      <w:pPr>
        <w:pStyle w:val="FootnoteText"/>
        <w:jc w:val="both"/>
        <w:rPr>
          <w:rFonts w:ascii="Times New Roman" w:hAnsi="Times New Roman" w:cs="Times New Roman"/>
        </w:rPr>
      </w:pPr>
      <w:r w:rsidRPr="00E6387F">
        <w:rPr>
          <w:rStyle w:val="FootnoteReference"/>
          <w:rFonts w:ascii="Times New Roman" w:hAnsi="Times New Roman" w:cs="Times New Roman"/>
        </w:rPr>
        <w:footnoteRef/>
      </w:r>
      <w:r w:rsidRPr="00E6387F">
        <w:rPr>
          <w:rFonts w:ascii="Times New Roman" w:hAnsi="Times New Roman" w:cs="Times New Roman"/>
        </w:rPr>
        <w:t xml:space="preserve"> BE 7A174/2, Gill to </w:t>
      </w:r>
      <w:proofErr w:type="spellStart"/>
      <w:r w:rsidRPr="00E6387F">
        <w:rPr>
          <w:rFonts w:ascii="Times New Roman" w:hAnsi="Times New Roman" w:cs="Times New Roman"/>
        </w:rPr>
        <w:t>Couzons</w:t>
      </w:r>
      <w:proofErr w:type="spellEnd"/>
      <w:r w:rsidRPr="00E6387F">
        <w:rPr>
          <w:rFonts w:ascii="Times New Roman" w:hAnsi="Times New Roman" w:cs="Times New Roman"/>
        </w:rPr>
        <w:t>, ‘Debt management’, 1 December 1977.</w:t>
      </w:r>
    </w:p>
  </w:footnote>
  <w:footnote w:id="104">
    <w:p w:rsidR="00EF7525" w:rsidRPr="00E6387F" w:rsidRDefault="00EF7525" w:rsidP="00650256">
      <w:pPr>
        <w:spacing w:after="0" w:line="240" w:lineRule="auto"/>
        <w:jc w:val="both"/>
        <w:rPr>
          <w:rFonts w:ascii="Times New Roman" w:hAnsi="Times New Roman" w:cs="Times New Roman"/>
          <w:sz w:val="20"/>
          <w:szCs w:val="20"/>
        </w:rPr>
      </w:pPr>
      <w:r w:rsidRPr="00E6387F">
        <w:rPr>
          <w:rStyle w:val="FootnoteReference"/>
          <w:rFonts w:ascii="Times New Roman" w:hAnsi="Times New Roman" w:cs="Times New Roman"/>
          <w:sz w:val="20"/>
          <w:szCs w:val="20"/>
        </w:rPr>
        <w:footnoteRef/>
      </w:r>
      <w:r w:rsidRPr="00E6387F">
        <w:rPr>
          <w:rFonts w:ascii="Times New Roman" w:hAnsi="Times New Roman" w:cs="Times New Roman"/>
          <w:sz w:val="20"/>
          <w:szCs w:val="20"/>
        </w:rPr>
        <w:t xml:space="preserve"> T 381/50, EAJG to McMahon, ‘New York borrowing’, 22 November 1977;</w:t>
      </w:r>
      <w:r w:rsidRPr="00E6387F">
        <w:rPr>
          <w:rFonts w:ascii="Times New Roman" w:hAnsi="Times New Roman" w:cs="Times New Roman"/>
          <w:color w:val="FF0000"/>
          <w:sz w:val="20"/>
          <w:szCs w:val="20"/>
        </w:rPr>
        <w:t xml:space="preserve"> </w:t>
      </w:r>
      <w:r w:rsidRPr="00E6387F">
        <w:rPr>
          <w:rFonts w:ascii="Times New Roman" w:hAnsi="Times New Roman" w:cs="Times New Roman"/>
          <w:sz w:val="20"/>
          <w:szCs w:val="20"/>
        </w:rPr>
        <w:t>‘Note’, 16 November 1977.</w:t>
      </w:r>
    </w:p>
  </w:footnote>
  <w:footnote w:id="105">
    <w:p w:rsidR="00EF7525" w:rsidRPr="00E6387F" w:rsidRDefault="00EF7525" w:rsidP="00650256">
      <w:pPr>
        <w:pStyle w:val="FootnoteText"/>
        <w:jc w:val="both"/>
        <w:rPr>
          <w:rFonts w:ascii="Times New Roman" w:hAnsi="Times New Roman" w:cs="Times New Roman"/>
        </w:rPr>
      </w:pPr>
      <w:r w:rsidRPr="00E6387F">
        <w:rPr>
          <w:rStyle w:val="FootnoteReference"/>
          <w:rFonts w:ascii="Times New Roman" w:hAnsi="Times New Roman" w:cs="Times New Roman"/>
        </w:rPr>
        <w:footnoteRef/>
      </w:r>
      <w:r w:rsidRPr="00E6387F">
        <w:rPr>
          <w:rFonts w:ascii="Times New Roman" w:hAnsi="Times New Roman" w:cs="Times New Roman"/>
        </w:rPr>
        <w:t xml:space="preserve"> </w:t>
      </w:r>
      <w:proofErr w:type="gramStart"/>
      <w:r w:rsidRPr="00E6387F">
        <w:rPr>
          <w:rFonts w:ascii="Times New Roman" w:hAnsi="Times New Roman" w:cs="Times New Roman"/>
        </w:rPr>
        <w:t xml:space="preserve">Healey, </w:t>
      </w:r>
      <w:r w:rsidRPr="00E6387F">
        <w:rPr>
          <w:rFonts w:ascii="Times New Roman" w:hAnsi="Times New Roman" w:cs="Times New Roman"/>
          <w:i/>
        </w:rPr>
        <w:t>My life</w:t>
      </w:r>
      <w:r w:rsidRPr="00E6387F">
        <w:rPr>
          <w:rFonts w:ascii="Times New Roman" w:hAnsi="Times New Roman" w:cs="Times New Roman"/>
        </w:rPr>
        <w:t>, pp. 391-92, 402-3.</w:t>
      </w:r>
      <w:proofErr w:type="gramEnd"/>
    </w:p>
  </w:footnote>
  <w:footnote w:id="106">
    <w:p w:rsidR="00EF7525" w:rsidRPr="00E6387F" w:rsidRDefault="00EF7525" w:rsidP="00650256">
      <w:pPr>
        <w:pStyle w:val="FootnoteText"/>
        <w:jc w:val="both"/>
        <w:rPr>
          <w:rFonts w:ascii="Times New Roman" w:hAnsi="Times New Roman" w:cs="Times New Roman"/>
        </w:rPr>
      </w:pPr>
      <w:r w:rsidRPr="00E6387F">
        <w:rPr>
          <w:rStyle w:val="FootnoteReference"/>
          <w:rFonts w:ascii="Times New Roman" w:hAnsi="Times New Roman" w:cs="Times New Roman"/>
        </w:rPr>
        <w:footnoteRef/>
      </w:r>
      <w:r w:rsidRPr="00E6387F">
        <w:rPr>
          <w:rFonts w:ascii="Times New Roman" w:hAnsi="Times New Roman" w:cs="Times New Roman"/>
        </w:rPr>
        <w:t xml:space="preserve"> </w:t>
      </w:r>
      <w:proofErr w:type="gramStart"/>
      <w:r w:rsidRPr="00E6387F">
        <w:rPr>
          <w:rFonts w:ascii="Times New Roman" w:hAnsi="Times New Roman" w:cs="Times New Roman"/>
        </w:rPr>
        <w:t xml:space="preserve">Burk and </w:t>
      </w:r>
      <w:proofErr w:type="spellStart"/>
      <w:r w:rsidRPr="00E6387F">
        <w:rPr>
          <w:rFonts w:ascii="Times New Roman" w:hAnsi="Times New Roman" w:cs="Times New Roman"/>
        </w:rPr>
        <w:t>Cairncross</w:t>
      </w:r>
      <w:proofErr w:type="spellEnd"/>
      <w:r w:rsidRPr="00E6387F">
        <w:rPr>
          <w:rFonts w:ascii="Times New Roman" w:hAnsi="Times New Roman" w:cs="Times New Roman"/>
        </w:rPr>
        <w:t>, ‘</w:t>
      </w:r>
      <w:r w:rsidRPr="00E6387F">
        <w:rPr>
          <w:rFonts w:ascii="Times New Roman" w:hAnsi="Times New Roman" w:cs="Times New Roman"/>
          <w:i/>
        </w:rPr>
        <w:t>Good-bye’</w:t>
      </w:r>
      <w:r w:rsidRPr="00E6387F">
        <w:rPr>
          <w:rFonts w:ascii="Times New Roman" w:hAnsi="Times New Roman" w:cs="Times New Roman"/>
        </w:rPr>
        <w:t xml:space="preserve">, p. 76; Healey, </w:t>
      </w:r>
      <w:r w:rsidRPr="00E6387F">
        <w:rPr>
          <w:rFonts w:ascii="Times New Roman" w:hAnsi="Times New Roman" w:cs="Times New Roman"/>
          <w:i/>
        </w:rPr>
        <w:t>Time of my life</w:t>
      </w:r>
      <w:r w:rsidRPr="00E6387F">
        <w:rPr>
          <w:rFonts w:ascii="Times New Roman" w:hAnsi="Times New Roman" w:cs="Times New Roman"/>
        </w:rPr>
        <w:t>, p. 384.</w:t>
      </w:r>
      <w:proofErr w:type="gramEnd"/>
    </w:p>
  </w:footnote>
  <w:footnote w:id="107">
    <w:p w:rsidR="00EF7525" w:rsidRPr="00E6387F" w:rsidRDefault="00EF7525" w:rsidP="00650256">
      <w:pPr>
        <w:pStyle w:val="FootnoteText"/>
        <w:jc w:val="both"/>
        <w:rPr>
          <w:rFonts w:ascii="Times New Roman" w:hAnsi="Times New Roman" w:cs="Times New Roman"/>
        </w:rPr>
      </w:pPr>
      <w:r w:rsidRPr="00E6387F">
        <w:rPr>
          <w:rStyle w:val="FootnoteReference"/>
          <w:rFonts w:ascii="Times New Roman" w:hAnsi="Times New Roman" w:cs="Times New Roman"/>
        </w:rPr>
        <w:footnoteRef/>
      </w:r>
      <w:r w:rsidRPr="00E6387F">
        <w:rPr>
          <w:rFonts w:ascii="Times New Roman" w:hAnsi="Times New Roman" w:cs="Times New Roman"/>
        </w:rPr>
        <w:t xml:space="preserve"> BE 7A174/2, Lever to PM, ‘Debt repayment’, 6 October 1977; BE 2509, Holland to McMahon, 18 November 1977; Healey, </w:t>
      </w:r>
      <w:r w:rsidRPr="00E6387F">
        <w:rPr>
          <w:rFonts w:ascii="Times New Roman" w:hAnsi="Times New Roman" w:cs="Times New Roman"/>
          <w:i/>
        </w:rPr>
        <w:t>My life</w:t>
      </w:r>
      <w:r w:rsidRPr="00E6387F">
        <w:rPr>
          <w:rFonts w:ascii="Times New Roman" w:hAnsi="Times New Roman" w:cs="Times New Roman"/>
        </w:rPr>
        <w:t>, pp. 388-89.</w:t>
      </w:r>
    </w:p>
  </w:footnote>
  <w:footnote w:id="108">
    <w:p w:rsidR="00EF7525" w:rsidRPr="00E6387F" w:rsidRDefault="00EF7525" w:rsidP="00650256">
      <w:pPr>
        <w:spacing w:after="0" w:line="240" w:lineRule="auto"/>
        <w:jc w:val="both"/>
        <w:rPr>
          <w:rFonts w:ascii="Times New Roman" w:hAnsi="Times New Roman" w:cs="Times New Roman"/>
          <w:sz w:val="20"/>
          <w:szCs w:val="20"/>
        </w:rPr>
      </w:pPr>
      <w:r w:rsidRPr="00E6387F">
        <w:rPr>
          <w:rStyle w:val="FootnoteReference"/>
          <w:rFonts w:ascii="Times New Roman" w:hAnsi="Times New Roman" w:cs="Times New Roman"/>
          <w:sz w:val="20"/>
          <w:szCs w:val="20"/>
        </w:rPr>
        <w:footnoteRef/>
      </w:r>
      <w:r w:rsidRPr="00E6387F">
        <w:rPr>
          <w:rFonts w:ascii="Times New Roman" w:hAnsi="Times New Roman" w:cs="Times New Roman"/>
          <w:sz w:val="20"/>
          <w:szCs w:val="20"/>
        </w:rPr>
        <w:t xml:space="preserve"> </w:t>
      </w:r>
      <w:proofErr w:type="gramStart"/>
      <w:r w:rsidRPr="00E6387F">
        <w:rPr>
          <w:rFonts w:ascii="Times New Roman" w:hAnsi="Times New Roman" w:cs="Times New Roman"/>
          <w:sz w:val="20"/>
          <w:szCs w:val="20"/>
        </w:rPr>
        <w:t>T 381/50: Jones to Hancock, ‘Debt repayment’, 11 November 1977; Lever to Chancellor, ‘Debt repayment’, 15 November 1977; EAJG to McMahon, ‘New York Borrowing’, 22 November 1977; Note’, 16 November 1977.</w:t>
      </w:r>
      <w:proofErr w:type="gramEnd"/>
    </w:p>
  </w:footnote>
  <w:footnote w:id="109">
    <w:p w:rsidR="00EF7525" w:rsidRPr="00E6387F" w:rsidRDefault="00EF7525" w:rsidP="00650256">
      <w:pPr>
        <w:spacing w:after="0" w:line="240" w:lineRule="auto"/>
        <w:jc w:val="both"/>
        <w:rPr>
          <w:rFonts w:ascii="Times New Roman" w:hAnsi="Times New Roman" w:cs="Times New Roman"/>
          <w:sz w:val="20"/>
          <w:szCs w:val="20"/>
        </w:rPr>
      </w:pPr>
      <w:r w:rsidRPr="00E6387F">
        <w:rPr>
          <w:rStyle w:val="FootnoteReference"/>
          <w:rFonts w:ascii="Times New Roman" w:hAnsi="Times New Roman" w:cs="Times New Roman"/>
          <w:sz w:val="20"/>
          <w:szCs w:val="20"/>
        </w:rPr>
        <w:footnoteRef/>
      </w:r>
      <w:r w:rsidRPr="00E6387F">
        <w:rPr>
          <w:rFonts w:ascii="Times New Roman" w:hAnsi="Times New Roman" w:cs="Times New Roman"/>
          <w:sz w:val="20"/>
          <w:szCs w:val="20"/>
        </w:rPr>
        <w:t xml:space="preserve"> T 381/50, EAJG to McMahon, ‘New York borrowing’, 22 November 1977; ‘Note’, 16 November 1977.</w:t>
      </w:r>
    </w:p>
  </w:footnote>
  <w:footnote w:id="110">
    <w:p w:rsidR="00EF7525" w:rsidRPr="00E6387F" w:rsidRDefault="00EF7525" w:rsidP="00650256">
      <w:pPr>
        <w:spacing w:after="0" w:line="240" w:lineRule="auto"/>
        <w:jc w:val="both"/>
        <w:rPr>
          <w:rFonts w:ascii="Times New Roman" w:hAnsi="Times New Roman" w:cs="Times New Roman"/>
          <w:sz w:val="20"/>
          <w:szCs w:val="20"/>
        </w:rPr>
      </w:pPr>
      <w:r w:rsidRPr="00E6387F">
        <w:rPr>
          <w:rStyle w:val="FootnoteReference"/>
          <w:rFonts w:ascii="Times New Roman" w:hAnsi="Times New Roman" w:cs="Times New Roman"/>
          <w:sz w:val="20"/>
          <w:szCs w:val="20"/>
        </w:rPr>
        <w:footnoteRef/>
      </w:r>
      <w:r w:rsidRPr="00E6387F">
        <w:rPr>
          <w:rFonts w:ascii="Times New Roman" w:hAnsi="Times New Roman" w:cs="Times New Roman"/>
          <w:sz w:val="20"/>
          <w:szCs w:val="20"/>
        </w:rPr>
        <w:t xml:space="preserve"> T 381/51, ‘New York borrowing operation’, 12 December 1977.</w:t>
      </w:r>
    </w:p>
  </w:footnote>
  <w:footnote w:id="111">
    <w:p w:rsidR="00EF7525" w:rsidRPr="00E6387F" w:rsidRDefault="00EF7525" w:rsidP="00650256">
      <w:pPr>
        <w:spacing w:after="0" w:line="240" w:lineRule="auto"/>
        <w:jc w:val="both"/>
        <w:rPr>
          <w:rFonts w:ascii="Times New Roman" w:hAnsi="Times New Roman" w:cs="Times New Roman"/>
          <w:sz w:val="20"/>
          <w:szCs w:val="20"/>
        </w:rPr>
      </w:pPr>
      <w:r w:rsidRPr="00E6387F">
        <w:rPr>
          <w:rStyle w:val="FootnoteReference"/>
          <w:rFonts w:ascii="Times New Roman" w:hAnsi="Times New Roman" w:cs="Times New Roman"/>
          <w:sz w:val="20"/>
          <w:szCs w:val="20"/>
        </w:rPr>
        <w:footnoteRef/>
      </w:r>
      <w:r w:rsidRPr="00E6387F">
        <w:rPr>
          <w:rFonts w:ascii="Times New Roman" w:hAnsi="Times New Roman" w:cs="Times New Roman"/>
          <w:sz w:val="20"/>
          <w:szCs w:val="20"/>
        </w:rPr>
        <w:t xml:space="preserve"> Ibid.</w:t>
      </w:r>
    </w:p>
  </w:footnote>
  <w:footnote w:id="112">
    <w:p w:rsidR="00EF7525" w:rsidRPr="00E6387F" w:rsidRDefault="00EF7525" w:rsidP="00650256">
      <w:pPr>
        <w:spacing w:after="0" w:line="240" w:lineRule="auto"/>
        <w:jc w:val="both"/>
        <w:rPr>
          <w:rFonts w:ascii="Times New Roman" w:hAnsi="Times New Roman" w:cs="Times New Roman"/>
          <w:sz w:val="20"/>
          <w:szCs w:val="20"/>
        </w:rPr>
      </w:pPr>
      <w:r w:rsidRPr="00E6387F">
        <w:rPr>
          <w:rStyle w:val="FootnoteReference"/>
          <w:rFonts w:ascii="Times New Roman" w:hAnsi="Times New Roman" w:cs="Times New Roman"/>
          <w:sz w:val="20"/>
          <w:szCs w:val="20"/>
        </w:rPr>
        <w:footnoteRef/>
      </w:r>
      <w:r w:rsidRPr="00E6387F">
        <w:rPr>
          <w:rFonts w:ascii="Times New Roman" w:hAnsi="Times New Roman" w:cs="Times New Roman"/>
          <w:sz w:val="20"/>
          <w:szCs w:val="20"/>
        </w:rPr>
        <w:t xml:space="preserve"> ANZ, 2, Kirkland to Cook, ‘New York Loan’, 2 August 1977; T 381/51, </w:t>
      </w:r>
      <w:proofErr w:type="spellStart"/>
      <w:r w:rsidRPr="00E6387F">
        <w:rPr>
          <w:rFonts w:ascii="Times New Roman" w:hAnsi="Times New Roman" w:cs="Times New Roman"/>
          <w:sz w:val="20"/>
          <w:szCs w:val="20"/>
        </w:rPr>
        <w:t>Sallnow</w:t>
      </w:r>
      <w:proofErr w:type="spellEnd"/>
      <w:r w:rsidRPr="00E6387F">
        <w:rPr>
          <w:rFonts w:ascii="Times New Roman" w:hAnsi="Times New Roman" w:cs="Times New Roman"/>
          <w:sz w:val="20"/>
          <w:szCs w:val="20"/>
        </w:rPr>
        <w:t xml:space="preserve">-Smith to Hancock, ‘Visit’, 11 January 1978. Kirkland, Kidder and </w:t>
      </w:r>
      <w:proofErr w:type="spellStart"/>
      <w:r w:rsidRPr="00E6387F">
        <w:rPr>
          <w:rFonts w:ascii="Times New Roman" w:hAnsi="Times New Roman" w:cs="Times New Roman"/>
          <w:sz w:val="20"/>
          <w:szCs w:val="20"/>
        </w:rPr>
        <w:t>Peabdoy</w:t>
      </w:r>
      <w:proofErr w:type="spellEnd"/>
      <w:r w:rsidRPr="00E6387F">
        <w:rPr>
          <w:rFonts w:ascii="Times New Roman" w:hAnsi="Times New Roman" w:cs="Times New Roman"/>
          <w:sz w:val="20"/>
          <w:szCs w:val="20"/>
        </w:rPr>
        <w:t xml:space="preserve"> managed the New Zealand issue.</w:t>
      </w:r>
    </w:p>
  </w:footnote>
  <w:footnote w:id="113">
    <w:p w:rsidR="00EF7525" w:rsidRPr="00E6387F" w:rsidRDefault="00EF7525" w:rsidP="009B7E30">
      <w:pPr>
        <w:spacing w:after="0" w:line="240" w:lineRule="auto"/>
        <w:jc w:val="both"/>
        <w:rPr>
          <w:rFonts w:ascii="Times New Roman" w:hAnsi="Times New Roman" w:cs="Times New Roman"/>
          <w:sz w:val="20"/>
          <w:szCs w:val="20"/>
        </w:rPr>
      </w:pPr>
      <w:r w:rsidRPr="00E6387F">
        <w:rPr>
          <w:rStyle w:val="FootnoteReference"/>
          <w:rFonts w:ascii="Times New Roman" w:hAnsi="Times New Roman" w:cs="Times New Roman"/>
          <w:sz w:val="20"/>
          <w:szCs w:val="20"/>
        </w:rPr>
        <w:footnoteRef/>
      </w:r>
      <w:r w:rsidRPr="00E6387F">
        <w:rPr>
          <w:rFonts w:ascii="Times New Roman" w:hAnsi="Times New Roman" w:cs="Times New Roman"/>
          <w:sz w:val="20"/>
          <w:szCs w:val="20"/>
        </w:rPr>
        <w:t xml:space="preserve"> </w:t>
      </w:r>
      <w:proofErr w:type="gramStart"/>
      <w:r w:rsidRPr="00E6387F">
        <w:rPr>
          <w:rFonts w:ascii="Times New Roman" w:hAnsi="Times New Roman" w:cs="Times New Roman"/>
          <w:sz w:val="20"/>
          <w:szCs w:val="20"/>
        </w:rPr>
        <w:t>T 381/52, Hancock to PPS, ‘HMG’s application’, 13 March 1978.</w:t>
      </w:r>
      <w:proofErr w:type="gramEnd"/>
    </w:p>
  </w:footnote>
  <w:footnote w:id="114">
    <w:p w:rsidR="00EF7525" w:rsidRPr="00E6387F" w:rsidRDefault="00EF7525" w:rsidP="009B7E30">
      <w:pPr>
        <w:pStyle w:val="FootnoteText"/>
        <w:jc w:val="both"/>
        <w:rPr>
          <w:rFonts w:ascii="Times New Roman" w:hAnsi="Times New Roman" w:cs="Times New Roman"/>
        </w:rPr>
      </w:pPr>
      <w:r w:rsidRPr="00E6387F">
        <w:rPr>
          <w:rStyle w:val="FootnoteReference"/>
          <w:rFonts w:ascii="Times New Roman" w:hAnsi="Times New Roman" w:cs="Times New Roman"/>
        </w:rPr>
        <w:footnoteRef/>
      </w:r>
      <w:r w:rsidRPr="00E6387F">
        <w:rPr>
          <w:rFonts w:ascii="Times New Roman" w:hAnsi="Times New Roman" w:cs="Times New Roman"/>
        </w:rPr>
        <w:t xml:space="preserve"> T 370/471, ‘Telex from Morgan Stanley’, 9 March 1978.</w:t>
      </w:r>
    </w:p>
  </w:footnote>
  <w:footnote w:id="115">
    <w:p w:rsidR="00EF7525" w:rsidRPr="00E6387F" w:rsidRDefault="00EF7525">
      <w:pPr>
        <w:pStyle w:val="FootnoteText"/>
        <w:rPr>
          <w:rFonts w:ascii="Times New Roman" w:hAnsi="Times New Roman" w:cs="Times New Roman"/>
        </w:rPr>
      </w:pPr>
      <w:r w:rsidRPr="00E6387F">
        <w:rPr>
          <w:rStyle w:val="FootnoteReference"/>
          <w:rFonts w:ascii="Times New Roman" w:hAnsi="Times New Roman" w:cs="Times New Roman"/>
        </w:rPr>
        <w:footnoteRef/>
      </w:r>
      <w:r w:rsidRPr="00E6387F">
        <w:rPr>
          <w:rFonts w:ascii="Times New Roman" w:hAnsi="Times New Roman" w:cs="Times New Roman"/>
        </w:rPr>
        <w:t xml:space="preserve"> See T 381/55; BE 2 A50 1.</w:t>
      </w:r>
    </w:p>
  </w:footnote>
  <w:footnote w:id="116">
    <w:p w:rsidR="00EF7525" w:rsidRPr="00E6387F" w:rsidRDefault="00EF7525" w:rsidP="00650256">
      <w:pPr>
        <w:spacing w:after="0" w:line="240" w:lineRule="auto"/>
        <w:jc w:val="both"/>
        <w:rPr>
          <w:rFonts w:ascii="Times New Roman" w:hAnsi="Times New Roman" w:cs="Times New Roman"/>
          <w:sz w:val="20"/>
          <w:szCs w:val="20"/>
        </w:rPr>
      </w:pPr>
      <w:r w:rsidRPr="00E6387F">
        <w:rPr>
          <w:rStyle w:val="FootnoteReference"/>
          <w:rFonts w:ascii="Times New Roman" w:hAnsi="Times New Roman" w:cs="Times New Roman"/>
          <w:sz w:val="20"/>
          <w:szCs w:val="20"/>
        </w:rPr>
        <w:footnoteRef/>
      </w:r>
      <w:r w:rsidRPr="00E6387F">
        <w:rPr>
          <w:rFonts w:ascii="Times New Roman" w:hAnsi="Times New Roman" w:cs="Times New Roman"/>
          <w:sz w:val="20"/>
          <w:szCs w:val="20"/>
        </w:rPr>
        <w:t xml:space="preserve"> T 381/50 (entitled, ‘First World War Debt’) Walker to </w:t>
      </w:r>
      <w:proofErr w:type="spellStart"/>
      <w:r w:rsidRPr="00E6387F">
        <w:rPr>
          <w:rFonts w:ascii="Times New Roman" w:hAnsi="Times New Roman" w:cs="Times New Roman"/>
          <w:sz w:val="20"/>
          <w:szCs w:val="20"/>
        </w:rPr>
        <w:t>Hosker</w:t>
      </w:r>
      <w:proofErr w:type="spellEnd"/>
      <w:r w:rsidRPr="00E6387F">
        <w:rPr>
          <w:rFonts w:ascii="Times New Roman" w:hAnsi="Times New Roman" w:cs="Times New Roman"/>
          <w:sz w:val="20"/>
          <w:szCs w:val="20"/>
        </w:rPr>
        <w:t xml:space="preserve">, 6 May 1977; Allan to Crawford, 11 May 1977; Walker to Quinn, 6 May 1977; Allan to Crawford, 11 May 1977; Walker, 17 June 1977; </w:t>
      </w:r>
      <w:proofErr w:type="spellStart"/>
      <w:r w:rsidRPr="00E6387F">
        <w:rPr>
          <w:rFonts w:ascii="Times New Roman" w:hAnsi="Times New Roman" w:cs="Times New Roman"/>
          <w:sz w:val="20"/>
          <w:szCs w:val="20"/>
        </w:rPr>
        <w:t>Smeeton</w:t>
      </w:r>
      <w:proofErr w:type="spellEnd"/>
      <w:r w:rsidRPr="00E6387F">
        <w:rPr>
          <w:rFonts w:ascii="Times New Roman" w:hAnsi="Times New Roman" w:cs="Times New Roman"/>
          <w:sz w:val="20"/>
          <w:szCs w:val="20"/>
        </w:rPr>
        <w:t xml:space="preserve"> to Allan, ‘Credit rating’, 8 July 1977; George to Gill, ‘New York borrowing operation’, 15 July 1977.</w:t>
      </w:r>
    </w:p>
  </w:footnote>
  <w:footnote w:id="117">
    <w:p w:rsidR="00EF7525" w:rsidRPr="00E6387F" w:rsidRDefault="00EF7525" w:rsidP="00650256">
      <w:pPr>
        <w:spacing w:after="0" w:line="240" w:lineRule="auto"/>
        <w:jc w:val="both"/>
        <w:rPr>
          <w:rFonts w:ascii="Times New Roman" w:hAnsi="Times New Roman" w:cs="Times New Roman"/>
          <w:sz w:val="20"/>
          <w:szCs w:val="20"/>
        </w:rPr>
      </w:pPr>
      <w:r w:rsidRPr="00E6387F">
        <w:rPr>
          <w:rStyle w:val="FootnoteReference"/>
          <w:rFonts w:ascii="Times New Roman" w:hAnsi="Times New Roman" w:cs="Times New Roman"/>
          <w:sz w:val="20"/>
          <w:szCs w:val="20"/>
        </w:rPr>
        <w:footnoteRef/>
      </w:r>
      <w:r w:rsidRPr="00E6387F">
        <w:rPr>
          <w:rFonts w:ascii="Times New Roman" w:hAnsi="Times New Roman" w:cs="Times New Roman"/>
          <w:sz w:val="20"/>
          <w:szCs w:val="20"/>
        </w:rPr>
        <w:t xml:space="preserve"> T 381/51, 390, Note from Barratt, 24 January 1978; T 381/51, Gill to Hancock, ‘Submission’, 26 January 1978.</w:t>
      </w:r>
    </w:p>
  </w:footnote>
  <w:footnote w:id="118">
    <w:p w:rsidR="00EF7525" w:rsidRPr="00E6387F" w:rsidRDefault="00EF7525" w:rsidP="00506D00">
      <w:pPr>
        <w:pStyle w:val="FootnoteText"/>
        <w:jc w:val="both"/>
        <w:rPr>
          <w:rFonts w:ascii="Times New Roman" w:hAnsi="Times New Roman" w:cs="Times New Roman"/>
        </w:rPr>
      </w:pPr>
      <w:r w:rsidRPr="00E6387F">
        <w:rPr>
          <w:rStyle w:val="FootnoteReference"/>
          <w:rFonts w:ascii="Times New Roman" w:hAnsi="Times New Roman" w:cs="Times New Roman"/>
        </w:rPr>
        <w:footnoteRef/>
      </w:r>
      <w:r w:rsidRPr="00E6387F">
        <w:rPr>
          <w:rFonts w:ascii="Times New Roman" w:hAnsi="Times New Roman" w:cs="Times New Roman"/>
        </w:rPr>
        <w:t xml:space="preserve"> </w:t>
      </w:r>
      <w:proofErr w:type="gramStart"/>
      <w:r w:rsidRPr="00E6387F">
        <w:rPr>
          <w:rFonts w:ascii="Times New Roman" w:hAnsi="Times New Roman" w:cs="Times New Roman"/>
        </w:rPr>
        <w:t xml:space="preserve">Sinclair, </w:t>
      </w:r>
      <w:r w:rsidRPr="00E6387F">
        <w:rPr>
          <w:rFonts w:ascii="Times New Roman" w:hAnsi="Times New Roman" w:cs="Times New Roman"/>
          <w:i/>
        </w:rPr>
        <w:t xml:space="preserve">Masters of </w:t>
      </w:r>
      <w:r w:rsidR="00A61E2B" w:rsidRPr="00E6387F">
        <w:rPr>
          <w:rFonts w:ascii="Times New Roman" w:hAnsi="Times New Roman" w:cs="Times New Roman"/>
          <w:i/>
        </w:rPr>
        <w:t>capital</w:t>
      </w:r>
      <w:r w:rsidRPr="00E6387F">
        <w:rPr>
          <w:rFonts w:ascii="Times New Roman" w:hAnsi="Times New Roman" w:cs="Times New Roman"/>
        </w:rPr>
        <w:t>, 136-45, esp. 140.</w:t>
      </w:r>
      <w:proofErr w:type="gramEnd"/>
    </w:p>
  </w:footnote>
  <w:footnote w:id="119">
    <w:p w:rsidR="00EF7525" w:rsidRPr="00E6387F" w:rsidRDefault="00EF7525" w:rsidP="00650256">
      <w:pPr>
        <w:spacing w:after="0" w:line="240" w:lineRule="auto"/>
        <w:jc w:val="both"/>
        <w:rPr>
          <w:rFonts w:ascii="Times New Roman" w:hAnsi="Times New Roman" w:cs="Times New Roman"/>
          <w:sz w:val="20"/>
          <w:szCs w:val="20"/>
        </w:rPr>
      </w:pPr>
      <w:r w:rsidRPr="00E6387F">
        <w:rPr>
          <w:rStyle w:val="FootnoteReference"/>
          <w:rFonts w:ascii="Times New Roman" w:hAnsi="Times New Roman" w:cs="Times New Roman"/>
          <w:sz w:val="20"/>
          <w:szCs w:val="20"/>
        </w:rPr>
        <w:footnoteRef/>
      </w:r>
      <w:r w:rsidRPr="00E6387F">
        <w:rPr>
          <w:rFonts w:ascii="Times New Roman" w:hAnsi="Times New Roman" w:cs="Times New Roman"/>
          <w:sz w:val="20"/>
          <w:szCs w:val="20"/>
        </w:rPr>
        <w:t xml:space="preserve"> </w:t>
      </w:r>
      <w:proofErr w:type="gramStart"/>
      <w:r w:rsidRPr="00E6387F">
        <w:rPr>
          <w:rFonts w:ascii="Times New Roman" w:hAnsi="Times New Roman" w:cs="Times New Roman"/>
          <w:sz w:val="20"/>
          <w:szCs w:val="20"/>
        </w:rPr>
        <w:t>T 381/51, Hancock to PPS, ‘New York borrowing operation’, 20 January 1978.</w:t>
      </w:r>
      <w:proofErr w:type="gramEnd"/>
    </w:p>
  </w:footnote>
  <w:footnote w:id="120">
    <w:p w:rsidR="00EF7525" w:rsidRPr="00E6387F" w:rsidRDefault="00EF7525" w:rsidP="00650256">
      <w:pPr>
        <w:spacing w:after="0" w:line="240" w:lineRule="auto"/>
        <w:jc w:val="both"/>
        <w:rPr>
          <w:rFonts w:ascii="Times New Roman" w:hAnsi="Times New Roman" w:cs="Times New Roman"/>
          <w:sz w:val="20"/>
          <w:szCs w:val="20"/>
        </w:rPr>
      </w:pPr>
      <w:r w:rsidRPr="00E6387F">
        <w:rPr>
          <w:rStyle w:val="FootnoteReference"/>
          <w:rFonts w:ascii="Times New Roman" w:hAnsi="Times New Roman" w:cs="Times New Roman"/>
          <w:sz w:val="20"/>
          <w:szCs w:val="20"/>
        </w:rPr>
        <w:footnoteRef/>
      </w:r>
      <w:r w:rsidRPr="00E6387F">
        <w:rPr>
          <w:rFonts w:ascii="Times New Roman" w:hAnsi="Times New Roman" w:cs="Times New Roman"/>
          <w:sz w:val="20"/>
          <w:szCs w:val="20"/>
        </w:rPr>
        <w:t xml:space="preserve"> T 381/52, Hancock note, ‘HMG’s application’, 7 March 1978.</w:t>
      </w:r>
    </w:p>
  </w:footnote>
  <w:footnote w:id="121">
    <w:p w:rsidR="00EF7525" w:rsidRPr="00E6387F" w:rsidRDefault="00EF7525" w:rsidP="00650256">
      <w:pPr>
        <w:spacing w:after="0" w:line="240" w:lineRule="auto"/>
        <w:jc w:val="both"/>
        <w:rPr>
          <w:rFonts w:ascii="Times New Roman" w:hAnsi="Times New Roman" w:cs="Times New Roman"/>
          <w:sz w:val="20"/>
          <w:szCs w:val="20"/>
        </w:rPr>
      </w:pPr>
      <w:r w:rsidRPr="00E6387F">
        <w:rPr>
          <w:rStyle w:val="FootnoteReference"/>
          <w:rFonts w:ascii="Times New Roman" w:hAnsi="Times New Roman" w:cs="Times New Roman"/>
          <w:sz w:val="20"/>
          <w:szCs w:val="20"/>
        </w:rPr>
        <w:footnoteRef/>
      </w:r>
      <w:r w:rsidRPr="00E6387F">
        <w:rPr>
          <w:rFonts w:ascii="Times New Roman" w:hAnsi="Times New Roman" w:cs="Times New Roman"/>
          <w:sz w:val="20"/>
          <w:szCs w:val="20"/>
        </w:rPr>
        <w:t xml:space="preserve"> </w:t>
      </w:r>
      <w:proofErr w:type="gramStart"/>
      <w:r w:rsidRPr="00E6387F">
        <w:rPr>
          <w:rFonts w:ascii="Times New Roman" w:hAnsi="Times New Roman" w:cs="Times New Roman"/>
          <w:sz w:val="20"/>
          <w:szCs w:val="20"/>
        </w:rPr>
        <w:t>T 381/52, E.A.J.G note, ‘US borrowing’, 8 March 1978.</w:t>
      </w:r>
      <w:proofErr w:type="gramEnd"/>
    </w:p>
  </w:footnote>
  <w:footnote w:id="122">
    <w:p w:rsidR="00EF7525" w:rsidRPr="00E6387F" w:rsidRDefault="00EF7525" w:rsidP="00650256">
      <w:pPr>
        <w:spacing w:after="0" w:line="240" w:lineRule="auto"/>
        <w:jc w:val="both"/>
        <w:rPr>
          <w:rFonts w:ascii="Times New Roman" w:hAnsi="Times New Roman" w:cs="Times New Roman"/>
          <w:sz w:val="20"/>
          <w:szCs w:val="20"/>
        </w:rPr>
      </w:pPr>
      <w:r w:rsidRPr="00E6387F">
        <w:rPr>
          <w:rStyle w:val="FootnoteReference"/>
          <w:rFonts w:ascii="Times New Roman" w:hAnsi="Times New Roman" w:cs="Times New Roman"/>
          <w:sz w:val="20"/>
          <w:szCs w:val="20"/>
        </w:rPr>
        <w:footnoteRef/>
      </w:r>
      <w:r w:rsidRPr="00E6387F">
        <w:rPr>
          <w:rFonts w:ascii="Times New Roman" w:hAnsi="Times New Roman" w:cs="Times New Roman"/>
          <w:sz w:val="20"/>
          <w:szCs w:val="20"/>
        </w:rPr>
        <w:t xml:space="preserve"> Ibid.</w:t>
      </w:r>
    </w:p>
  </w:footnote>
  <w:footnote w:id="123">
    <w:p w:rsidR="00EF7525" w:rsidRPr="00E6387F" w:rsidRDefault="00EF7525" w:rsidP="00650256">
      <w:pPr>
        <w:spacing w:after="0" w:line="240" w:lineRule="auto"/>
        <w:jc w:val="both"/>
        <w:rPr>
          <w:rFonts w:ascii="Times New Roman" w:hAnsi="Times New Roman" w:cs="Times New Roman"/>
          <w:sz w:val="20"/>
          <w:szCs w:val="20"/>
        </w:rPr>
      </w:pPr>
      <w:r w:rsidRPr="00E6387F">
        <w:rPr>
          <w:rStyle w:val="FootnoteReference"/>
          <w:rFonts w:ascii="Times New Roman" w:hAnsi="Times New Roman" w:cs="Times New Roman"/>
          <w:sz w:val="20"/>
          <w:szCs w:val="20"/>
        </w:rPr>
        <w:footnoteRef/>
      </w:r>
      <w:r w:rsidRPr="00E6387F">
        <w:rPr>
          <w:rFonts w:ascii="Times New Roman" w:hAnsi="Times New Roman" w:cs="Times New Roman"/>
          <w:sz w:val="20"/>
          <w:szCs w:val="20"/>
        </w:rPr>
        <w:t xml:space="preserve"> </w:t>
      </w:r>
      <w:proofErr w:type="gramStart"/>
      <w:r w:rsidRPr="00E6387F">
        <w:rPr>
          <w:rFonts w:ascii="Times New Roman" w:hAnsi="Times New Roman" w:cs="Times New Roman"/>
          <w:sz w:val="20"/>
          <w:szCs w:val="20"/>
        </w:rPr>
        <w:t>T 370/471, ‘HMG’s application’, 9 March 1978; T 381/52, Jones to Hancock, ‘HMG’s application’, 10 March 1978.</w:t>
      </w:r>
      <w:proofErr w:type="gramEnd"/>
    </w:p>
  </w:footnote>
  <w:footnote w:id="124">
    <w:p w:rsidR="00EF7525" w:rsidRPr="00E6387F" w:rsidRDefault="00EF7525" w:rsidP="00650256">
      <w:pPr>
        <w:spacing w:after="0" w:line="240" w:lineRule="auto"/>
        <w:jc w:val="both"/>
        <w:rPr>
          <w:rFonts w:ascii="Times New Roman" w:hAnsi="Times New Roman" w:cs="Times New Roman"/>
          <w:sz w:val="20"/>
          <w:szCs w:val="20"/>
        </w:rPr>
      </w:pPr>
      <w:r w:rsidRPr="00E6387F">
        <w:rPr>
          <w:rStyle w:val="FootnoteReference"/>
          <w:rFonts w:ascii="Times New Roman" w:hAnsi="Times New Roman" w:cs="Times New Roman"/>
          <w:sz w:val="20"/>
          <w:szCs w:val="20"/>
        </w:rPr>
        <w:footnoteRef/>
      </w:r>
      <w:r w:rsidRPr="00E6387F">
        <w:rPr>
          <w:rFonts w:ascii="Times New Roman" w:hAnsi="Times New Roman" w:cs="Times New Roman"/>
          <w:sz w:val="20"/>
          <w:szCs w:val="20"/>
        </w:rPr>
        <w:t xml:space="preserve"> T 381/52, Gill to Hancock, ‘New York borrowing operation’, 14 February 1978.</w:t>
      </w:r>
    </w:p>
  </w:footnote>
  <w:footnote w:id="125">
    <w:p w:rsidR="00EF7525" w:rsidRPr="00E6387F" w:rsidRDefault="00EF7525" w:rsidP="00650256">
      <w:pPr>
        <w:spacing w:after="0" w:line="240" w:lineRule="auto"/>
        <w:jc w:val="both"/>
        <w:rPr>
          <w:rFonts w:ascii="Times New Roman" w:hAnsi="Times New Roman" w:cs="Times New Roman"/>
          <w:sz w:val="20"/>
          <w:szCs w:val="20"/>
        </w:rPr>
      </w:pPr>
      <w:r w:rsidRPr="00E6387F">
        <w:rPr>
          <w:rStyle w:val="FootnoteReference"/>
          <w:rFonts w:ascii="Times New Roman" w:hAnsi="Times New Roman" w:cs="Times New Roman"/>
          <w:sz w:val="20"/>
          <w:szCs w:val="20"/>
        </w:rPr>
        <w:footnoteRef/>
      </w:r>
      <w:r w:rsidRPr="00E6387F">
        <w:rPr>
          <w:rFonts w:ascii="Times New Roman" w:hAnsi="Times New Roman" w:cs="Times New Roman"/>
          <w:sz w:val="20"/>
          <w:szCs w:val="20"/>
        </w:rPr>
        <w:t xml:space="preserve"> T 370/471, ‘HMG’s application’, 7 March 1978.</w:t>
      </w:r>
    </w:p>
  </w:footnote>
  <w:footnote w:id="126">
    <w:p w:rsidR="00EF7525" w:rsidRPr="00E6387F" w:rsidRDefault="00EF7525" w:rsidP="00650256">
      <w:pPr>
        <w:spacing w:after="0" w:line="240" w:lineRule="auto"/>
        <w:jc w:val="both"/>
        <w:rPr>
          <w:rFonts w:ascii="Times New Roman" w:hAnsi="Times New Roman" w:cs="Times New Roman"/>
          <w:sz w:val="20"/>
          <w:szCs w:val="20"/>
        </w:rPr>
      </w:pPr>
      <w:r w:rsidRPr="00E6387F">
        <w:rPr>
          <w:rStyle w:val="FootnoteReference"/>
          <w:rFonts w:ascii="Times New Roman" w:hAnsi="Times New Roman" w:cs="Times New Roman"/>
          <w:sz w:val="20"/>
          <w:szCs w:val="20"/>
        </w:rPr>
        <w:footnoteRef/>
      </w:r>
      <w:r w:rsidRPr="00E6387F">
        <w:rPr>
          <w:rFonts w:ascii="Times New Roman" w:hAnsi="Times New Roman" w:cs="Times New Roman"/>
          <w:sz w:val="20"/>
          <w:szCs w:val="20"/>
        </w:rPr>
        <w:t xml:space="preserve"> Ibid.</w:t>
      </w:r>
    </w:p>
  </w:footnote>
  <w:footnote w:id="127">
    <w:p w:rsidR="00EF7525" w:rsidRPr="00E6387F" w:rsidRDefault="00EF7525" w:rsidP="00650256">
      <w:pPr>
        <w:spacing w:after="0" w:line="240" w:lineRule="auto"/>
        <w:jc w:val="both"/>
        <w:rPr>
          <w:rFonts w:ascii="Times New Roman" w:hAnsi="Times New Roman" w:cs="Times New Roman"/>
          <w:sz w:val="20"/>
          <w:szCs w:val="20"/>
        </w:rPr>
      </w:pPr>
      <w:r w:rsidRPr="00E6387F">
        <w:rPr>
          <w:rStyle w:val="FootnoteReference"/>
          <w:rFonts w:ascii="Times New Roman" w:hAnsi="Times New Roman" w:cs="Times New Roman"/>
          <w:sz w:val="20"/>
          <w:szCs w:val="20"/>
        </w:rPr>
        <w:footnoteRef/>
      </w:r>
      <w:r w:rsidRPr="00E6387F">
        <w:rPr>
          <w:rFonts w:ascii="Times New Roman" w:hAnsi="Times New Roman" w:cs="Times New Roman"/>
          <w:sz w:val="20"/>
          <w:szCs w:val="20"/>
        </w:rPr>
        <w:t xml:space="preserve"> T 381/52, Gill to Hancock, ‘New York borrowing operation’, 14 February 1978; Gill to Mitchell, ‘Approach to US rating agencies’, 24 February 1978; Leech to </w:t>
      </w:r>
      <w:proofErr w:type="spellStart"/>
      <w:r w:rsidRPr="00E6387F">
        <w:rPr>
          <w:rFonts w:ascii="Times New Roman" w:hAnsi="Times New Roman" w:cs="Times New Roman"/>
          <w:sz w:val="20"/>
          <w:szCs w:val="20"/>
        </w:rPr>
        <w:t>Norgrove</w:t>
      </w:r>
      <w:proofErr w:type="spellEnd"/>
      <w:r w:rsidRPr="00E6387F">
        <w:rPr>
          <w:rFonts w:ascii="Times New Roman" w:hAnsi="Times New Roman" w:cs="Times New Roman"/>
          <w:sz w:val="20"/>
          <w:szCs w:val="20"/>
        </w:rPr>
        <w:t xml:space="preserve">, </w:t>
      </w:r>
      <w:proofErr w:type="spellStart"/>
      <w:r w:rsidRPr="00E6387F">
        <w:rPr>
          <w:rFonts w:ascii="Times New Roman" w:hAnsi="Times New Roman" w:cs="Times New Roman"/>
          <w:sz w:val="20"/>
          <w:szCs w:val="20"/>
        </w:rPr>
        <w:t>Michell</w:t>
      </w:r>
      <w:proofErr w:type="spellEnd"/>
      <w:r w:rsidRPr="00E6387F">
        <w:rPr>
          <w:rFonts w:ascii="Times New Roman" w:hAnsi="Times New Roman" w:cs="Times New Roman"/>
          <w:sz w:val="20"/>
          <w:szCs w:val="20"/>
        </w:rPr>
        <w:t>, ‘Approach to US rating agencies’, 24 February 1978.</w:t>
      </w:r>
    </w:p>
  </w:footnote>
  <w:footnote w:id="128">
    <w:p w:rsidR="00EF7525" w:rsidRPr="00E6387F" w:rsidRDefault="00EF7525" w:rsidP="00650256">
      <w:pPr>
        <w:spacing w:after="0" w:line="240" w:lineRule="auto"/>
        <w:jc w:val="both"/>
        <w:rPr>
          <w:rFonts w:ascii="Times New Roman" w:hAnsi="Times New Roman" w:cs="Times New Roman"/>
          <w:sz w:val="20"/>
          <w:szCs w:val="20"/>
        </w:rPr>
      </w:pPr>
      <w:r w:rsidRPr="00E6387F">
        <w:rPr>
          <w:rStyle w:val="FootnoteReference"/>
          <w:rFonts w:ascii="Times New Roman" w:hAnsi="Times New Roman" w:cs="Times New Roman"/>
          <w:sz w:val="20"/>
          <w:szCs w:val="20"/>
        </w:rPr>
        <w:footnoteRef/>
      </w:r>
      <w:r w:rsidRPr="00E6387F">
        <w:rPr>
          <w:rFonts w:ascii="Times New Roman" w:hAnsi="Times New Roman" w:cs="Times New Roman"/>
          <w:sz w:val="20"/>
          <w:szCs w:val="20"/>
        </w:rPr>
        <w:t xml:space="preserve"> T 370/471, ‘HMG’s application’, 7 March 1978.</w:t>
      </w:r>
    </w:p>
  </w:footnote>
  <w:footnote w:id="129">
    <w:p w:rsidR="00EF7525" w:rsidRPr="00E6387F" w:rsidRDefault="00EF7525" w:rsidP="00163BC5">
      <w:pPr>
        <w:pStyle w:val="FootnoteText"/>
        <w:rPr>
          <w:rFonts w:ascii="Times New Roman" w:hAnsi="Times New Roman" w:cs="Times New Roman"/>
        </w:rPr>
      </w:pPr>
      <w:r w:rsidRPr="00E6387F">
        <w:rPr>
          <w:rStyle w:val="FootnoteReference"/>
          <w:rFonts w:ascii="Times New Roman" w:hAnsi="Times New Roman" w:cs="Times New Roman"/>
        </w:rPr>
        <w:footnoteRef/>
      </w:r>
      <w:r w:rsidRPr="00E6387F">
        <w:rPr>
          <w:rFonts w:ascii="Times New Roman" w:hAnsi="Times New Roman" w:cs="Times New Roman"/>
        </w:rPr>
        <w:t xml:space="preserve"> </w:t>
      </w:r>
      <w:proofErr w:type="gramStart"/>
      <w:r w:rsidRPr="00E6387F">
        <w:rPr>
          <w:rFonts w:ascii="Times New Roman" w:hAnsi="Times New Roman" w:cs="Times New Roman"/>
          <w:iCs/>
        </w:rPr>
        <w:t xml:space="preserve">Flandreau, Flores, Gaillard, Nieto-Parra, ‘End of </w:t>
      </w:r>
      <w:proofErr w:type="spellStart"/>
      <w:r w:rsidRPr="00E6387F">
        <w:rPr>
          <w:rFonts w:ascii="Times New Roman" w:hAnsi="Times New Roman" w:cs="Times New Roman"/>
          <w:iCs/>
        </w:rPr>
        <w:t>gatekeeping</w:t>
      </w:r>
      <w:proofErr w:type="spellEnd"/>
      <w:r w:rsidRPr="00E6387F">
        <w:rPr>
          <w:rFonts w:ascii="Times New Roman" w:hAnsi="Times New Roman" w:cs="Times New Roman"/>
          <w:iCs/>
        </w:rPr>
        <w:t xml:space="preserve">’; </w:t>
      </w:r>
      <w:r w:rsidRPr="00E6387F">
        <w:rPr>
          <w:rFonts w:ascii="Times New Roman" w:hAnsi="Times New Roman" w:cs="Times New Roman"/>
        </w:rPr>
        <w:t xml:space="preserve">House of Lords, </w:t>
      </w:r>
      <w:r w:rsidRPr="00E6387F">
        <w:rPr>
          <w:rFonts w:ascii="Times New Roman" w:hAnsi="Times New Roman" w:cs="Times New Roman"/>
          <w:i/>
        </w:rPr>
        <w:t>Sovereign credit ratings</w:t>
      </w:r>
      <w:r w:rsidRPr="00E6387F">
        <w:rPr>
          <w:rFonts w:ascii="Times New Roman" w:hAnsi="Times New Roman" w:cs="Times New Roman"/>
        </w:rPr>
        <w:t>.</w:t>
      </w:r>
      <w:proofErr w:type="gramEnd"/>
    </w:p>
  </w:footnote>
  <w:footnote w:id="130">
    <w:p w:rsidR="00EF7525" w:rsidRPr="00E6387F" w:rsidRDefault="00EF7525" w:rsidP="00650256">
      <w:pPr>
        <w:pStyle w:val="FootnoteText"/>
        <w:jc w:val="both"/>
        <w:rPr>
          <w:rFonts w:ascii="Times New Roman" w:hAnsi="Times New Roman" w:cs="Times New Roman"/>
        </w:rPr>
      </w:pPr>
      <w:r w:rsidRPr="00E6387F">
        <w:rPr>
          <w:rStyle w:val="FootnoteReference"/>
          <w:rFonts w:ascii="Times New Roman" w:hAnsi="Times New Roman" w:cs="Times New Roman"/>
        </w:rPr>
        <w:footnoteRef/>
      </w:r>
      <w:r w:rsidRPr="00E6387F">
        <w:rPr>
          <w:rFonts w:ascii="Times New Roman" w:hAnsi="Times New Roman" w:cs="Times New Roman"/>
        </w:rPr>
        <w:t xml:space="preserve"> </w:t>
      </w:r>
      <w:proofErr w:type="gramStart"/>
      <w:r w:rsidRPr="00E6387F">
        <w:rPr>
          <w:rFonts w:ascii="Times New Roman" w:hAnsi="Times New Roman" w:cs="Times New Roman"/>
        </w:rPr>
        <w:t xml:space="preserve">Sinclair, </w:t>
      </w:r>
      <w:r w:rsidRPr="00E6387F">
        <w:rPr>
          <w:rFonts w:ascii="Times New Roman" w:hAnsi="Times New Roman" w:cs="Times New Roman"/>
          <w:i/>
        </w:rPr>
        <w:t>New masters</w:t>
      </w:r>
      <w:r w:rsidRPr="00E6387F">
        <w:rPr>
          <w:rFonts w:ascii="Times New Roman" w:hAnsi="Times New Roman" w:cs="Times New Roman"/>
        </w:rPr>
        <w:t xml:space="preserve">, p. 27; Gaillard, </w:t>
      </w:r>
      <w:r w:rsidRPr="00E6387F">
        <w:rPr>
          <w:rFonts w:ascii="Times New Roman" w:hAnsi="Times New Roman" w:cs="Times New Roman"/>
          <w:i/>
        </w:rPr>
        <w:t>Century</w:t>
      </w:r>
      <w:r w:rsidRPr="00E6387F">
        <w:rPr>
          <w:rFonts w:ascii="Times New Roman" w:hAnsi="Times New Roman" w:cs="Times New Roman"/>
        </w:rPr>
        <w:t xml:space="preserve">, pp. 34, 63; </w:t>
      </w:r>
      <w:proofErr w:type="spellStart"/>
      <w:r w:rsidRPr="00E6387F">
        <w:rPr>
          <w:rFonts w:ascii="Times New Roman" w:hAnsi="Times New Roman" w:cs="Times New Roman"/>
        </w:rPr>
        <w:t>Kruck</w:t>
      </w:r>
      <w:proofErr w:type="spellEnd"/>
      <w:r w:rsidRPr="00E6387F">
        <w:rPr>
          <w:rFonts w:ascii="Times New Roman" w:hAnsi="Times New Roman" w:cs="Times New Roman"/>
        </w:rPr>
        <w:t xml:space="preserve">, </w:t>
      </w:r>
      <w:r w:rsidRPr="00E6387F">
        <w:rPr>
          <w:rFonts w:ascii="Times New Roman" w:hAnsi="Times New Roman" w:cs="Times New Roman"/>
          <w:i/>
        </w:rPr>
        <w:t>Private ratings</w:t>
      </w:r>
      <w:r w:rsidRPr="00E6387F">
        <w:rPr>
          <w:rFonts w:ascii="Times New Roman" w:hAnsi="Times New Roman" w:cs="Times New Roman"/>
        </w:rPr>
        <w:t>, p. 31.</w:t>
      </w:r>
      <w:proofErr w:type="gramEnd"/>
    </w:p>
  </w:footnote>
  <w:footnote w:id="131">
    <w:p w:rsidR="00EF7525" w:rsidRPr="00E6387F" w:rsidRDefault="00EF7525" w:rsidP="00650256">
      <w:pPr>
        <w:pStyle w:val="FootnoteText"/>
        <w:jc w:val="both"/>
        <w:rPr>
          <w:rFonts w:ascii="Times New Roman" w:hAnsi="Times New Roman" w:cs="Times New Roman"/>
        </w:rPr>
      </w:pPr>
      <w:r w:rsidRPr="00E6387F">
        <w:rPr>
          <w:rStyle w:val="FootnoteReference"/>
          <w:rFonts w:ascii="Times New Roman" w:hAnsi="Times New Roman" w:cs="Times New Roman"/>
        </w:rPr>
        <w:footnoteRef/>
      </w:r>
      <w:r w:rsidRPr="00E6387F">
        <w:rPr>
          <w:rFonts w:ascii="Times New Roman" w:hAnsi="Times New Roman" w:cs="Times New Roman"/>
        </w:rPr>
        <w:t xml:space="preserve"> T 370/471, ‘HMG’s application’, 7 March 1978.</w:t>
      </w:r>
    </w:p>
  </w:footnote>
  <w:footnote w:id="132">
    <w:p w:rsidR="00EF7525" w:rsidRPr="00E6387F" w:rsidRDefault="00EF7525" w:rsidP="00650256">
      <w:pPr>
        <w:pStyle w:val="FootnoteText"/>
        <w:jc w:val="both"/>
        <w:rPr>
          <w:rFonts w:ascii="Times New Roman" w:hAnsi="Times New Roman" w:cs="Times New Roman"/>
        </w:rPr>
      </w:pPr>
      <w:r w:rsidRPr="00E6387F">
        <w:rPr>
          <w:rStyle w:val="FootnoteReference"/>
          <w:rFonts w:ascii="Times New Roman" w:hAnsi="Times New Roman" w:cs="Times New Roman"/>
        </w:rPr>
        <w:footnoteRef/>
      </w:r>
      <w:r w:rsidRPr="00E6387F">
        <w:rPr>
          <w:rFonts w:ascii="Times New Roman" w:hAnsi="Times New Roman" w:cs="Times New Roman"/>
        </w:rPr>
        <w:t xml:space="preserve"> </w:t>
      </w:r>
      <w:proofErr w:type="spellStart"/>
      <w:proofErr w:type="gramStart"/>
      <w:r w:rsidRPr="00E6387F">
        <w:rPr>
          <w:rFonts w:ascii="Times New Roman" w:hAnsi="Times New Roman" w:cs="Times New Roman"/>
        </w:rPr>
        <w:t>Levey</w:t>
      </w:r>
      <w:proofErr w:type="spellEnd"/>
      <w:r w:rsidRPr="00E6387F">
        <w:rPr>
          <w:rFonts w:ascii="Times New Roman" w:hAnsi="Times New Roman" w:cs="Times New Roman"/>
        </w:rPr>
        <w:t xml:space="preserve">, 2012; </w:t>
      </w:r>
      <w:r w:rsidRPr="00E6387F">
        <w:rPr>
          <w:rFonts w:ascii="Times New Roman" w:hAnsi="Times New Roman" w:cs="Times New Roman"/>
          <w:iCs/>
        </w:rPr>
        <w:t xml:space="preserve">Flandreau, Flores, Gaillard, Nieto-Parra, ‘End of </w:t>
      </w:r>
      <w:proofErr w:type="spellStart"/>
      <w:r w:rsidRPr="00E6387F">
        <w:rPr>
          <w:rFonts w:ascii="Times New Roman" w:hAnsi="Times New Roman" w:cs="Times New Roman"/>
          <w:iCs/>
        </w:rPr>
        <w:t>Gatekeeping</w:t>
      </w:r>
      <w:proofErr w:type="spellEnd"/>
      <w:r w:rsidRPr="00E6387F">
        <w:rPr>
          <w:rFonts w:ascii="Times New Roman" w:hAnsi="Times New Roman" w:cs="Times New Roman"/>
          <w:iCs/>
        </w:rPr>
        <w:t>’.</w:t>
      </w:r>
      <w:proofErr w:type="gramEnd"/>
    </w:p>
  </w:footnote>
  <w:footnote w:id="133">
    <w:p w:rsidR="00B57C76" w:rsidRPr="00E6387F" w:rsidRDefault="00B57C76" w:rsidP="00B57C76">
      <w:pPr>
        <w:pStyle w:val="FootnoteText"/>
        <w:rPr>
          <w:rFonts w:ascii="Times New Roman" w:hAnsi="Times New Roman" w:cs="Times New Roman"/>
        </w:rPr>
      </w:pPr>
      <w:r w:rsidRPr="00E6387F">
        <w:rPr>
          <w:rStyle w:val="FootnoteReference"/>
          <w:rFonts w:ascii="Times New Roman" w:hAnsi="Times New Roman" w:cs="Times New Roman"/>
        </w:rPr>
        <w:footnoteRef/>
      </w:r>
      <w:r w:rsidRPr="00E6387F">
        <w:rPr>
          <w:rFonts w:ascii="Times New Roman" w:hAnsi="Times New Roman" w:cs="Times New Roman"/>
        </w:rPr>
        <w:t xml:space="preserve"> </w:t>
      </w:r>
      <w:proofErr w:type="gramStart"/>
      <w:r w:rsidRPr="00E6387F">
        <w:rPr>
          <w:rFonts w:ascii="Times New Roman" w:hAnsi="Times New Roman" w:cs="Times New Roman"/>
        </w:rPr>
        <w:t>T 381/228.</w:t>
      </w:r>
      <w:proofErr w:type="gramEnd"/>
      <w:r w:rsidRPr="00E6387F">
        <w:rPr>
          <w:rFonts w:ascii="Times New Roman" w:hAnsi="Times New Roman" w:cs="Times New Roman"/>
        </w:rPr>
        <w:t xml:space="preserve"> Note for the record, 11 August 1980.</w:t>
      </w:r>
    </w:p>
  </w:footnote>
  <w:footnote w:id="134">
    <w:p w:rsidR="00EF7525" w:rsidRPr="00E6387F" w:rsidRDefault="00EF7525" w:rsidP="00EB097A">
      <w:pPr>
        <w:pStyle w:val="FootnoteText"/>
        <w:rPr>
          <w:rFonts w:ascii="Times New Roman" w:hAnsi="Times New Roman" w:cs="Times New Roman"/>
        </w:rPr>
      </w:pPr>
      <w:r w:rsidRPr="00E6387F">
        <w:rPr>
          <w:rStyle w:val="FootnoteReference"/>
          <w:rFonts w:ascii="Times New Roman" w:hAnsi="Times New Roman" w:cs="Times New Roman"/>
        </w:rPr>
        <w:footnoteRef/>
      </w:r>
      <w:r w:rsidRPr="00E6387F">
        <w:rPr>
          <w:rFonts w:ascii="Times New Roman" w:hAnsi="Times New Roman" w:cs="Times New Roman"/>
        </w:rPr>
        <w:t xml:space="preserve"> Correspondence, HM Treasury, </w:t>
      </w:r>
      <w:r w:rsidRPr="00E6387F">
        <w:rPr>
          <w:rFonts w:ascii="Times New Roman" w:hAnsi="Times New Roman" w:cs="Times New Roman"/>
          <w:bCs/>
        </w:rPr>
        <w:t xml:space="preserve">May </w:t>
      </w:r>
      <w:r w:rsidRPr="00E6387F">
        <w:rPr>
          <w:rFonts w:ascii="Times New Roman" w:hAnsi="Times New Roman" w:cs="Times New Roman"/>
        </w:rPr>
        <w:t>2013.</w:t>
      </w:r>
    </w:p>
  </w:footnote>
  <w:footnote w:id="135">
    <w:p w:rsidR="00EF7525" w:rsidRPr="00E6387F" w:rsidRDefault="00EF7525" w:rsidP="00650256">
      <w:pPr>
        <w:spacing w:after="0" w:line="240" w:lineRule="auto"/>
        <w:jc w:val="both"/>
        <w:rPr>
          <w:rFonts w:ascii="Times New Roman" w:hAnsi="Times New Roman" w:cs="Times New Roman"/>
          <w:sz w:val="20"/>
          <w:szCs w:val="20"/>
        </w:rPr>
      </w:pPr>
      <w:r w:rsidRPr="00E6387F">
        <w:rPr>
          <w:rStyle w:val="FootnoteReference"/>
          <w:rFonts w:ascii="Times New Roman" w:hAnsi="Times New Roman" w:cs="Times New Roman"/>
          <w:sz w:val="20"/>
          <w:szCs w:val="20"/>
        </w:rPr>
        <w:footnoteRef/>
      </w:r>
      <w:r w:rsidRPr="00E6387F">
        <w:rPr>
          <w:rFonts w:ascii="Times New Roman" w:hAnsi="Times New Roman" w:cs="Times New Roman"/>
          <w:sz w:val="20"/>
          <w:szCs w:val="20"/>
        </w:rPr>
        <w:t xml:space="preserve"> T 370/471, ‘HMG’s application’, 7 March 1978.</w:t>
      </w:r>
    </w:p>
  </w:footnote>
  <w:footnote w:id="136">
    <w:p w:rsidR="00EF7525" w:rsidRPr="00E6387F" w:rsidRDefault="00EF7525" w:rsidP="00650256">
      <w:pPr>
        <w:pStyle w:val="FootnoteText"/>
        <w:jc w:val="both"/>
        <w:rPr>
          <w:rFonts w:ascii="Times New Roman" w:hAnsi="Times New Roman" w:cs="Times New Roman"/>
        </w:rPr>
      </w:pPr>
      <w:r w:rsidRPr="00E6387F">
        <w:rPr>
          <w:rStyle w:val="FootnoteReference"/>
          <w:rFonts w:ascii="Times New Roman" w:hAnsi="Times New Roman" w:cs="Times New Roman"/>
        </w:rPr>
        <w:footnoteRef/>
      </w:r>
      <w:r w:rsidRPr="00E6387F">
        <w:rPr>
          <w:rFonts w:ascii="Times New Roman" w:hAnsi="Times New Roman" w:cs="Times New Roman"/>
        </w:rPr>
        <w:t xml:space="preserve"> T 370/471, ‘Telex from Morgan Stanley’, 9 March 1978.</w:t>
      </w:r>
    </w:p>
  </w:footnote>
  <w:footnote w:id="137">
    <w:p w:rsidR="00EF7525" w:rsidRPr="00E6387F" w:rsidRDefault="00EF7525" w:rsidP="00650256">
      <w:pPr>
        <w:spacing w:after="0" w:line="240" w:lineRule="auto"/>
        <w:jc w:val="both"/>
        <w:rPr>
          <w:rFonts w:ascii="Times New Roman" w:hAnsi="Times New Roman" w:cs="Times New Roman"/>
          <w:sz w:val="20"/>
          <w:szCs w:val="20"/>
        </w:rPr>
      </w:pPr>
      <w:r w:rsidRPr="00E6387F">
        <w:rPr>
          <w:rStyle w:val="FootnoteReference"/>
          <w:rFonts w:ascii="Times New Roman" w:hAnsi="Times New Roman" w:cs="Times New Roman"/>
          <w:sz w:val="20"/>
          <w:szCs w:val="20"/>
        </w:rPr>
        <w:footnoteRef/>
      </w:r>
      <w:r w:rsidRPr="00E6387F">
        <w:rPr>
          <w:rFonts w:ascii="Times New Roman" w:hAnsi="Times New Roman" w:cs="Times New Roman"/>
          <w:sz w:val="20"/>
          <w:szCs w:val="20"/>
        </w:rPr>
        <w:t xml:space="preserve"> </w:t>
      </w:r>
      <w:proofErr w:type="gramStart"/>
      <w:r w:rsidRPr="00E6387F">
        <w:rPr>
          <w:rFonts w:ascii="Times New Roman" w:hAnsi="Times New Roman" w:cs="Times New Roman"/>
          <w:sz w:val="20"/>
          <w:szCs w:val="20"/>
        </w:rPr>
        <w:t xml:space="preserve">T 370/471, ‘HMG’s application’, 15 March 1978; Message to George, 14 March 1978; Healey, </w:t>
      </w:r>
      <w:r w:rsidRPr="00E6387F">
        <w:rPr>
          <w:rFonts w:ascii="Times New Roman" w:hAnsi="Times New Roman" w:cs="Times New Roman"/>
          <w:i/>
          <w:sz w:val="20"/>
          <w:szCs w:val="20"/>
        </w:rPr>
        <w:t>Time of my life</w:t>
      </w:r>
      <w:r w:rsidRPr="00E6387F">
        <w:rPr>
          <w:rFonts w:ascii="Times New Roman" w:hAnsi="Times New Roman" w:cs="Times New Roman"/>
          <w:sz w:val="20"/>
          <w:szCs w:val="20"/>
        </w:rPr>
        <w:t>, pp. 377, 383.</w:t>
      </w:r>
      <w:proofErr w:type="gramEnd"/>
    </w:p>
  </w:footnote>
  <w:footnote w:id="138">
    <w:p w:rsidR="00EF7525" w:rsidRPr="00E6387F" w:rsidRDefault="00EF7525" w:rsidP="00650256">
      <w:pPr>
        <w:pStyle w:val="FootnoteText"/>
        <w:jc w:val="both"/>
        <w:rPr>
          <w:rFonts w:ascii="Times New Roman" w:hAnsi="Times New Roman" w:cs="Times New Roman"/>
        </w:rPr>
      </w:pPr>
      <w:r w:rsidRPr="00E6387F">
        <w:rPr>
          <w:rStyle w:val="FootnoteReference"/>
          <w:rFonts w:ascii="Times New Roman" w:hAnsi="Times New Roman" w:cs="Times New Roman"/>
        </w:rPr>
        <w:footnoteRef/>
      </w:r>
      <w:r w:rsidRPr="00E6387F">
        <w:rPr>
          <w:rFonts w:ascii="Times New Roman" w:hAnsi="Times New Roman" w:cs="Times New Roman"/>
        </w:rPr>
        <w:t xml:space="preserve"> T 370/471, ‘Telex from Morgan Stanley’, 9 March 1978.</w:t>
      </w:r>
    </w:p>
  </w:footnote>
  <w:footnote w:id="139">
    <w:p w:rsidR="00EF7525" w:rsidRPr="00E6387F" w:rsidRDefault="00EF7525" w:rsidP="00650256">
      <w:pPr>
        <w:pStyle w:val="FootnoteText"/>
        <w:jc w:val="both"/>
        <w:rPr>
          <w:rFonts w:ascii="Times New Roman" w:hAnsi="Times New Roman" w:cs="Times New Roman"/>
        </w:rPr>
      </w:pPr>
      <w:r w:rsidRPr="00E6387F">
        <w:rPr>
          <w:rStyle w:val="FootnoteReference"/>
          <w:rFonts w:ascii="Times New Roman" w:hAnsi="Times New Roman" w:cs="Times New Roman"/>
        </w:rPr>
        <w:footnoteRef/>
      </w:r>
      <w:r w:rsidRPr="00E6387F">
        <w:rPr>
          <w:rFonts w:ascii="Times New Roman" w:hAnsi="Times New Roman" w:cs="Times New Roman"/>
        </w:rPr>
        <w:t xml:space="preserve"> Ibid.</w:t>
      </w:r>
    </w:p>
  </w:footnote>
  <w:footnote w:id="140">
    <w:p w:rsidR="00EF7525" w:rsidRPr="00E6387F" w:rsidRDefault="00EF7525" w:rsidP="00650256">
      <w:pPr>
        <w:spacing w:after="0" w:line="240" w:lineRule="auto"/>
        <w:jc w:val="both"/>
        <w:rPr>
          <w:rFonts w:ascii="Times New Roman" w:hAnsi="Times New Roman" w:cs="Times New Roman"/>
          <w:sz w:val="20"/>
          <w:szCs w:val="20"/>
        </w:rPr>
      </w:pPr>
      <w:r w:rsidRPr="00E6387F">
        <w:rPr>
          <w:rStyle w:val="FootnoteReference"/>
          <w:rFonts w:ascii="Times New Roman" w:hAnsi="Times New Roman" w:cs="Times New Roman"/>
          <w:sz w:val="20"/>
          <w:szCs w:val="20"/>
        </w:rPr>
        <w:footnoteRef/>
      </w:r>
      <w:r w:rsidRPr="00E6387F">
        <w:rPr>
          <w:rFonts w:ascii="Times New Roman" w:hAnsi="Times New Roman" w:cs="Times New Roman"/>
          <w:sz w:val="20"/>
          <w:szCs w:val="20"/>
        </w:rPr>
        <w:t xml:space="preserve"> T 370/471, ‘HMG’s application’, 9 March 1978; Note from Gill, 15 March 1978.</w:t>
      </w:r>
    </w:p>
  </w:footnote>
  <w:footnote w:id="141">
    <w:p w:rsidR="00EF7525" w:rsidRPr="00E6387F" w:rsidRDefault="00EF7525" w:rsidP="00650256">
      <w:pPr>
        <w:spacing w:after="0" w:line="240" w:lineRule="auto"/>
        <w:jc w:val="both"/>
        <w:rPr>
          <w:rFonts w:ascii="Times New Roman" w:hAnsi="Times New Roman" w:cs="Times New Roman"/>
          <w:sz w:val="20"/>
          <w:szCs w:val="20"/>
        </w:rPr>
      </w:pPr>
      <w:r w:rsidRPr="00E6387F">
        <w:rPr>
          <w:rStyle w:val="FootnoteReference"/>
          <w:rFonts w:ascii="Times New Roman" w:hAnsi="Times New Roman" w:cs="Times New Roman"/>
          <w:sz w:val="20"/>
          <w:szCs w:val="20"/>
        </w:rPr>
        <w:footnoteRef/>
      </w:r>
      <w:r w:rsidRPr="00E6387F">
        <w:rPr>
          <w:rFonts w:ascii="Times New Roman" w:hAnsi="Times New Roman" w:cs="Times New Roman"/>
          <w:sz w:val="20"/>
          <w:szCs w:val="20"/>
        </w:rPr>
        <w:t xml:space="preserve"> </w:t>
      </w:r>
      <w:proofErr w:type="gramStart"/>
      <w:r w:rsidRPr="00E6387F">
        <w:rPr>
          <w:rFonts w:ascii="Times New Roman" w:hAnsi="Times New Roman" w:cs="Times New Roman"/>
          <w:sz w:val="20"/>
          <w:szCs w:val="20"/>
        </w:rPr>
        <w:t>T 370/471, ‘HMG’s application’, 9 March 1978; T 381/52, Jones to Hancock, ‘HMG’s application’, 10 March 1978.</w:t>
      </w:r>
      <w:proofErr w:type="gramEnd"/>
    </w:p>
  </w:footnote>
  <w:footnote w:id="142">
    <w:p w:rsidR="00EF7525" w:rsidRPr="00E6387F" w:rsidRDefault="00EF7525" w:rsidP="00650256">
      <w:pPr>
        <w:spacing w:after="0" w:line="240" w:lineRule="auto"/>
        <w:jc w:val="both"/>
        <w:rPr>
          <w:rFonts w:ascii="Times New Roman" w:hAnsi="Times New Roman" w:cs="Times New Roman"/>
          <w:sz w:val="20"/>
          <w:szCs w:val="20"/>
        </w:rPr>
      </w:pPr>
      <w:r w:rsidRPr="00E6387F">
        <w:rPr>
          <w:rStyle w:val="FootnoteReference"/>
          <w:rFonts w:ascii="Times New Roman" w:hAnsi="Times New Roman" w:cs="Times New Roman"/>
          <w:sz w:val="20"/>
          <w:szCs w:val="20"/>
        </w:rPr>
        <w:footnoteRef/>
      </w:r>
      <w:r w:rsidRPr="00E6387F">
        <w:rPr>
          <w:rFonts w:ascii="Times New Roman" w:hAnsi="Times New Roman" w:cs="Times New Roman"/>
          <w:sz w:val="20"/>
          <w:szCs w:val="20"/>
        </w:rPr>
        <w:t xml:space="preserve"> </w:t>
      </w:r>
      <w:proofErr w:type="gramStart"/>
      <w:r w:rsidRPr="00E6387F">
        <w:rPr>
          <w:rFonts w:ascii="Times New Roman" w:hAnsi="Times New Roman" w:cs="Times New Roman"/>
          <w:sz w:val="20"/>
          <w:szCs w:val="20"/>
        </w:rPr>
        <w:t>T 381/51, ‘Economic view from Britain’, 18 January 1978.</w:t>
      </w:r>
      <w:proofErr w:type="gramEnd"/>
    </w:p>
  </w:footnote>
  <w:footnote w:id="143">
    <w:p w:rsidR="00EF7525" w:rsidRPr="00E6387F" w:rsidRDefault="00EF7525" w:rsidP="00793F36">
      <w:pPr>
        <w:spacing w:after="0" w:line="240" w:lineRule="auto"/>
        <w:jc w:val="both"/>
        <w:rPr>
          <w:rFonts w:ascii="Times New Roman" w:hAnsi="Times New Roman" w:cs="Times New Roman"/>
          <w:sz w:val="20"/>
          <w:szCs w:val="20"/>
        </w:rPr>
      </w:pPr>
      <w:r w:rsidRPr="00E6387F">
        <w:rPr>
          <w:rStyle w:val="FootnoteReference"/>
          <w:rFonts w:ascii="Times New Roman" w:hAnsi="Times New Roman" w:cs="Times New Roman"/>
          <w:sz w:val="20"/>
          <w:szCs w:val="20"/>
        </w:rPr>
        <w:footnoteRef/>
      </w:r>
      <w:r w:rsidRPr="00E6387F">
        <w:rPr>
          <w:rFonts w:ascii="Times New Roman" w:hAnsi="Times New Roman" w:cs="Times New Roman"/>
          <w:sz w:val="20"/>
          <w:szCs w:val="20"/>
        </w:rPr>
        <w:t xml:space="preserve"> T 381/53, ‘Note’, 22 March 1978. </w:t>
      </w:r>
    </w:p>
  </w:footnote>
  <w:footnote w:id="144">
    <w:p w:rsidR="00EF7525" w:rsidRPr="00E6387F" w:rsidRDefault="00EF7525" w:rsidP="00650256">
      <w:pPr>
        <w:pStyle w:val="FootnoteText"/>
        <w:jc w:val="both"/>
        <w:rPr>
          <w:rFonts w:ascii="Times New Roman" w:hAnsi="Times New Roman" w:cs="Times New Roman"/>
        </w:rPr>
      </w:pPr>
      <w:r w:rsidRPr="00E6387F">
        <w:rPr>
          <w:rStyle w:val="FootnoteReference"/>
          <w:rFonts w:ascii="Times New Roman" w:hAnsi="Times New Roman" w:cs="Times New Roman"/>
        </w:rPr>
        <w:footnoteRef/>
      </w:r>
      <w:r w:rsidRPr="00E6387F">
        <w:rPr>
          <w:rFonts w:ascii="Times New Roman" w:hAnsi="Times New Roman" w:cs="Times New Roman"/>
        </w:rPr>
        <w:t xml:space="preserve"> Schenk, </w:t>
      </w:r>
      <w:r w:rsidRPr="00E6387F">
        <w:rPr>
          <w:rFonts w:ascii="Times New Roman" w:hAnsi="Times New Roman" w:cs="Times New Roman"/>
          <w:i/>
        </w:rPr>
        <w:t>Decline of sterling</w:t>
      </w:r>
      <w:r w:rsidRPr="00E6387F">
        <w:rPr>
          <w:rFonts w:ascii="Times New Roman" w:hAnsi="Times New Roman" w:cs="Times New Roman"/>
        </w:rPr>
        <w:t>.</w:t>
      </w:r>
    </w:p>
  </w:footnote>
  <w:footnote w:id="145">
    <w:p w:rsidR="00EF7525" w:rsidRPr="00E6387F" w:rsidRDefault="00EF7525" w:rsidP="00650256">
      <w:pPr>
        <w:spacing w:after="0" w:line="240" w:lineRule="auto"/>
        <w:jc w:val="both"/>
        <w:rPr>
          <w:rFonts w:ascii="Times New Roman" w:hAnsi="Times New Roman" w:cs="Times New Roman"/>
          <w:sz w:val="20"/>
          <w:szCs w:val="20"/>
        </w:rPr>
      </w:pPr>
      <w:r w:rsidRPr="00E6387F">
        <w:rPr>
          <w:rStyle w:val="FootnoteReference"/>
          <w:rFonts w:ascii="Times New Roman" w:hAnsi="Times New Roman" w:cs="Times New Roman"/>
          <w:sz w:val="20"/>
          <w:szCs w:val="20"/>
        </w:rPr>
        <w:footnoteRef/>
      </w:r>
      <w:r w:rsidRPr="00E6387F">
        <w:rPr>
          <w:rFonts w:ascii="Times New Roman" w:hAnsi="Times New Roman" w:cs="Times New Roman"/>
          <w:sz w:val="20"/>
          <w:szCs w:val="20"/>
        </w:rPr>
        <w:t xml:space="preserve"> T 381/52, ‘Note’, 14 March 1978.</w:t>
      </w:r>
    </w:p>
  </w:footnote>
  <w:footnote w:id="146">
    <w:p w:rsidR="00EF7525" w:rsidRPr="00E6387F" w:rsidRDefault="00EF7525" w:rsidP="00650256">
      <w:pPr>
        <w:pStyle w:val="FootnoteText"/>
        <w:jc w:val="both"/>
        <w:rPr>
          <w:rFonts w:ascii="Times New Roman" w:hAnsi="Times New Roman" w:cs="Times New Roman"/>
        </w:rPr>
      </w:pPr>
      <w:r w:rsidRPr="00E6387F">
        <w:rPr>
          <w:rStyle w:val="FootnoteReference"/>
          <w:rFonts w:ascii="Times New Roman" w:hAnsi="Times New Roman" w:cs="Times New Roman"/>
        </w:rPr>
        <w:footnoteRef/>
      </w:r>
      <w:r w:rsidRPr="00E6387F">
        <w:rPr>
          <w:rFonts w:ascii="Times New Roman" w:hAnsi="Times New Roman" w:cs="Times New Roman"/>
        </w:rPr>
        <w:t xml:space="preserve"> </w:t>
      </w:r>
      <w:proofErr w:type="gramStart"/>
      <w:r w:rsidRPr="00E6387F">
        <w:rPr>
          <w:rFonts w:ascii="Times New Roman" w:hAnsi="Times New Roman" w:cs="Times New Roman"/>
        </w:rPr>
        <w:t xml:space="preserve">Healey, </w:t>
      </w:r>
      <w:r w:rsidRPr="00E6387F">
        <w:rPr>
          <w:rFonts w:ascii="Times New Roman" w:hAnsi="Times New Roman" w:cs="Times New Roman"/>
          <w:i/>
        </w:rPr>
        <w:t>My life</w:t>
      </w:r>
      <w:r w:rsidRPr="00E6387F">
        <w:rPr>
          <w:rFonts w:ascii="Times New Roman" w:hAnsi="Times New Roman" w:cs="Times New Roman"/>
        </w:rPr>
        <w:t>, pp. 402-403, 404-407.</w:t>
      </w:r>
      <w:proofErr w:type="gramEnd"/>
    </w:p>
  </w:footnote>
  <w:footnote w:id="147">
    <w:p w:rsidR="00EF7525" w:rsidRPr="00E6387F" w:rsidRDefault="00EF7525" w:rsidP="00650256">
      <w:pPr>
        <w:spacing w:after="0" w:line="240" w:lineRule="auto"/>
        <w:jc w:val="both"/>
        <w:rPr>
          <w:rFonts w:ascii="Times New Roman" w:hAnsi="Times New Roman" w:cs="Times New Roman"/>
          <w:sz w:val="20"/>
          <w:szCs w:val="20"/>
        </w:rPr>
      </w:pPr>
      <w:r w:rsidRPr="00E6387F">
        <w:rPr>
          <w:rStyle w:val="FootnoteReference"/>
          <w:rFonts w:ascii="Times New Roman" w:hAnsi="Times New Roman" w:cs="Times New Roman"/>
          <w:sz w:val="20"/>
          <w:szCs w:val="20"/>
        </w:rPr>
        <w:footnoteRef/>
      </w:r>
      <w:r w:rsidRPr="00E6387F">
        <w:rPr>
          <w:rFonts w:ascii="Times New Roman" w:hAnsi="Times New Roman" w:cs="Times New Roman"/>
          <w:sz w:val="20"/>
          <w:szCs w:val="20"/>
        </w:rPr>
        <w:t xml:space="preserve"> T 381/52, Gill to Dixon, ‘HMG’s application’, 10 March 1978.</w:t>
      </w:r>
    </w:p>
  </w:footnote>
  <w:footnote w:id="148">
    <w:p w:rsidR="00EF7525" w:rsidRPr="00E6387F" w:rsidRDefault="00EF7525" w:rsidP="00A35371">
      <w:pPr>
        <w:spacing w:after="0" w:line="240" w:lineRule="auto"/>
        <w:jc w:val="both"/>
        <w:rPr>
          <w:rFonts w:ascii="Times New Roman" w:hAnsi="Times New Roman" w:cs="Times New Roman"/>
          <w:sz w:val="20"/>
          <w:szCs w:val="20"/>
        </w:rPr>
      </w:pPr>
      <w:r w:rsidRPr="00E6387F">
        <w:rPr>
          <w:rStyle w:val="FootnoteReference"/>
          <w:rFonts w:ascii="Times New Roman" w:hAnsi="Times New Roman" w:cs="Times New Roman"/>
          <w:sz w:val="20"/>
          <w:szCs w:val="20"/>
        </w:rPr>
        <w:footnoteRef/>
      </w:r>
      <w:r w:rsidR="00572C7B">
        <w:rPr>
          <w:rFonts w:ascii="Times New Roman" w:hAnsi="Times New Roman" w:cs="Times New Roman"/>
          <w:sz w:val="20"/>
          <w:szCs w:val="20"/>
        </w:rPr>
        <w:t xml:space="preserve"> T 370/471, </w:t>
      </w:r>
      <w:r w:rsidRPr="00E6387F">
        <w:rPr>
          <w:rFonts w:ascii="Times New Roman" w:hAnsi="Times New Roman" w:cs="Times New Roman"/>
          <w:sz w:val="20"/>
          <w:szCs w:val="20"/>
        </w:rPr>
        <w:t>‘HMG’s application’, 16 March 1978</w:t>
      </w:r>
      <w:r w:rsidR="00572C7B">
        <w:rPr>
          <w:rFonts w:ascii="Times New Roman" w:hAnsi="Times New Roman" w:cs="Times New Roman"/>
          <w:sz w:val="20"/>
          <w:szCs w:val="20"/>
        </w:rPr>
        <w:t>.</w:t>
      </w:r>
    </w:p>
  </w:footnote>
  <w:footnote w:id="149">
    <w:p w:rsidR="00EF7525" w:rsidRPr="00E6387F" w:rsidRDefault="00EF7525" w:rsidP="00A35371">
      <w:pPr>
        <w:spacing w:after="0" w:line="240" w:lineRule="auto"/>
        <w:jc w:val="both"/>
        <w:rPr>
          <w:rFonts w:ascii="Times New Roman" w:hAnsi="Times New Roman" w:cs="Times New Roman"/>
          <w:sz w:val="20"/>
          <w:szCs w:val="20"/>
        </w:rPr>
      </w:pPr>
      <w:r w:rsidRPr="00E6387F">
        <w:rPr>
          <w:rStyle w:val="FootnoteReference"/>
          <w:rFonts w:ascii="Times New Roman" w:hAnsi="Times New Roman" w:cs="Times New Roman"/>
          <w:sz w:val="20"/>
          <w:szCs w:val="20"/>
        </w:rPr>
        <w:footnoteRef/>
      </w:r>
      <w:r w:rsidRPr="00E6387F">
        <w:rPr>
          <w:rFonts w:ascii="Times New Roman" w:hAnsi="Times New Roman" w:cs="Times New Roman"/>
          <w:sz w:val="20"/>
          <w:szCs w:val="20"/>
        </w:rPr>
        <w:t xml:space="preserve"> </w:t>
      </w:r>
      <w:proofErr w:type="gramStart"/>
      <w:r w:rsidRPr="00E6387F">
        <w:rPr>
          <w:rFonts w:ascii="Times New Roman" w:hAnsi="Times New Roman" w:cs="Times New Roman"/>
          <w:sz w:val="20"/>
          <w:szCs w:val="20"/>
        </w:rPr>
        <w:t>T 381/53, Hancock to Ryrie, ‘Bond issue’, 22 March 1978.</w:t>
      </w:r>
      <w:proofErr w:type="gramEnd"/>
      <w:r w:rsidRPr="00E6387F">
        <w:rPr>
          <w:rFonts w:ascii="Times New Roman" w:hAnsi="Times New Roman" w:cs="Times New Roman"/>
          <w:sz w:val="20"/>
          <w:szCs w:val="20"/>
        </w:rPr>
        <w:t xml:space="preserve"> </w:t>
      </w:r>
    </w:p>
  </w:footnote>
  <w:footnote w:id="150">
    <w:p w:rsidR="00EF7525" w:rsidRPr="00E6387F" w:rsidRDefault="00EF7525">
      <w:pPr>
        <w:pStyle w:val="FootnoteText"/>
        <w:rPr>
          <w:rFonts w:ascii="Times New Roman" w:hAnsi="Times New Roman" w:cs="Times New Roman"/>
        </w:rPr>
      </w:pPr>
      <w:r w:rsidRPr="00E6387F">
        <w:rPr>
          <w:rStyle w:val="FootnoteReference"/>
          <w:rFonts w:ascii="Times New Roman" w:hAnsi="Times New Roman" w:cs="Times New Roman"/>
        </w:rPr>
        <w:footnoteRef/>
      </w:r>
      <w:r w:rsidRPr="00E6387F">
        <w:rPr>
          <w:rFonts w:ascii="Times New Roman" w:hAnsi="Times New Roman" w:cs="Times New Roman"/>
        </w:rPr>
        <w:t xml:space="preserve"> </w:t>
      </w:r>
      <w:proofErr w:type="spellStart"/>
      <w:proofErr w:type="gramStart"/>
      <w:r w:rsidRPr="00E6387F">
        <w:rPr>
          <w:rFonts w:ascii="Times New Roman" w:hAnsi="Times New Roman" w:cs="Times New Roman"/>
        </w:rPr>
        <w:t>Levey</w:t>
      </w:r>
      <w:proofErr w:type="spellEnd"/>
      <w:r w:rsidRPr="00E6387F">
        <w:rPr>
          <w:rFonts w:ascii="Times New Roman" w:hAnsi="Times New Roman" w:cs="Times New Roman"/>
        </w:rPr>
        <w:t>, 2014.</w:t>
      </w:r>
      <w:proofErr w:type="gramEnd"/>
    </w:p>
  </w:footnote>
  <w:footnote w:id="151">
    <w:p w:rsidR="00EF7525" w:rsidRPr="00E6387F" w:rsidRDefault="00EF7525" w:rsidP="00421C2C">
      <w:pPr>
        <w:spacing w:after="0" w:line="240" w:lineRule="auto"/>
        <w:jc w:val="both"/>
        <w:rPr>
          <w:rFonts w:ascii="Times New Roman" w:hAnsi="Times New Roman" w:cs="Times New Roman"/>
          <w:sz w:val="20"/>
          <w:szCs w:val="20"/>
        </w:rPr>
      </w:pPr>
      <w:r w:rsidRPr="00E6387F">
        <w:rPr>
          <w:rStyle w:val="FootnoteReference"/>
          <w:rFonts w:ascii="Times New Roman" w:hAnsi="Times New Roman" w:cs="Times New Roman"/>
          <w:sz w:val="20"/>
          <w:szCs w:val="20"/>
        </w:rPr>
        <w:footnoteRef/>
      </w:r>
      <w:r w:rsidRPr="00E6387F">
        <w:rPr>
          <w:rFonts w:ascii="Times New Roman" w:hAnsi="Times New Roman" w:cs="Times New Roman"/>
          <w:sz w:val="20"/>
          <w:szCs w:val="20"/>
        </w:rPr>
        <w:t xml:space="preserve"> </w:t>
      </w:r>
      <w:proofErr w:type="gramStart"/>
      <w:r w:rsidRPr="00E6387F">
        <w:rPr>
          <w:rFonts w:ascii="Times New Roman" w:hAnsi="Times New Roman" w:cs="Times New Roman"/>
          <w:sz w:val="20"/>
          <w:szCs w:val="20"/>
        </w:rPr>
        <w:t>T 381/52, ‘US borrowing’, 8 March 1978.</w:t>
      </w:r>
      <w:proofErr w:type="gramEnd"/>
    </w:p>
  </w:footnote>
  <w:footnote w:id="152">
    <w:p w:rsidR="00EF7525" w:rsidRPr="00E6387F" w:rsidRDefault="00EF7525" w:rsidP="00650256">
      <w:pPr>
        <w:spacing w:after="0" w:line="240" w:lineRule="auto"/>
        <w:jc w:val="both"/>
        <w:rPr>
          <w:rFonts w:ascii="Times New Roman" w:hAnsi="Times New Roman" w:cs="Times New Roman"/>
          <w:sz w:val="20"/>
          <w:szCs w:val="20"/>
        </w:rPr>
      </w:pPr>
      <w:r w:rsidRPr="00E6387F">
        <w:rPr>
          <w:rStyle w:val="FootnoteReference"/>
          <w:rFonts w:ascii="Times New Roman" w:hAnsi="Times New Roman" w:cs="Times New Roman"/>
          <w:sz w:val="20"/>
          <w:szCs w:val="20"/>
        </w:rPr>
        <w:footnoteRef/>
      </w:r>
      <w:r w:rsidRPr="00E6387F">
        <w:rPr>
          <w:rFonts w:ascii="Times New Roman" w:hAnsi="Times New Roman" w:cs="Times New Roman"/>
          <w:sz w:val="20"/>
          <w:szCs w:val="20"/>
        </w:rPr>
        <w:t xml:space="preserve"> T 381/53, ‘Borrowing in New York’, 17 March 1978 </w:t>
      </w:r>
    </w:p>
  </w:footnote>
  <w:footnote w:id="153">
    <w:p w:rsidR="00EF7525" w:rsidRPr="00E6387F" w:rsidRDefault="00EF7525" w:rsidP="00650256">
      <w:pPr>
        <w:spacing w:after="0" w:line="240" w:lineRule="auto"/>
        <w:jc w:val="both"/>
        <w:rPr>
          <w:rFonts w:ascii="Times New Roman" w:hAnsi="Times New Roman" w:cs="Times New Roman"/>
          <w:sz w:val="20"/>
          <w:szCs w:val="20"/>
        </w:rPr>
      </w:pPr>
      <w:r w:rsidRPr="00E6387F">
        <w:rPr>
          <w:rStyle w:val="FootnoteReference"/>
          <w:rFonts w:ascii="Times New Roman" w:hAnsi="Times New Roman" w:cs="Times New Roman"/>
          <w:sz w:val="20"/>
          <w:szCs w:val="20"/>
        </w:rPr>
        <w:footnoteRef/>
      </w:r>
      <w:r w:rsidRPr="00E6387F">
        <w:rPr>
          <w:rFonts w:ascii="Times New Roman" w:hAnsi="Times New Roman" w:cs="Times New Roman"/>
          <w:sz w:val="20"/>
          <w:szCs w:val="20"/>
        </w:rPr>
        <w:t xml:space="preserve"> </w:t>
      </w:r>
      <w:proofErr w:type="gramStart"/>
      <w:r w:rsidRPr="00E6387F">
        <w:rPr>
          <w:rFonts w:ascii="Times New Roman" w:hAnsi="Times New Roman" w:cs="Times New Roman"/>
          <w:sz w:val="20"/>
          <w:szCs w:val="20"/>
        </w:rPr>
        <w:t>T 381/53, Hancock to PPS, ‘Bond issue’, 21 March 1978; Hancock to Ryrie, ‘Bond issue’, 22 March 1978.</w:t>
      </w:r>
      <w:proofErr w:type="gramEnd"/>
    </w:p>
  </w:footnote>
  <w:footnote w:id="154">
    <w:p w:rsidR="00EF7525" w:rsidRPr="00E6387F" w:rsidRDefault="00EF7525" w:rsidP="00650256">
      <w:pPr>
        <w:spacing w:after="0" w:line="240" w:lineRule="auto"/>
        <w:jc w:val="both"/>
        <w:rPr>
          <w:rFonts w:ascii="Times New Roman" w:hAnsi="Times New Roman" w:cs="Times New Roman"/>
          <w:sz w:val="20"/>
          <w:szCs w:val="20"/>
        </w:rPr>
      </w:pPr>
      <w:r w:rsidRPr="00E6387F">
        <w:rPr>
          <w:rStyle w:val="FootnoteReference"/>
          <w:rFonts w:ascii="Times New Roman" w:hAnsi="Times New Roman" w:cs="Times New Roman"/>
          <w:sz w:val="20"/>
          <w:szCs w:val="20"/>
        </w:rPr>
        <w:footnoteRef/>
      </w:r>
      <w:r w:rsidRPr="00E6387F">
        <w:rPr>
          <w:rFonts w:ascii="Times New Roman" w:hAnsi="Times New Roman" w:cs="Times New Roman"/>
          <w:sz w:val="20"/>
          <w:szCs w:val="20"/>
        </w:rPr>
        <w:t xml:space="preserve"> T 381/53, Gill to Hancock, ‘Budget speech’, 3 April 1978.</w:t>
      </w:r>
    </w:p>
  </w:footnote>
  <w:footnote w:id="155">
    <w:p w:rsidR="00EF7525" w:rsidRPr="00E6387F" w:rsidRDefault="00EF7525" w:rsidP="00650256">
      <w:pPr>
        <w:spacing w:after="0" w:line="240" w:lineRule="auto"/>
        <w:jc w:val="both"/>
        <w:rPr>
          <w:rFonts w:ascii="Times New Roman" w:hAnsi="Times New Roman" w:cs="Times New Roman"/>
          <w:sz w:val="20"/>
          <w:szCs w:val="20"/>
        </w:rPr>
      </w:pPr>
      <w:r w:rsidRPr="00E6387F">
        <w:rPr>
          <w:rStyle w:val="FootnoteReference"/>
          <w:rFonts w:ascii="Times New Roman" w:hAnsi="Times New Roman" w:cs="Times New Roman"/>
          <w:sz w:val="20"/>
          <w:szCs w:val="20"/>
        </w:rPr>
        <w:footnoteRef/>
      </w:r>
      <w:r w:rsidRPr="00E6387F">
        <w:rPr>
          <w:rFonts w:ascii="Times New Roman" w:hAnsi="Times New Roman" w:cs="Times New Roman"/>
          <w:sz w:val="20"/>
          <w:szCs w:val="20"/>
        </w:rPr>
        <w:t xml:space="preserve"> </w:t>
      </w:r>
      <w:proofErr w:type="gramStart"/>
      <w:r w:rsidRPr="00E6387F">
        <w:rPr>
          <w:rFonts w:ascii="Times New Roman" w:hAnsi="Times New Roman" w:cs="Times New Roman"/>
          <w:sz w:val="20"/>
          <w:szCs w:val="20"/>
        </w:rPr>
        <w:t xml:space="preserve">T 381/55, Rawlinson to </w:t>
      </w:r>
      <w:proofErr w:type="spellStart"/>
      <w:r w:rsidRPr="00E6387F">
        <w:rPr>
          <w:rFonts w:ascii="Times New Roman" w:hAnsi="Times New Roman" w:cs="Times New Roman"/>
          <w:sz w:val="20"/>
          <w:szCs w:val="20"/>
        </w:rPr>
        <w:t>Couzens</w:t>
      </w:r>
      <w:proofErr w:type="spellEnd"/>
      <w:r w:rsidRPr="00E6387F">
        <w:rPr>
          <w:rFonts w:ascii="Times New Roman" w:hAnsi="Times New Roman" w:cs="Times New Roman"/>
          <w:sz w:val="20"/>
          <w:szCs w:val="20"/>
        </w:rPr>
        <w:t>, ‘New York bond’, 10 May 1978.</w:t>
      </w:r>
      <w:proofErr w:type="gramEnd"/>
    </w:p>
  </w:footnote>
  <w:footnote w:id="156">
    <w:p w:rsidR="00EF7525" w:rsidRPr="00E6387F" w:rsidRDefault="00EF7525" w:rsidP="00650256">
      <w:pPr>
        <w:spacing w:after="0" w:line="240" w:lineRule="auto"/>
        <w:jc w:val="both"/>
        <w:rPr>
          <w:rFonts w:ascii="Times New Roman" w:hAnsi="Times New Roman" w:cs="Times New Roman"/>
          <w:sz w:val="20"/>
          <w:szCs w:val="20"/>
        </w:rPr>
      </w:pPr>
      <w:r w:rsidRPr="00E6387F">
        <w:rPr>
          <w:rStyle w:val="FootnoteReference"/>
          <w:rFonts w:ascii="Times New Roman" w:hAnsi="Times New Roman" w:cs="Times New Roman"/>
          <w:sz w:val="20"/>
          <w:szCs w:val="20"/>
        </w:rPr>
        <w:footnoteRef/>
      </w:r>
      <w:r w:rsidRPr="00E6387F">
        <w:rPr>
          <w:rFonts w:ascii="Times New Roman" w:hAnsi="Times New Roman" w:cs="Times New Roman"/>
          <w:sz w:val="20"/>
          <w:szCs w:val="20"/>
        </w:rPr>
        <w:t xml:space="preserve"> </w:t>
      </w:r>
      <w:proofErr w:type="gramStart"/>
      <w:r w:rsidRPr="00E6387F">
        <w:rPr>
          <w:rFonts w:ascii="Times New Roman" w:hAnsi="Times New Roman" w:cs="Times New Roman"/>
          <w:sz w:val="20"/>
          <w:szCs w:val="20"/>
        </w:rPr>
        <w:t>T 381/53, Hancock to Ryrie, ‘Bond issue’, 22 March 1978.</w:t>
      </w:r>
      <w:proofErr w:type="gramEnd"/>
      <w:r w:rsidRPr="00E6387F">
        <w:rPr>
          <w:rFonts w:ascii="Times New Roman" w:hAnsi="Times New Roman" w:cs="Times New Roman"/>
          <w:sz w:val="20"/>
          <w:szCs w:val="20"/>
        </w:rPr>
        <w:t xml:space="preserve"> </w:t>
      </w:r>
    </w:p>
  </w:footnote>
  <w:footnote w:id="157">
    <w:p w:rsidR="00EF7525" w:rsidRPr="00E6387F" w:rsidRDefault="00EF7525" w:rsidP="00650256">
      <w:pPr>
        <w:spacing w:after="0" w:line="240" w:lineRule="auto"/>
        <w:jc w:val="both"/>
        <w:rPr>
          <w:rFonts w:ascii="Times New Roman" w:hAnsi="Times New Roman" w:cs="Times New Roman"/>
          <w:sz w:val="20"/>
          <w:szCs w:val="20"/>
        </w:rPr>
      </w:pPr>
      <w:r w:rsidRPr="00E6387F">
        <w:rPr>
          <w:rStyle w:val="FootnoteReference"/>
          <w:rFonts w:ascii="Times New Roman" w:hAnsi="Times New Roman" w:cs="Times New Roman"/>
          <w:sz w:val="20"/>
          <w:szCs w:val="20"/>
        </w:rPr>
        <w:footnoteRef/>
      </w:r>
      <w:r w:rsidRPr="00E6387F">
        <w:rPr>
          <w:rFonts w:ascii="Times New Roman" w:hAnsi="Times New Roman" w:cs="Times New Roman"/>
          <w:sz w:val="20"/>
          <w:szCs w:val="20"/>
        </w:rPr>
        <w:t xml:space="preserve"> </w:t>
      </w:r>
      <w:proofErr w:type="gramStart"/>
      <w:r w:rsidRPr="00E6387F">
        <w:rPr>
          <w:rFonts w:ascii="Times New Roman" w:hAnsi="Times New Roman" w:cs="Times New Roman"/>
          <w:sz w:val="20"/>
          <w:szCs w:val="20"/>
        </w:rPr>
        <w:t>T 370/471, Note from Hancock, ‘HMG’s bond issue’, 31 March 1978; T 381/148, passim.</w:t>
      </w:r>
      <w:proofErr w:type="gramEnd"/>
    </w:p>
  </w:footnote>
  <w:footnote w:id="158">
    <w:p w:rsidR="00EF7525" w:rsidRPr="00E6387F" w:rsidRDefault="00EF7525" w:rsidP="000D5292">
      <w:pPr>
        <w:spacing w:after="0" w:line="240" w:lineRule="auto"/>
        <w:jc w:val="both"/>
        <w:rPr>
          <w:rFonts w:ascii="Times New Roman" w:hAnsi="Times New Roman" w:cs="Times New Roman"/>
          <w:sz w:val="20"/>
          <w:szCs w:val="20"/>
        </w:rPr>
      </w:pPr>
      <w:r w:rsidRPr="00E6387F">
        <w:rPr>
          <w:rStyle w:val="FootnoteReference"/>
          <w:rFonts w:ascii="Times New Roman" w:hAnsi="Times New Roman" w:cs="Times New Roman"/>
          <w:sz w:val="20"/>
          <w:szCs w:val="20"/>
        </w:rPr>
        <w:footnoteRef/>
      </w:r>
      <w:r w:rsidRPr="00E6387F">
        <w:rPr>
          <w:rFonts w:ascii="Times New Roman" w:hAnsi="Times New Roman" w:cs="Times New Roman"/>
          <w:sz w:val="20"/>
          <w:szCs w:val="20"/>
        </w:rPr>
        <w:t xml:space="preserve"> T 381/53, Gill to Taylor, ‘New York bond issue’, 31 March 1978; T 381/54, Gill to Hancock, </w:t>
      </w:r>
      <w:proofErr w:type="spellStart"/>
      <w:r w:rsidRPr="00E6387F">
        <w:rPr>
          <w:rFonts w:ascii="Times New Roman" w:hAnsi="Times New Roman" w:cs="Times New Roman"/>
          <w:sz w:val="20"/>
          <w:szCs w:val="20"/>
        </w:rPr>
        <w:t>Wass</w:t>
      </w:r>
      <w:proofErr w:type="spellEnd"/>
      <w:r w:rsidRPr="00E6387F">
        <w:rPr>
          <w:rFonts w:ascii="Times New Roman" w:hAnsi="Times New Roman" w:cs="Times New Roman"/>
          <w:sz w:val="20"/>
          <w:szCs w:val="20"/>
        </w:rPr>
        <w:t>, ‘Bond Issue: Costs’, 4 April 1978, attached, ‘Costs’.</w:t>
      </w:r>
    </w:p>
  </w:footnote>
  <w:footnote w:id="159">
    <w:p w:rsidR="00EF7525" w:rsidRPr="00E6387F" w:rsidRDefault="00EF7525" w:rsidP="00650256">
      <w:pPr>
        <w:spacing w:after="0" w:line="240" w:lineRule="auto"/>
        <w:jc w:val="both"/>
        <w:rPr>
          <w:rFonts w:ascii="Times New Roman" w:hAnsi="Times New Roman" w:cs="Times New Roman"/>
          <w:sz w:val="20"/>
          <w:szCs w:val="20"/>
        </w:rPr>
      </w:pPr>
      <w:r w:rsidRPr="00E6387F">
        <w:rPr>
          <w:rStyle w:val="FootnoteReference"/>
          <w:rFonts w:ascii="Times New Roman" w:hAnsi="Times New Roman" w:cs="Times New Roman"/>
          <w:sz w:val="20"/>
          <w:szCs w:val="20"/>
        </w:rPr>
        <w:footnoteRef/>
      </w:r>
      <w:r w:rsidRPr="00E6387F">
        <w:rPr>
          <w:rFonts w:ascii="Times New Roman" w:hAnsi="Times New Roman" w:cs="Times New Roman"/>
          <w:sz w:val="20"/>
          <w:szCs w:val="20"/>
        </w:rPr>
        <w:t xml:space="preserve"> </w:t>
      </w:r>
      <w:proofErr w:type="gramStart"/>
      <w:r w:rsidRPr="00E6387F">
        <w:rPr>
          <w:rFonts w:ascii="Times New Roman" w:hAnsi="Times New Roman" w:cs="Times New Roman"/>
          <w:sz w:val="20"/>
          <w:szCs w:val="20"/>
        </w:rPr>
        <w:t>T 381/54, EAJG to McMahon, ‘US borrowing’, 5 April 1978.</w:t>
      </w:r>
      <w:proofErr w:type="gramEnd"/>
    </w:p>
  </w:footnote>
  <w:footnote w:id="160">
    <w:p w:rsidR="00EF7525" w:rsidRPr="00E6387F" w:rsidRDefault="00EF7525" w:rsidP="00650256">
      <w:pPr>
        <w:spacing w:after="0" w:line="240" w:lineRule="auto"/>
        <w:jc w:val="both"/>
        <w:rPr>
          <w:rFonts w:ascii="Times New Roman" w:hAnsi="Times New Roman" w:cs="Times New Roman"/>
          <w:sz w:val="20"/>
          <w:szCs w:val="20"/>
        </w:rPr>
      </w:pPr>
      <w:r w:rsidRPr="00E6387F">
        <w:rPr>
          <w:rStyle w:val="FootnoteReference"/>
          <w:rFonts w:ascii="Times New Roman" w:hAnsi="Times New Roman" w:cs="Times New Roman"/>
          <w:sz w:val="20"/>
          <w:szCs w:val="20"/>
        </w:rPr>
        <w:footnoteRef/>
      </w:r>
      <w:r w:rsidRPr="00E6387F">
        <w:rPr>
          <w:rFonts w:ascii="Times New Roman" w:hAnsi="Times New Roman" w:cs="Times New Roman"/>
          <w:sz w:val="20"/>
          <w:szCs w:val="20"/>
        </w:rPr>
        <w:t xml:space="preserve"> </w:t>
      </w:r>
      <w:proofErr w:type="gramStart"/>
      <w:r w:rsidRPr="00E6387F">
        <w:rPr>
          <w:rFonts w:ascii="Times New Roman" w:hAnsi="Times New Roman" w:cs="Times New Roman"/>
          <w:sz w:val="20"/>
          <w:szCs w:val="20"/>
        </w:rPr>
        <w:t>T 381/54, Hancock to PPS, ‘HMG’s bond issue’, 10 April 1978.</w:t>
      </w:r>
      <w:proofErr w:type="gramEnd"/>
    </w:p>
  </w:footnote>
  <w:footnote w:id="161">
    <w:p w:rsidR="00EF7525" w:rsidRPr="00E6387F" w:rsidRDefault="00EF7525" w:rsidP="00650256">
      <w:pPr>
        <w:spacing w:after="0" w:line="240" w:lineRule="auto"/>
        <w:jc w:val="both"/>
        <w:rPr>
          <w:rFonts w:ascii="Times New Roman" w:hAnsi="Times New Roman" w:cs="Times New Roman"/>
          <w:sz w:val="20"/>
          <w:szCs w:val="20"/>
        </w:rPr>
      </w:pPr>
      <w:r w:rsidRPr="00E6387F">
        <w:rPr>
          <w:rStyle w:val="FootnoteReference"/>
          <w:rFonts w:ascii="Times New Roman" w:hAnsi="Times New Roman" w:cs="Times New Roman"/>
          <w:sz w:val="20"/>
          <w:szCs w:val="20"/>
        </w:rPr>
        <w:footnoteRef/>
      </w:r>
      <w:r w:rsidRPr="00E6387F">
        <w:rPr>
          <w:rFonts w:ascii="Times New Roman" w:hAnsi="Times New Roman" w:cs="Times New Roman"/>
          <w:sz w:val="20"/>
          <w:szCs w:val="20"/>
        </w:rPr>
        <w:t xml:space="preserve"> T 381/149, ‘Bond Issue’, 6 July 1978.</w:t>
      </w:r>
    </w:p>
  </w:footnote>
  <w:footnote w:id="162">
    <w:p w:rsidR="00EF7525" w:rsidRPr="00E6387F" w:rsidRDefault="00EF7525" w:rsidP="00D220F2">
      <w:pPr>
        <w:spacing w:after="0" w:line="240" w:lineRule="auto"/>
        <w:jc w:val="both"/>
        <w:rPr>
          <w:rFonts w:ascii="Times New Roman" w:hAnsi="Times New Roman" w:cs="Times New Roman"/>
          <w:sz w:val="20"/>
          <w:szCs w:val="20"/>
        </w:rPr>
      </w:pPr>
      <w:r w:rsidRPr="00E6387F">
        <w:rPr>
          <w:rStyle w:val="FootnoteReference"/>
          <w:rFonts w:ascii="Times New Roman" w:hAnsi="Times New Roman" w:cs="Times New Roman"/>
          <w:sz w:val="20"/>
          <w:szCs w:val="20"/>
        </w:rPr>
        <w:footnoteRef/>
      </w:r>
      <w:r w:rsidRPr="00E6387F">
        <w:rPr>
          <w:rFonts w:ascii="Times New Roman" w:hAnsi="Times New Roman" w:cs="Times New Roman"/>
          <w:sz w:val="20"/>
          <w:szCs w:val="20"/>
        </w:rPr>
        <w:t xml:space="preserve"> Ibid.</w:t>
      </w:r>
    </w:p>
  </w:footnote>
  <w:footnote w:id="163">
    <w:p w:rsidR="00EF7525" w:rsidRPr="00E6387F" w:rsidRDefault="00EF7525" w:rsidP="00830FC4">
      <w:pPr>
        <w:pStyle w:val="FootnoteText"/>
        <w:rPr>
          <w:rFonts w:ascii="Times New Roman" w:hAnsi="Times New Roman" w:cs="Times New Roman"/>
        </w:rPr>
      </w:pPr>
      <w:r w:rsidRPr="00E6387F">
        <w:rPr>
          <w:rStyle w:val="FootnoteReference"/>
          <w:rFonts w:ascii="Times New Roman" w:hAnsi="Times New Roman" w:cs="Times New Roman"/>
        </w:rPr>
        <w:footnoteRef/>
      </w:r>
      <w:r w:rsidRPr="00E6387F">
        <w:rPr>
          <w:rFonts w:ascii="Times New Roman" w:hAnsi="Times New Roman" w:cs="Times New Roman"/>
        </w:rPr>
        <w:t xml:space="preserve"> </w:t>
      </w:r>
      <w:proofErr w:type="spellStart"/>
      <w:proofErr w:type="gramStart"/>
      <w:r w:rsidRPr="00E6387F">
        <w:rPr>
          <w:rFonts w:ascii="Times New Roman" w:hAnsi="Times New Roman" w:cs="Times New Roman"/>
        </w:rPr>
        <w:t>Younglai</w:t>
      </w:r>
      <w:proofErr w:type="spellEnd"/>
      <w:r w:rsidRPr="00E6387F">
        <w:rPr>
          <w:rFonts w:ascii="Times New Roman" w:hAnsi="Times New Roman" w:cs="Times New Roman"/>
        </w:rPr>
        <w:t xml:space="preserve"> and Costa, ‘</w:t>
      </w:r>
      <w:r w:rsidRPr="00E6387F">
        <w:rPr>
          <w:rFonts w:ascii="Times New Roman" w:hAnsi="Times New Roman" w:cs="Times New Roman"/>
          <w:bCs/>
        </w:rPr>
        <w:t xml:space="preserve">When ratings agencies judge the world’; </w:t>
      </w:r>
      <w:proofErr w:type="spellStart"/>
      <w:r w:rsidRPr="00E6387F">
        <w:rPr>
          <w:rFonts w:ascii="Times New Roman" w:hAnsi="Times New Roman" w:cs="Times New Roman"/>
          <w:bCs/>
        </w:rPr>
        <w:t>Levey</w:t>
      </w:r>
      <w:proofErr w:type="spellEnd"/>
      <w:r w:rsidRPr="00E6387F">
        <w:rPr>
          <w:rFonts w:ascii="Times New Roman" w:hAnsi="Times New Roman" w:cs="Times New Roman"/>
          <w:bCs/>
        </w:rPr>
        <w:t>, 2012.</w:t>
      </w:r>
      <w:proofErr w:type="gramEnd"/>
    </w:p>
  </w:footnote>
  <w:footnote w:id="164">
    <w:p w:rsidR="00EF7525" w:rsidRPr="00E6387F" w:rsidRDefault="00EF7525" w:rsidP="00650256">
      <w:pPr>
        <w:pStyle w:val="FootnoteText"/>
        <w:jc w:val="both"/>
        <w:rPr>
          <w:rFonts w:ascii="Times New Roman" w:hAnsi="Times New Roman" w:cs="Times New Roman"/>
        </w:rPr>
      </w:pPr>
      <w:r w:rsidRPr="00E6387F">
        <w:rPr>
          <w:rStyle w:val="FootnoteReference"/>
          <w:rFonts w:ascii="Times New Roman" w:hAnsi="Times New Roman" w:cs="Times New Roman"/>
        </w:rPr>
        <w:footnoteRef/>
      </w:r>
      <w:r w:rsidRPr="00E6387F">
        <w:rPr>
          <w:rFonts w:ascii="Times New Roman" w:hAnsi="Times New Roman" w:cs="Times New Roman"/>
        </w:rPr>
        <w:t xml:space="preserve"> Howe, </w:t>
      </w:r>
      <w:r w:rsidRPr="00E6387F">
        <w:rPr>
          <w:rFonts w:ascii="Times New Roman" w:hAnsi="Times New Roman" w:cs="Times New Roman"/>
          <w:i/>
        </w:rPr>
        <w:t>Conflict of loyalty</w:t>
      </w:r>
      <w:r w:rsidRPr="00E6387F">
        <w:rPr>
          <w:rFonts w:ascii="Times New Roman" w:hAnsi="Times New Roman" w:cs="Times New Roman"/>
        </w:rPr>
        <w:t xml:space="preserve">, p.96; BE 2A50/1, ‘British budget’, </w:t>
      </w:r>
      <w:r w:rsidRPr="00E6387F">
        <w:rPr>
          <w:rFonts w:ascii="Times New Roman" w:hAnsi="Times New Roman" w:cs="Times New Roman"/>
          <w:i/>
        </w:rPr>
        <w:t>New York Times</w:t>
      </w:r>
      <w:r w:rsidRPr="00E6387F">
        <w:rPr>
          <w:rFonts w:ascii="Times New Roman" w:hAnsi="Times New Roman" w:cs="Times New Roman"/>
        </w:rPr>
        <w:t>, 1 April 1978.</w:t>
      </w:r>
    </w:p>
  </w:footnote>
  <w:footnote w:id="165">
    <w:p w:rsidR="00EF7525" w:rsidRPr="00E6387F" w:rsidRDefault="00EF7525" w:rsidP="00650256">
      <w:pPr>
        <w:spacing w:after="0" w:line="240" w:lineRule="auto"/>
        <w:jc w:val="both"/>
        <w:rPr>
          <w:rFonts w:ascii="Times New Roman" w:hAnsi="Times New Roman" w:cs="Times New Roman"/>
          <w:sz w:val="20"/>
          <w:szCs w:val="20"/>
        </w:rPr>
      </w:pPr>
      <w:r w:rsidRPr="00E6387F">
        <w:rPr>
          <w:rStyle w:val="FootnoteReference"/>
          <w:rFonts w:ascii="Times New Roman" w:hAnsi="Times New Roman" w:cs="Times New Roman"/>
          <w:sz w:val="20"/>
          <w:szCs w:val="20"/>
        </w:rPr>
        <w:footnoteRef/>
      </w:r>
      <w:r w:rsidRPr="00E6387F">
        <w:rPr>
          <w:rFonts w:ascii="Times New Roman" w:hAnsi="Times New Roman" w:cs="Times New Roman"/>
          <w:sz w:val="20"/>
          <w:szCs w:val="20"/>
        </w:rPr>
        <w:t xml:space="preserve"> </w:t>
      </w:r>
      <w:proofErr w:type="spellStart"/>
      <w:proofErr w:type="gramStart"/>
      <w:r w:rsidRPr="00E6387F">
        <w:rPr>
          <w:rFonts w:ascii="Times New Roman" w:hAnsi="Times New Roman" w:cs="Times New Roman"/>
          <w:sz w:val="20"/>
          <w:szCs w:val="20"/>
        </w:rPr>
        <w:t>Hansard</w:t>
      </w:r>
      <w:proofErr w:type="spellEnd"/>
      <w:r w:rsidRPr="00E6387F">
        <w:rPr>
          <w:rFonts w:ascii="Times New Roman" w:hAnsi="Times New Roman" w:cs="Times New Roman"/>
          <w:sz w:val="20"/>
          <w:szCs w:val="20"/>
        </w:rPr>
        <w:t>, HC Deb 11 April 1978, Vol. 947, cc1185-6 1185.</w:t>
      </w:r>
      <w:proofErr w:type="gramEnd"/>
    </w:p>
  </w:footnote>
  <w:footnote w:id="166">
    <w:p w:rsidR="00EF7525" w:rsidRPr="00E6387F" w:rsidRDefault="00EF7525" w:rsidP="00AE4A30">
      <w:pPr>
        <w:spacing w:after="0" w:line="240" w:lineRule="auto"/>
        <w:jc w:val="both"/>
        <w:rPr>
          <w:rFonts w:ascii="Times New Roman" w:hAnsi="Times New Roman" w:cs="Times New Roman"/>
          <w:sz w:val="20"/>
          <w:szCs w:val="20"/>
        </w:rPr>
      </w:pPr>
      <w:r w:rsidRPr="00E6387F">
        <w:rPr>
          <w:rStyle w:val="FootnoteReference"/>
          <w:rFonts w:ascii="Times New Roman" w:hAnsi="Times New Roman" w:cs="Times New Roman"/>
          <w:sz w:val="20"/>
          <w:szCs w:val="20"/>
        </w:rPr>
        <w:footnoteRef/>
      </w:r>
      <w:r w:rsidRPr="00E6387F">
        <w:rPr>
          <w:rFonts w:ascii="Times New Roman" w:hAnsi="Times New Roman" w:cs="Times New Roman"/>
          <w:sz w:val="20"/>
          <w:szCs w:val="20"/>
        </w:rPr>
        <w:t xml:space="preserve"> </w:t>
      </w:r>
      <w:proofErr w:type="gramStart"/>
      <w:r w:rsidRPr="00E6387F">
        <w:rPr>
          <w:rFonts w:ascii="Times New Roman" w:hAnsi="Times New Roman" w:cs="Times New Roman"/>
          <w:sz w:val="20"/>
          <w:szCs w:val="20"/>
        </w:rPr>
        <w:t>T 381/55, ‘S&amp;P rate U.K. issue “AAA”’, 25 April 1978.</w:t>
      </w:r>
      <w:proofErr w:type="gramEnd"/>
    </w:p>
  </w:footnote>
  <w:footnote w:id="167">
    <w:p w:rsidR="00EF7525" w:rsidRPr="00E6387F" w:rsidRDefault="00EF7525" w:rsidP="00AE4A30">
      <w:pPr>
        <w:spacing w:after="0" w:line="240" w:lineRule="auto"/>
        <w:jc w:val="both"/>
        <w:rPr>
          <w:rFonts w:ascii="Times New Roman" w:hAnsi="Times New Roman" w:cs="Times New Roman"/>
          <w:sz w:val="20"/>
          <w:szCs w:val="20"/>
        </w:rPr>
      </w:pPr>
      <w:r w:rsidRPr="00E6387F">
        <w:rPr>
          <w:rStyle w:val="FootnoteReference"/>
          <w:rFonts w:ascii="Times New Roman" w:hAnsi="Times New Roman" w:cs="Times New Roman"/>
          <w:sz w:val="20"/>
          <w:szCs w:val="20"/>
        </w:rPr>
        <w:footnoteRef/>
      </w:r>
      <w:r w:rsidRPr="00E6387F">
        <w:rPr>
          <w:rFonts w:ascii="Times New Roman" w:hAnsi="Times New Roman" w:cs="Times New Roman"/>
          <w:sz w:val="20"/>
          <w:szCs w:val="20"/>
        </w:rPr>
        <w:t xml:space="preserve"> T 381/55, </w:t>
      </w:r>
      <w:r w:rsidRPr="00E6387F">
        <w:rPr>
          <w:rFonts w:ascii="Times New Roman" w:hAnsi="Times New Roman" w:cs="Times New Roman"/>
          <w:i/>
          <w:sz w:val="20"/>
          <w:szCs w:val="20"/>
        </w:rPr>
        <w:t>Moody’s bond survey</w:t>
      </w:r>
      <w:r w:rsidRPr="00E6387F">
        <w:rPr>
          <w:rFonts w:ascii="Times New Roman" w:hAnsi="Times New Roman" w:cs="Times New Roman"/>
          <w:sz w:val="20"/>
          <w:szCs w:val="20"/>
        </w:rPr>
        <w:t>, 24 April 1978.</w:t>
      </w:r>
    </w:p>
  </w:footnote>
  <w:footnote w:id="168">
    <w:p w:rsidR="00EF7525" w:rsidRPr="00E6387F" w:rsidRDefault="00EF7525" w:rsidP="00AE4A30">
      <w:pPr>
        <w:spacing w:after="0" w:line="240" w:lineRule="auto"/>
        <w:jc w:val="both"/>
        <w:rPr>
          <w:rFonts w:ascii="Times New Roman" w:hAnsi="Times New Roman" w:cs="Times New Roman"/>
          <w:sz w:val="20"/>
          <w:szCs w:val="20"/>
        </w:rPr>
      </w:pPr>
      <w:r w:rsidRPr="00E6387F">
        <w:rPr>
          <w:rStyle w:val="FootnoteReference"/>
          <w:rFonts w:ascii="Times New Roman" w:hAnsi="Times New Roman" w:cs="Times New Roman"/>
          <w:sz w:val="20"/>
          <w:szCs w:val="20"/>
        </w:rPr>
        <w:footnoteRef/>
      </w:r>
      <w:r w:rsidRPr="00E6387F">
        <w:rPr>
          <w:rFonts w:ascii="Times New Roman" w:hAnsi="Times New Roman" w:cs="Times New Roman"/>
          <w:sz w:val="20"/>
          <w:szCs w:val="20"/>
        </w:rPr>
        <w:t xml:space="preserve"> </w:t>
      </w:r>
      <w:proofErr w:type="gramStart"/>
      <w:r w:rsidRPr="00E6387F">
        <w:rPr>
          <w:rFonts w:ascii="Times New Roman" w:hAnsi="Times New Roman" w:cs="Times New Roman"/>
          <w:sz w:val="20"/>
          <w:szCs w:val="20"/>
        </w:rPr>
        <w:t xml:space="preserve">T 381/55, ‘A triple A’, </w:t>
      </w:r>
      <w:r w:rsidRPr="00E6387F">
        <w:rPr>
          <w:rFonts w:ascii="Times New Roman" w:hAnsi="Times New Roman" w:cs="Times New Roman"/>
          <w:i/>
          <w:sz w:val="20"/>
          <w:szCs w:val="20"/>
        </w:rPr>
        <w:t>Financial Times</w:t>
      </w:r>
      <w:r w:rsidRPr="00E6387F">
        <w:rPr>
          <w:rFonts w:ascii="Times New Roman" w:hAnsi="Times New Roman" w:cs="Times New Roman"/>
          <w:sz w:val="20"/>
          <w:szCs w:val="20"/>
        </w:rPr>
        <w:t>, circa May 1978.</w:t>
      </w:r>
      <w:proofErr w:type="gramEnd"/>
    </w:p>
  </w:footnote>
  <w:footnote w:id="169">
    <w:p w:rsidR="00EF7525" w:rsidRPr="00E6387F" w:rsidRDefault="00EF7525" w:rsidP="00650256">
      <w:pPr>
        <w:pStyle w:val="FootnoteText"/>
        <w:jc w:val="both"/>
        <w:rPr>
          <w:rFonts w:ascii="Times New Roman" w:hAnsi="Times New Roman" w:cs="Times New Roman"/>
        </w:rPr>
      </w:pPr>
      <w:r w:rsidRPr="00E6387F">
        <w:rPr>
          <w:rStyle w:val="FootnoteReference"/>
          <w:rFonts w:ascii="Times New Roman" w:hAnsi="Times New Roman" w:cs="Times New Roman"/>
        </w:rPr>
        <w:footnoteRef/>
      </w:r>
      <w:r w:rsidRPr="00E6387F">
        <w:rPr>
          <w:rFonts w:ascii="Times New Roman" w:hAnsi="Times New Roman" w:cs="Times New Roman"/>
        </w:rPr>
        <w:t xml:space="preserve"> BE 2A50/1, ‘Why Mr Healey turned to New York’, </w:t>
      </w:r>
      <w:proofErr w:type="gramStart"/>
      <w:r w:rsidRPr="00E6387F">
        <w:rPr>
          <w:rFonts w:ascii="Times New Roman" w:hAnsi="Times New Roman" w:cs="Times New Roman"/>
          <w:i/>
        </w:rPr>
        <w:t>Financial</w:t>
      </w:r>
      <w:proofErr w:type="gramEnd"/>
      <w:r w:rsidRPr="00E6387F">
        <w:rPr>
          <w:rFonts w:ascii="Times New Roman" w:hAnsi="Times New Roman" w:cs="Times New Roman"/>
          <w:i/>
        </w:rPr>
        <w:t xml:space="preserve"> Times</w:t>
      </w:r>
      <w:r w:rsidRPr="00E6387F">
        <w:rPr>
          <w:rFonts w:ascii="Times New Roman" w:hAnsi="Times New Roman" w:cs="Times New Roman"/>
        </w:rPr>
        <w:t>, 13 April 1978.</w:t>
      </w:r>
    </w:p>
  </w:footnote>
  <w:footnote w:id="170">
    <w:p w:rsidR="00EF7525" w:rsidRPr="00E6387F" w:rsidRDefault="00EF7525" w:rsidP="00650256">
      <w:pPr>
        <w:spacing w:after="0" w:line="240" w:lineRule="auto"/>
        <w:jc w:val="both"/>
        <w:rPr>
          <w:rFonts w:ascii="Times New Roman" w:hAnsi="Times New Roman" w:cs="Times New Roman"/>
          <w:sz w:val="20"/>
          <w:szCs w:val="20"/>
        </w:rPr>
      </w:pPr>
      <w:r w:rsidRPr="00E6387F">
        <w:rPr>
          <w:rStyle w:val="FootnoteReference"/>
          <w:rFonts w:ascii="Times New Roman" w:hAnsi="Times New Roman" w:cs="Times New Roman"/>
          <w:sz w:val="20"/>
          <w:szCs w:val="20"/>
        </w:rPr>
        <w:footnoteRef/>
      </w:r>
      <w:r w:rsidRPr="00E6387F">
        <w:rPr>
          <w:rFonts w:ascii="Times New Roman" w:hAnsi="Times New Roman" w:cs="Times New Roman"/>
          <w:sz w:val="20"/>
          <w:szCs w:val="20"/>
        </w:rPr>
        <w:t xml:space="preserve"> </w:t>
      </w:r>
      <w:proofErr w:type="gramStart"/>
      <w:r w:rsidRPr="00E6387F">
        <w:rPr>
          <w:rFonts w:ascii="Times New Roman" w:hAnsi="Times New Roman" w:cs="Times New Roman"/>
          <w:sz w:val="20"/>
          <w:szCs w:val="20"/>
        </w:rPr>
        <w:t>T 381/54, Hancock to PPS, ‘HMG’s bond issue’, 10 April 1978.</w:t>
      </w:r>
      <w:proofErr w:type="gramEnd"/>
    </w:p>
  </w:footnote>
  <w:footnote w:id="171">
    <w:p w:rsidR="00EF7525" w:rsidRPr="00E6387F" w:rsidRDefault="00EF7525" w:rsidP="00650256">
      <w:pPr>
        <w:spacing w:after="0" w:line="240" w:lineRule="auto"/>
        <w:jc w:val="both"/>
        <w:rPr>
          <w:rFonts w:ascii="Times New Roman" w:hAnsi="Times New Roman" w:cs="Times New Roman"/>
          <w:sz w:val="20"/>
          <w:szCs w:val="20"/>
        </w:rPr>
      </w:pPr>
      <w:r w:rsidRPr="00E6387F">
        <w:rPr>
          <w:rStyle w:val="FootnoteReference"/>
          <w:rFonts w:ascii="Times New Roman" w:hAnsi="Times New Roman" w:cs="Times New Roman"/>
          <w:sz w:val="20"/>
          <w:szCs w:val="20"/>
        </w:rPr>
        <w:footnoteRef/>
      </w:r>
      <w:r w:rsidRPr="00E6387F">
        <w:rPr>
          <w:rFonts w:ascii="Times New Roman" w:hAnsi="Times New Roman" w:cs="Times New Roman"/>
          <w:sz w:val="20"/>
          <w:szCs w:val="20"/>
        </w:rPr>
        <w:t xml:space="preserve"> </w:t>
      </w:r>
      <w:proofErr w:type="gramStart"/>
      <w:r w:rsidRPr="00E6387F">
        <w:rPr>
          <w:rFonts w:ascii="Times New Roman" w:hAnsi="Times New Roman" w:cs="Times New Roman"/>
          <w:sz w:val="20"/>
          <w:szCs w:val="20"/>
        </w:rPr>
        <w:t>T 381/54, EAJG to McMahon, ‘US borrowing’, 5 April 1978.</w:t>
      </w:r>
      <w:proofErr w:type="gramEnd"/>
    </w:p>
  </w:footnote>
  <w:footnote w:id="172">
    <w:p w:rsidR="00EF7525" w:rsidRPr="00E6387F" w:rsidRDefault="00EF7525" w:rsidP="00650256">
      <w:pPr>
        <w:pStyle w:val="FootnoteText"/>
        <w:jc w:val="both"/>
        <w:rPr>
          <w:rFonts w:ascii="Times New Roman" w:hAnsi="Times New Roman" w:cs="Times New Roman"/>
        </w:rPr>
      </w:pPr>
      <w:r w:rsidRPr="00E6387F">
        <w:rPr>
          <w:rStyle w:val="FootnoteReference"/>
          <w:rFonts w:ascii="Times New Roman" w:hAnsi="Times New Roman" w:cs="Times New Roman"/>
        </w:rPr>
        <w:footnoteRef/>
      </w:r>
      <w:r w:rsidRPr="00E6387F">
        <w:rPr>
          <w:rFonts w:ascii="Times New Roman" w:hAnsi="Times New Roman" w:cs="Times New Roman"/>
        </w:rPr>
        <w:t xml:space="preserve"> BE 2A50/1, ‘Prices drop again’, </w:t>
      </w:r>
      <w:r w:rsidRPr="00E6387F">
        <w:rPr>
          <w:rFonts w:ascii="Times New Roman" w:hAnsi="Times New Roman" w:cs="Times New Roman"/>
          <w:i/>
        </w:rPr>
        <w:t>New York Times</w:t>
      </w:r>
      <w:r w:rsidRPr="00E6387F">
        <w:rPr>
          <w:rFonts w:ascii="Times New Roman" w:hAnsi="Times New Roman" w:cs="Times New Roman"/>
        </w:rPr>
        <w:t>, 12 April 1978.</w:t>
      </w:r>
    </w:p>
  </w:footnote>
  <w:footnote w:id="173">
    <w:p w:rsidR="00EF7525" w:rsidRPr="00E6387F" w:rsidRDefault="00EF7525" w:rsidP="00650256">
      <w:pPr>
        <w:spacing w:after="0" w:line="240" w:lineRule="auto"/>
        <w:jc w:val="both"/>
        <w:rPr>
          <w:rFonts w:ascii="Times New Roman" w:hAnsi="Times New Roman" w:cs="Times New Roman"/>
          <w:sz w:val="20"/>
          <w:szCs w:val="20"/>
        </w:rPr>
      </w:pPr>
      <w:r w:rsidRPr="00E6387F">
        <w:rPr>
          <w:rStyle w:val="FootnoteReference"/>
          <w:rFonts w:ascii="Times New Roman" w:hAnsi="Times New Roman" w:cs="Times New Roman"/>
          <w:sz w:val="20"/>
          <w:szCs w:val="20"/>
        </w:rPr>
        <w:footnoteRef/>
      </w:r>
      <w:r w:rsidRPr="00E6387F">
        <w:rPr>
          <w:rFonts w:ascii="Times New Roman" w:hAnsi="Times New Roman" w:cs="Times New Roman"/>
          <w:sz w:val="20"/>
          <w:szCs w:val="20"/>
        </w:rPr>
        <w:t xml:space="preserve"> T 381/148, Hancock to PPS, ‘New York bond issue’, 24 April 1978; Jones to Hancock, 25 April 1978; Gill to </w:t>
      </w:r>
      <w:proofErr w:type="spellStart"/>
      <w:r w:rsidRPr="00E6387F">
        <w:rPr>
          <w:rFonts w:ascii="Times New Roman" w:hAnsi="Times New Roman" w:cs="Times New Roman"/>
          <w:sz w:val="20"/>
          <w:szCs w:val="20"/>
        </w:rPr>
        <w:t>Couzens</w:t>
      </w:r>
      <w:proofErr w:type="spellEnd"/>
      <w:r w:rsidRPr="00E6387F">
        <w:rPr>
          <w:rFonts w:ascii="Times New Roman" w:hAnsi="Times New Roman" w:cs="Times New Roman"/>
          <w:sz w:val="20"/>
          <w:szCs w:val="20"/>
        </w:rPr>
        <w:t>, ‘New York bond Issue’, 25 April 1978. See also BE 2A50/1.</w:t>
      </w:r>
    </w:p>
  </w:footnote>
  <w:footnote w:id="174">
    <w:p w:rsidR="00EF7525" w:rsidRPr="00E6387F" w:rsidRDefault="00EF7525" w:rsidP="00650256">
      <w:pPr>
        <w:spacing w:after="0" w:line="240" w:lineRule="auto"/>
        <w:jc w:val="both"/>
        <w:rPr>
          <w:rFonts w:ascii="Times New Roman" w:hAnsi="Times New Roman" w:cs="Times New Roman"/>
          <w:sz w:val="20"/>
          <w:szCs w:val="20"/>
        </w:rPr>
      </w:pPr>
      <w:r w:rsidRPr="00E6387F">
        <w:rPr>
          <w:rStyle w:val="FootnoteReference"/>
          <w:rFonts w:ascii="Times New Roman" w:hAnsi="Times New Roman" w:cs="Times New Roman"/>
          <w:sz w:val="20"/>
          <w:szCs w:val="20"/>
        </w:rPr>
        <w:footnoteRef/>
      </w:r>
      <w:r w:rsidRPr="00E6387F">
        <w:rPr>
          <w:rFonts w:ascii="Times New Roman" w:hAnsi="Times New Roman" w:cs="Times New Roman"/>
          <w:sz w:val="20"/>
          <w:szCs w:val="20"/>
        </w:rPr>
        <w:t xml:space="preserve"> T 381/55, Gill to Smith, ‘Morgan Stanley: First Boston’, 10 May 1978.</w:t>
      </w:r>
    </w:p>
  </w:footnote>
  <w:footnote w:id="175">
    <w:p w:rsidR="00EF7525" w:rsidRPr="00E6387F" w:rsidRDefault="00EF7525">
      <w:pPr>
        <w:pStyle w:val="FootnoteText"/>
        <w:rPr>
          <w:rFonts w:ascii="Times New Roman" w:hAnsi="Times New Roman" w:cs="Times New Roman"/>
        </w:rPr>
      </w:pPr>
      <w:r w:rsidRPr="00E6387F">
        <w:rPr>
          <w:rStyle w:val="FootnoteReference"/>
          <w:rFonts w:ascii="Times New Roman" w:hAnsi="Times New Roman" w:cs="Times New Roman"/>
        </w:rPr>
        <w:footnoteRef/>
      </w:r>
      <w:r w:rsidRPr="00E6387F">
        <w:rPr>
          <w:rFonts w:ascii="Times New Roman" w:hAnsi="Times New Roman" w:cs="Times New Roman"/>
        </w:rPr>
        <w:t xml:space="preserve"> </w:t>
      </w:r>
      <w:proofErr w:type="gramStart"/>
      <w:r w:rsidRPr="00E6387F">
        <w:rPr>
          <w:rFonts w:ascii="Times New Roman" w:hAnsi="Times New Roman" w:cs="Times New Roman"/>
        </w:rPr>
        <w:t xml:space="preserve">T 381/149, </w:t>
      </w:r>
      <w:proofErr w:type="spellStart"/>
      <w:r w:rsidRPr="00E6387F">
        <w:rPr>
          <w:rFonts w:ascii="Times New Roman" w:hAnsi="Times New Roman" w:cs="Times New Roman"/>
        </w:rPr>
        <w:t>Petito</w:t>
      </w:r>
      <w:proofErr w:type="spellEnd"/>
      <w:r w:rsidRPr="00E6387F">
        <w:rPr>
          <w:rFonts w:ascii="Times New Roman" w:hAnsi="Times New Roman" w:cs="Times New Roman"/>
        </w:rPr>
        <w:t xml:space="preserve"> to Healey, 21 June 1978; ANZ, 3, Kirkland to Cook, 20 September 1977.</w:t>
      </w:r>
      <w:proofErr w:type="gramEnd"/>
    </w:p>
  </w:footnote>
  <w:footnote w:id="176">
    <w:p w:rsidR="00EF7525" w:rsidRPr="00E6387F" w:rsidRDefault="00EF7525" w:rsidP="00650256">
      <w:pPr>
        <w:spacing w:after="0" w:line="240" w:lineRule="auto"/>
        <w:jc w:val="both"/>
        <w:rPr>
          <w:rFonts w:ascii="Times New Roman" w:hAnsi="Times New Roman" w:cs="Times New Roman"/>
          <w:sz w:val="20"/>
          <w:szCs w:val="20"/>
        </w:rPr>
      </w:pPr>
      <w:r w:rsidRPr="00E6387F">
        <w:rPr>
          <w:rStyle w:val="FootnoteReference"/>
          <w:rFonts w:ascii="Times New Roman" w:hAnsi="Times New Roman" w:cs="Times New Roman"/>
          <w:sz w:val="20"/>
          <w:szCs w:val="20"/>
        </w:rPr>
        <w:footnoteRef/>
      </w:r>
      <w:r w:rsidRPr="00E6387F">
        <w:rPr>
          <w:rFonts w:ascii="Times New Roman" w:hAnsi="Times New Roman" w:cs="Times New Roman"/>
          <w:sz w:val="20"/>
          <w:szCs w:val="20"/>
        </w:rPr>
        <w:t xml:space="preserve"> </w:t>
      </w:r>
      <w:proofErr w:type="gramStart"/>
      <w:r w:rsidRPr="00E6387F">
        <w:rPr>
          <w:rFonts w:ascii="Times New Roman" w:hAnsi="Times New Roman" w:cs="Times New Roman"/>
          <w:sz w:val="20"/>
          <w:szCs w:val="20"/>
        </w:rPr>
        <w:t>T 381/55, Hancock to Barratt, ‘HMG bond’, 27 April 1978.</w:t>
      </w:r>
      <w:proofErr w:type="gramEnd"/>
    </w:p>
  </w:footnote>
  <w:footnote w:id="177">
    <w:p w:rsidR="00EF7525" w:rsidRPr="00E6387F" w:rsidRDefault="00EF7525" w:rsidP="00C019F6">
      <w:pPr>
        <w:spacing w:after="0" w:line="240" w:lineRule="auto"/>
        <w:jc w:val="both"/>
        <w:rPr>
          <w:rFonts w:ascii="Times New Roman" w:hAnsi="Times New Roman" w:cs="Times New Roman"/>
          <w:sz w:val="20"/>
          <w:szCs w:val="20"/>
        </w:rPr>
      </w:pPr>
      <w:r w:rsidRPr="00E6387F">
        <w:rPr>
          <w:rStyle w:val="FootnoteReference"/>
          <w:rFonts w:ascii="Times New Roman" w:hAnsi="Times New Roman" w:cs="Times New Roman"/>
          <w:sz w:val="20"/>
          <w:szCs w:val="20"/>
        </w:rPr>
        <w:footnoteRef/>
      </w:r>
      <w:r w:rsidRPr="00E6387F">
        <w:rPr>
          <w:rFonts w:ascii="Times New Roman" w:hAnsi="Times New Roman" w:cs="Times New Roman"/>
          <w:sz w:val="20"/>
          <w:szCs w:val="20"/>
        </w:rPr>
        <w:t xml:space="preserve"> </w:t>
      </w:r>
      <w:proofErr w:type="gramStart"/>
      <w:r w:rsidRPr="00E6387F">
        <w:rPr>
          <w:rFonts w:ascii="Times New Roman" w:hAnsi="Times New Roman" w:cs="Times New Roman"/>
          <w:sz w:val="20"/>
          <w:szCs w:val="20"/>
        </w:rPr>
        <w:t xml:space="preserve">T 381/55, </w:t>
      </w:r>
      <w:proofErr w:type="spellStart"/>
      <w:r w:rsidRPr="00E6387F">
        <w:rPr>
          <w:rFonts w:ascii="Times New Roman" w:hAnsi="Times New Roman" w:cs="Times New Roman"/>
          <w:sz w:val="20"/>
          <w:szCs w:val="20"/>
        </w:rPr>
        <w:t>Wass</w:t>
      </w:r>
      <w:proofErr w:type="spellEnd"/>
      <w:r w:rsidRPr="00E6387F">
        <w:rPr>
          <w:rFonts w:ascii="Times New Roman" w:hAnsi="Times New Roman" w:cs="Times New Roman"/>
          <w:sz w:val="20"/>
          <w:szCs w:val="20"/>
        </w:rPr>
        <w:t xml:space="preserve"> to Hancock, “’HMG bond’, 27 April 1978.</w:t>
      </w:r>
      <w:proofErr w:type="gramEnd"/>
    </w:p>
  </w:footnote>
  <w:footnote w:id="178">
    <w:p w:rsidR="00EF7525" w:rsidRPr="00E6387F" w:rsidRDefault="00EF7525" w:rsidP="0046300A">
      <w:pPr>
        <w:pStyle w:val="FootnoteText"/>
        <w:jc w:val="both"/>
        <w:rPr>
          <w:rFonts w:ascii="Times New Roman" w:hAnsi="Times New Roman" w:cs="Times New Roman"/>
        </w:rPr>
      </w:pPr>
      <w:r w:rsidRPr="00E6387F">
        <w:rPr>
          <w:rStyle w:val="FootnoteReference"/>
          <w:rFonts w:ascii="Times New Roman" w:hAnsi="Times New Roman" w:cs="Times New Roman"/>
        </w:rPr>
        <w:footnoteRef/>
      </w:r>
      <w:r w:rsidRPr="00E6387F">
        <w:rPr>
          <w:rFonts w:ascii="Times New Roman" w:hAnsi="Times New Roman" w:cs="Times New Roman"/>
        </w:rPr>
        <w:t xml:space="preserve"> </w:t>
      </w:r>
      <w:proofErr w:type="gramStart"/>
      <w:r w:rsidRPr="00E6387F">
        <w:rPr>
          <w:rFonts w:ascii="Times New Roman" w:hAnsi="Times New Roman" w:cs="Times New Roman"/>
        </w:rPr>
        <w:t xml:space="preserve">See, for instance, </w:t>
      </w:r>
      <w:r w:rsidRPr="00E6387F">
        <w:rPr>
          <w:rFonts w:ascii="Times New Roman" w:hAnsi="Times New Roman" w:cs="Times New Roman"/>
          <w:iCs/>
        </w:rPr>
        <w:t>Cantor and Packer, ‘</w:t>
      </w:r>
      <w:r w:rsidRPr="00E6387F">
        <w:rPr>
          <w:rFonts w:ascii="Times New Roman" w:hAnsi="Times New Roman" w:cs="Times New Roman"/>
        </w:rPr>
        <w:t>Determinants and impact’;</w:t>
      </w:r>
      <w:r w:rsidRPr="00E6387F">
        <w:rPr>
          <w:rFonts w:ascii="Times New Roman" w:hAnsi="Times New Roman" w:cs="Times New Roman"/>
          <w:lang w:val="en-US"/>
        </w:rPr>
        <w:t xml:space="preserve"> </w:t>
      </w:r>
      <w:proofErr w:type="spellStart"/>
      <w:r w:rsidRPr="00E6387F">
        <w:rPr>
          <w:rFonts w:ascii="Times New Roman" w:hAnsi="Times New Roman" w:cs="Times New Roman"/>
          <w:lang w:val="en-US"/>
        </w:rPr>
        <w:t>Afonso</w:t>
      </w:r>
      <w:proofErr w:type="spellEnd"/>
      <w:r w:rsidRPr="00E6387F">
        <w:rPr>
          <w:rFonts w:ascii="Times New Roman" w:hAnsi="Times New Roman" w:cs="Times New Roman"/>
          <w:lang w:val="en-US"/>
        </w:rPr>
        <w:t xml:space="preserve">, </w:t>
      </w:r>
      <w:proofErr w:type="spellStart"/>
      <w:r w:rsidRPr="00E6387F">
        <w:rPr>
          <w:rFonts w:ascii="Times New Roman" w:hAnsi="Times New Roman" w:cs="Times New Roman"/>
          <w:lang w:val="en-US"/>
        </w:rPr>
        <w:t>Furceri</w:t>
      </w:r>
      <w:proofErr w:type="spellEnd"/>
      <w:r w:rsidRPr="00E6387F">
        <w:rPr>
          <w:rFonts w:ascii="Times New Roman" w:hAnsi="Times New Roman" w:cs="Times New Roman"/>
          <w:lang w:val="en-US"/>
        </w:rPr>
        <w:t xml:space="preserve">, and Gomes, ’Sovereign credit ratings’; </w:t>
      </w:r>
      <w:proofErr w:type="spellStart"/>
      <w:r w:rsidRPr="00E6387F">
        <w:rPr>
          <w:rFonts w:ascii="Times New Roman" w:hAnsi="Times New Roman" w:cs="Times New Roman"/>
          <w:lang w:val="en-US"/>
        </w:rPr>
        <w:t>Reisen</w:t>
      </w:r>
      <w:proofErr w:type="spellEnd"/>
      <w:r w:rsidRPr="00E6387F">
        <w:rPr>
          <w:rFonts w:ascii="Times New Roman" w:hAnsi="Times New Roman" w:cs="Times New Roman"/>
          <w:lang w:val="en-US"/>
        </w:rPr>
        <w:t xml:space="preserve"> and </w:t>
      </w:r>
      <w:proofErr w:type="spellStart"/>
      <w:r w:rsidRPr="00E6387F">
        <w:rPr>
          <w:rFonts w:ascii="Times New Roman" w:hAnsi="Times New Roman" w:cs="Times New Roman"/>
          <w:lang w:val="en-US"/>
        </w:rPr>
        <w:t>Maltzan</w:t>
      </w:r>
      <w:proofErr w:type="spellEnd"/>
      <w:r w:rsidRPr="00E6387F">
        <w:rPr>
          <w:rFonts w:ascii="Times New Roman" w:hAnsi="Times New Roman" w:cs="Times New Roman"/>
          <w:lang w:val="en-US"/>
        </w:rPr>
        <w:t>, ’</w:t>
      </w:r>
      <w:r w:rsidRPr="00E6387F">
        <w:rPr>
          <w:rFonts w:ascii="Times New Roman" w:hAnsi="Times New Roman" w:cs="Times New Roman"/>
          <w:bCs/>
          <w:lang w:val="en-US"/>
        </w:rPr>
        <w:t>Boom and Bust’</w:t>
      </w:r>
      <w:r w:rsidRPr="00E6387F">
        <w:rPr>
          <w:rFonts w:ascii="Times New Roman" w:hAnsi="Times New Roman" w:cs="Times New Roman"/>
          <w:lang w:val="en-US"/>
        </w:rPr>
        <w:t xml:space="preserve">; </w:t>
      </w:r>
      <w:r w:rsidRPr="00E6387F">
        <w:rPr>
          <w:rFonts w:ascii="Times New Roman" w:hAnsi="Times New Roman" w:cs="Times New Roman"/>
          <w:iCs/>
          <w:lang w:val="en-US"/>
        </w:rPr>
        <w:t xml:space="preserve">Hand, </w:t>
      </w:r>
      <w:proofErr w:type="spellStart"/>
      <w:r w:rsidRPr="00E6387F">
        <w:rPr>
          <w:rFonts w:ascii="Times New Roman" w:hAnsi="Times New Roman" w:cs="Times New Roman"/>
          <w:iCs/>
          <w:lang w:val="en-US"/>
        </w:rPr>
        <w:t>Holthausen</w:t>
      </w:r>
      <w:proofErr w:type="spellEnd"/>
      <w:r w:rsidRPr="00E6387F">
        <w:rPr>
          <w:rFonts w:ascii="Times New Roman" w:hAnsi="Times New Roman" w:cs="Times New Roman"/>
          <w:iCs/>
          <w:lang w:val="en-US"/>
        </w:rPr>
        <w:t xml:space="preserve">, and </w:t>
      </w:r>
      <w:proofErr w:type="spellStart"/>
      <w:r w:rsidRPr="00E6387F">
        <w:rPr>
          <w:rFonts w:ascii="Times New Roman" w:hAnsi="Times New Roman" w:cs="Times New Roman"/>
          <w:iCs/>
          <w:lang w:val="en-US"/>
        </w:rPr>
        <w:t>Leftwich</w:t>
      </w:r>
      <w:proofErr w:type="spellEnd"/>
      <w:r w:rsidRPr="00E6387F">
        <w:rPr>
          <w:rFonts w:ascii="Times New Roman" w:hAnsi="Times New Roman" w:cs="Times New Roman"/>
          <w:lang w:val="en-US"/>
        </w:rPr>
        <w:t xml:space="preserve">, ‘Bond Rating Agency Announcements’; Hite, </w:t>
      </w:r>
      <w:proofErr w:type="spellStart"/>
      <w:r w:rsidRPr="00E6387F">
        <w:rPr>
          <w:rFonts w:ascii="Times New Roman" w:hAnsi="Times New Roman" w:cs="Times New Roman"/>
          <w:lang w:val="en-US"/>
        </w:rPr>
        <w:t>Gailen</w:t>
      </w:r>
      <w:proofErr w:type="spellEnd"/>
      <w:r w:rsidRPr="00E6387F">
        <w:rPr>
          <w:rFonts w:ascii="Times New Roman" w:hAnsi="Times New Roman" w:cs="Times New Roman"/>
          <w:lang w:val="en-US"/>
        </w:rPr>
        <w:t xml:space="preserve">, and </w:t>
      </w:r>
      <w:proofErr w:type="spellStart"/>
      <w:r w:rsidRPr="00E6387F">
        <w:rPr>
          <w:rFonts w:ascii="Times New Roman" w:hAnsi="Times New Roman" w:cs="Times New Roman"/>
          <w:lang w:val="en-US"/>
        </w:rPr>
        <w:t>Warga</w:t>
      </w:r>
      <w:proofErr w:type="spellEnd"/>
      <w:r w:rsidRPr="00E6387F">
        <w:rPr>
          <w:rFonts w:ascii="Times New Roman" w:hAnsi="Times New Roman" w:cs="Times New Roman"/>
          <w:lang w:val="en-US"/>
        </w:rPr>
        <w:t>.</w:t>
      </w:r>
      <w:proofErr w:type="gramEnd"/>
      <w:r w:rsidRPr="00E6387F">
        <w:rPr>
          <w:rFonts w:ascii="Times New Roman" w:hAnsi="Times New Roman" w:cs="Times New Roman"/>
          <w:lang w:val="en-US"/>
        </w:rPr>
        <w:t xml:space="preserve"> ‘Bond Price Performance’; </w:t>
      </w:r>
      <w:proofErr w:type="gramStart"/>
      <w:r w:rsidRPr="00E6387F">
        <w:rPr>
          <w:rFonts w:ascii="Times New Roman" w:hAnsi="Times New Roman" w:cs="Times New Roman"/>
          <w:iCs/>
          <w:lang w:val="en-US"/>
        </w:rPr>
        <w:t>Pinches  and</w:t>
      </w:r>
      <w:proofErr w:type="gramEnd"/>
      <w:r w:rsidRPr="00E6387F">
        <w:rPr>
          <w:rFonts w:ascii="Times New Roman" w:hAnsi="Times New Roman" w:cs="Times New Roman"/>
          <w:iCs/>
          <w:lang w:val="en-US"/>
        </w:rPr>
        <w:t xml:space="preserve"> Singleton, </w:t>
      </w:r>
      <w:r w:rsidRPr="00E6387F">
        <w:rPr>
          <w:rFonts w:ascii="Times New Roman" w:hAnsi="Times New Roman" w:cs="Times New Roman"/>
          <w:lang w:val="en-US"/>
        </w:rPr>
        <w:t xml:space="preserve">‘Adjustment of </w:t>
      </w:r>
      <w:r w:rsidR="004167F5" w:rsidRPr="00E6387F">
        <w:rPr>
          <w:rFonts w:ascii="Times New Roman" w:hAnsi="Times New Roman" w:cs="Times New Roman"/>
          <w:lang w:val="en-US"/>
        </w:rPr>
        <w:t>stock prices’</w:t>
      </w:r>
      <w:r w:rsidRPr="00E6387F">
        <w:rPr>
          <w:rFonts w:ascii="Times New Roman" w:hAnsi="Times New Roman" w:cs="Times New Roman"/>
          <w:lang w:val="en-US"/>
        </w:rPr>
        <w:t xml:space="preserve">; </w:t>
      </w:r>
      <w:r w:rsidRPr="00E6387F">
        <w:rPr>
          <w:rFonts w:ascii="Times New Roman" w:hAnsi="Times New Roman" w:cs="Times New Roman"/>
          <w:iCs/>
          <w:lang w:val="en-US"/>
        </w:rPr>
        <w:t>Weinstein, ‘</w:t>
      </w:r>
      <w:r w:rsidRPr="00E6387F">
        <w:rPr>
          <w:rFonts w:ascii="Times New Roman" w:hAnsi="Times New Roman" w:cs="Times New Roman"/>
          <w:lang w:val="en-US"/>
        </w:rPr>
        <w:t xml:space="preserve">Effect of </w:t>
      </w:r>
      <w:r w:rsidR="004167F5" w:rsidRPr="00E6387F">
        <w:rPr>
          <w:rFonts w:ascii="Times New Roman" w:hAnsi="Times New Roman" w:cs="Times New Roman"/>
          <w:lang w:val="en-US"/>
        </w:rPr>
        <w:t>rating c</w:t>
      </w:r>
      <w:r w:rsidRPr="00E6387F">
        <w:rPr>
          <w:rFonts w:ascii="Times New Roman" w:hAnsi="Times New Roman" w:cs="Times New Roman"/>
          <w:lang w:val="en-US"/>
        </w:rPr>
        <w:t>hange</w:t>
      </w:r>
      <w:r w:rsidR="004167F5" w:rsidRPr="00E6387F">
        <w:rPr>
          <w:rFonts w:ascii="Times New Roman" w:hAnsi="Times New Roman" w:cs="Times New Roman"/>
          <w:lang w:val="en-US"/>
        </w:rPr>
        <w:t>’</w:t>
      </w:r>
      <w:r w:rsidRPr="00E6387F">
        <w:rPr>
          <w:rFonts w:ascii="Times New Roman" w:hAnsi="Times New Roman" w:cs="Times New Roman"/>
          <w:lang w:val="en-US"/>
        </w:rPr>
        <w:t xml:space="preserve">; </w:t>
      </w:r>
      <w:proofErr w:type="spellStart"/>
      <w:r w:rsidRPr="00E6387F">
        <w:rPr>
          <w:rFonts w:ascii="Times New Roman" w:hAnsi="Times New Roman" w:cs="Times New Roman"/>
        </w:rPr>
        <w:t>Partnoy</w:t>
      </w:r>
      <w:proofErr w:type="spellEnd"/>
      <w:r w:rsidRPr="00E6387F">
        <w:rPr>
          <w:rFonts w:ascii="Times New Roman" w:hAnsi="Times New Roman" w:cs="Times New Roman"/>
        </w:rPr>
        <w:t xml:space="preserve">, ‘The </w:t>
      </w:r>
      <w:r w:rsidR="004167F5" w:rsidRPr="00E6387F">
        <w:rPr>
          <w:rFonts w:ascii="Times New Roman" w:hAnsi="Times New Roman" w:cs="Times New Roman"/>
        </w:rPr>
        <w:t xml:space="preserve">paradox </w:t>
      </w:r>
      <w:r w:rsidRPr="00E6387F">
        <w:rPr>
          <w:rFonts w:ascii="Times New Roman" w:hAnsi="Times New Roman" w:cs="Times New Roman"/>
        </w:rPr>
        <w:t xml:space="preserve">of </w:t>
      </w:r>
      <w:r w:rsidR="004167F5" w:rsidRPr="00E6387F">
        <w:rPr>
          <w:rFonts w:ascii="Times New Roman" w:hAnsi="Times New Roman" w:cs="Times New Roman"/>
        </w:rPr>
        <w:t>credit ratings’</w:t>
      </w:r>
      <w:r w:rsidRPr="00E6387F">
        <w:rPr>
          <w:rFonts w:ascii="Times New Roman" w:hAnsi="Times New Roman" w:cs="Times New Roman"/>
        </w:rPr>
        <w:t>.</w:t>
      </w:r>
    </w:p>
  </w:footnote>
  <w:footnote w:id="179">
    <w:p w:rsidR="00EF7525" w:rsidRPr="00E6387F" w:rsidRDefault="00EF7525" w:rsidP="00377599">
      <w:pPr>
        <w:spacing w:after="0" w:line="240" w:lineRule="auto"/>
        <w:jc w:val="both"/>
        <w:rPr>
          <w:rFonts w:ascii="Times New Roman" w:hAnsi="Times New Roman" w:cs="Times New Roman"/>
          <w:sz w:val="20"/>
          <w:szCs w:val="20"/>
        </w:rPr>
      </w:pPr>
      <w:r w:rsidRPr="00E6387F">
        <w:rPr>
          <w:rStyle w:val="FootnoteReference"/>
          <w:rFonts w:ascii="Times New Roman" w:hAnsi="Times New Roman" w:cs="Times New Roman"/>
          <w:sz w:val="20"/>
          <w:szCs w:val="20"/>
        </w:rPr>
        <w:footnoteRef/>
      </w:r>
      <w:r w:rsidR="00576F8A" w:rsidRPr="00E6387F">
        <w:rPr>
          <w:rFonts w:ascii="Times New Roman" w:hAnsi="Times New Roman" w:cs="Times New Roman"/>
          <w:sz w:val="20"/>
          <w:szCs w:val="20"/>
        </w:rPr>
        <w:t xml:space="preserve"> T</w:t>
      </w:r>
      <w:r w:rsidRPr="00E6387F">
        <w:rPr>
          <w:rFonts w:ascii="Times New Roman" w:hAnsi="Times New Roman" w:cs="Times New Roman"/>
          <w:sz w:val="20"/>
          <w:szCs w:val="20"/>
        </w:rPr>
        <w:t xml:space="preserve"> 381/49, ‘Government </w:t>
      </w:r>
      <w:proofErr w:type="gramStart"/>
      <w:r w:rsidR="004167F5" w:rsidRPr="00E6387F">
        <w:rPr>
          <w:rFonts w:ascii="Times New Roman" w:hAnsi="Times New Roman" w:cs="Times New Roman"/>
          <w:sz w:val="20"/>
          <w:szCs w:val="20"/>
        </w:rPr>
        <w:t>b</w:t>
      </w:r>
      <w:r w:rsidRPr="00E6387F">
        <w:rPr>
          <w:rFonts w:ascii="Times New Roman" w:hAnsi="Times New Roman" w:cs="Times New Roman"/>
          <w:sz w:val="20"/>
          <w:szCs w:val="20"/>
        </w:rPr>
        <w:t>orrowing’</w:t>
      </w:r>
      <w:proofErr w:type="gramEnd"/>
      <w:r w:rsidRPr="00E6387F">
        <w:rPr>
          <w:rFonts w:ascii="Times New Roman" w:hAnsi="Times New Roman" w:cs="Times New Roman"/>
          <w:sz w:val="20"/>
          <w:szCs w:val="20"/>
        </w:rPr>
        <w:t>, 2 August 1976.</w:t>
      </w:r>
    </w:p>
  </w:footnote>
  <w:footnote w:id="180">
    <w:p w:rsidR="00EF7525" w:rsidRPr="00E6387F" w:rsidRDefault="00EF7525" w:rsidP="00405D4B">
      <w:pPr>
        <w:pStyle w:val="FootnoteText"/>
        <w:jc w:val="both"/>
        <w:rPr>
          <w:rFonts w:ascii="Times New Roman" w:hAnsi="Times New Roman" w:cs="Times New Roman"/>
        </w:rPr>
      </w:pPr>
      <w:r w:rsidRPr="00E6387F">
        <w:rPr>
          <w:rStyle w:val="FootnoteReference"/>
          <w:rFonts w:ascii="Times New Roman" w:hAnsi="Times New Roman" w:cs="Times New Roman"/>
        </w:rPr>
        <w:footnoteRef/>
      </w:r>
      <w:r w:rsidRPr="00E6387F">
        <w:rPr>
          <w:rFonts w:ascii="Times New Roman" w:hAnsi="Times New Roman" w:cs="Times New Roman"/>
        </w:rPr>
        <w:t xml:space="preserve"> White ‘rating agencies’ pp. 213-14, 218-19</w:t>
      </w:r>
      <w:r w:rsidRPr="00E6387F">
        <w:rPr>
          <w:rFonts w:ascii="Times New Roman" w:hAnsi="Times New Roman" w:cs="Times New Roman"/>
          <w:iCs/>
        </w:rPr>
        <w:t xml:space="preserve">; </w:t>
      </w:r>
      <w:proofErr w:type="spellStart"/>
      <w:r w:rsidRPr="00E6387F">
        <w:rPr>
          <w:rFonts w:ascii="Times New Roman" w:eastAsia="Calibri" w:hAnsi="Times New Roman" w:cs="Times New Roman"/>
        </w:rPr>
        <w:t>Kruck</w:t>
      </w:r>
      <w:proofErr w:type="spellEnd"/>
      <w:r w:rsidRPr="00E6387F">
        <w:rPr>
          <w:rFonts w:ascii="Times New Roman" w:eastAsia="Calibri" w:hAnsi="Times New Roman" w:cs="Times New Roman"/>
        </w:rPr>
        <w:t xml:space="preserve"> </w:t>
      </w:r>
      <w:r w:rsidRPr="00E6387F">
        <w:rPr>
          <w:rFonts w:ascii="Times New Roman" w:eastAsia="Calibri" w:hAnsi="Times New Roman" w:cs="Times New Roman"/>
          <w:i/>
        </w:rPr>
        <w:t xml:space="preserve">Private </w:t>
      </w:r>
      <w:proofErr w:type="gramStart"/>
      <w:r w:rsidRPr="00E6387F">
        <w:rPr>
          <w:rFonts w:ascii="Times New Roman" w:eastAsia="Calibri" w:hAnsi="Times New Roman" w:cs="Times New Roman"/>
          <w:i/>
        </w:rPr>
        <w:t>ratings</w:t>
      </w:r>
      <w:proofErr w:type="gramEnd"/>
      <w:r w:rsidRPr="00E6387F">
        <w:rPr>
          <w:rFonts w:ascii="Times New Roman" w:eastAsia="Calibri" w:hAnsi="Times New Roman" w:cs="Times New Roman"/>
        </w:rPr>
        <w:t>, pp. 39-40</w:t>
      </w:r>
      <w:r w:rsidRPr="00E6387F">
        <w:rPr>
          <w:rFonts w:ascii="Times New Roman" w:eastAsia="Calibri" w:hAnsi="Times New Roman" w:cs="Times New Roman"/>
          <w:iCs/>
        </w:rPr>
        <w:t xml:space="preserve">; </w:t>
      </w:r>
      <w:r w:rsidRPr="00E6387F">
        <w:rPr>
          <w:rFonts w:ascii="Times New Roman" w:hAnsi="Times New Roman" w:cs="Times New Roman"/>
        </w:rPr>
        <w:t>Flandreau, Gaillard, and Packer, ‘To err’.</w:t>
      </w:r>
    </w:p>
  </w:footnote>
  <w:footnote w:id="181">
    <w:p w:rsidR="00EF7525" w:rsidRPr="00E6387F" w:rsidRDefault="00EF7525" w:rsidP="00730EA4">
      <w:pPr>
        <w:pStyle w:val="FootnoteText"/>
        <w:rPr>
          <w:rFonts w:ascii="Times New Roman" w:hAnsi="Times New Roman" w:cs="Times New Roman"/>
        </w:rPr>
      </w:pPr>
      <w:r w:rsidRPr="00E6387F">
        <w:rPr>
          <w:rStyle w:val="FootnoteReference"/>
          <w:rFonts w:ascii="Times New Roman" w:hAnsi="Times New Roman" w:cs="Times New Roman"/>
        </w:rPr>
        <w:footnoteRef/>
      </w:r>
      <w:r w:rsidR="004167F5" w:rsidRPr="00E6387F">
        <w:rPr>
          <w:rFonts w:ascii="Times New Roman" w:hAnsi="Times New Roman" w:cs="Times New Roman"/>
        </w:rPr>
        <w:t xml:space="preserve"> T 381/49, Poor to Walker, ‘</w:t>
      </w:r>
      <w:r w:rsidRPr="00E6387F">
        <w:rPr>
          <w:rFonts w:ascii="Times New Roman" w:hAnsi="Times New Roman" w:cs="Times New Roman"/>
        </w:rPr>
        <w:t>Confidential outline’ 26 October 1976.</w:t>
      </w:r>
    </w:p>
  </w:footnote>
  <w:footnote w:id="182">
    <w:p w:rsidR="00EF7525" w:rsidRPr="00E6387F" w:rsidRDefault="00EF7525" w:rsidP="00730EA4">
      <w:pPr>
        <w:spacing w:after="0" w:line="240" w:lineRule="auto"/>
        <w:jc w:val="both"/>
        <w:rPr>
          <w:rFonts w:ascii="Times New Roman" w:hAnsi="Times New Roman" w:cs="Times New Roman"/>
          <w:sz w:val="20"/>
          <w:szCs w:val="20"/>
        </w:rPr>
      </w:pPr>
      <w:r w:rsidRPr="00E6387F">
        <w:rPr>
          <w:rStyle w:val="FootnoteReference"/>
          <w:rFonts w:ascii="Times New Roman" w:hAnsi="Times New Roman" w:cs="Times New Roman"/>
          <w:sz w:val="20"/>
          <w:szCs w:val="20"/>
        </w:rPr>
        <w:footnoteRef/>
      </w:r>
      <w:r w:rsidRPr="00E6387F">
        <w:rPr>
          <w:rFonts w:ascii="Times New Roman" w:hAnsi="Times New Roman" w:cs="Times New Roman"/>
          <w:sz w:val="20"/>
          <w:szCs w:val="20"/>
        </w:rPr>
        <w:t xml:space="preserve"> T 381/49, ‘Government </w:t>
      </w:r>
      <w:proofErr w:type="gramStart"/>
      <w:r w:rsidRPr="00E6387F">
        <w:rPr>
          <w:rFonts w:ascii="Times New Roman" w:hAnsi="Times New Roman" w:cs="Times New Roman"/>
          <w:sz w:val="20"/>
          <w:szCs w:val="20"/>
        </w:rPr>
        <w:t>borrowing’</w:t>
      </w:r>
      <w:proofErr w:type="gramEnd"/>
      <w:r w:rsidRPr="00E6387F">
        <w:rPr>
          <w:rFonts w:ascii="Times New Roman" w:hAnsi="Times New Roman" w:cs="Times New Roman"/>
          <w:sz w:val="20"/>
          <w:szCs w:val="20"/>
        </w:rPr>
        <w:t>, 2 August 1976.</w:t>
      </w:r>
    </w:p>
  </w:footnote>
  <w:footnote w:id="183">
    <w:p w:rsidR="00EF7525" w:rsidRPr="00E6387F" w:rsidRDefault="00EF7525" w:rsidP="003F4AEB">
      <w:pPr>
        <w:spacing w:after="0" w:line="240" w:lineRule="auto"/>
        <w:jc w:val="both"/>
        <w:rPr>
          <w:rFonts w:ascii="Times New Roman" w:hAnsi="Times New Roman" w:cs="Times New Roman"/>
          <w:sz w:val="20"/>
          <w:szCs w:val="20"/>
        </w:rPr>
      </w:pPr>
      <w:r w:rsidRPr="00E6387F">
        <w:rPr>
          <w:rStyle w:val="FootnoteReference"/>
          <w:rFonts w:ascii="Times New Roman" w:hAnsi="Times New Roman" w:cs="Times New Roman"/>
          <w:sz w:val="20"/>
          <w:szCs w:val="20"/>
        </w:rPr>
        <w:footnoteRef/>
      </w:r>
      <w:r w:rsidRPr="00E6387F">
        <w:rPr>
          <w:rFonts w:ascii="Times New Roman" w:hAnsi="Times New Roman" w:cs="Times New Roman"/>
          <w:sz w:val="20"/>
          <w:szCs w:val="20"/>
        </w:rPr>
        <w:t xml:space="preserve"> T 381/149, ‘New York bond issue’, 6 July 1978.</w:t>
      </w:r>
    </w:p>
  </w:footnote>
  <w:footnote w:id="184">
    <w:p w:rsidR="00EF7525" w:rsidRPr="00E6387F" w:rsidRDefault="00EF7525" w:rsidP="00CD238B">
      <w:pPr>
        <w:pStyle w:val="FootnoteText"/>
        <w:rPr>
          <w:rFonts w:ascii="Times New Roman" w:hAnsi="Times New Roman" w:cs="Times New Roman"/>
        </w:rPr>
      </w:pPr>
      <w:r w:rsidRPr="00E6387F">
        <w:rPr>
          <w:rStyle w:val="FootnoteReference"/>
          <w:rFonts w:ascii="Times New Roman" w:hAnsi="Times New Roman" w:cs="Times New Roman"/>
        </w:rPr>
        <w:footnoteRef/>
      </w:r>
      <w:r w:rsidRPr="00E6387F">
        <w:rPr>
          <w:rFonts w:ascii="Times New Roman" w:hAnsi="Times New Roman" w:cs="Times New Roman"/>
        </w:rPr>
        <w:t xml:space="preserve"> </w:t>
      </w:r>
      <w:proofErr w:type="gramStart"/>
      <w:r w:rsidRPr="00E6387F">
        <w:rPr>
          <w:rFonts w:ascii="Times New Roman" w:hAnsi="Times New Roman" w:cs="Times New Roman"/>
        </w:rPr>
        <w:t xml:space="preserve">Burk and </w:t>
      </w:r>
      <w:proofErr w:type="spellStart"/>
      <w:r w:rsidRPr="00E6387F">
        <w:rPr>
          <w:rFonts w:ascii="Times New Roman" w:hAnsi="Times New Roman" w:cs="Times New Roman"/>
        </w:rPr>
        <w:t>Cairncross</w:t>
      </w:r>
      <w:proofErr w:type="spellEnd"/>
      <w:r w:rsidRPr="00E6387F">
        <w:rPr>
          <w:rFonts w:ascii="Times New Roman" w:hAnsi="Times New Roman" w:cs="Times New Roman"/>
        </w:rPr>
        <w:t xml:space="preserve">, </w:t>
      </w:r>
      <w:r w:rsidRPr="00E6387F">
        <w:rPr>
          <w:rFonts w:ascii="Times New Roman" w:hAnsi="Times New Roman" w:cs="Times New Roman"/>
          <w:i/>
        </w:rPr>
        <w:t>‘Good-bye’</w:t>
      </w:r>
      <w:r w:rsidRPr="00E6387F">
        <w:rPr>
          <w:rFonts w:ascii="Times New Roman" w:hAnsi="Times New Roman" w:cs="Times New Roman"/>
        </w:rPr>
        <w:t>.</w:t>
      </w:r>
      <w:proofErr w:type="gramEnd"/>
    </w:p>
  </w:footnote>
  <w:footnote w:id="185">
    <w:p w:rsidR="00EF7525" w:rsidRPr="00E6387F" w:rsidRDefault="00EF7525" w:rsidP="006069AC">
      <w:pPr>
        <w:spacing w:after="0" w:line="240" w:lineRule="auto"/>
        <w:jc w:val="both"/>
        <w:rPr>
          <w:rFonts w:ascii="Times New Roman" w:hAnsi="Times New Roman" w:cs="Times New Roman"/>
          <w:sz w:val="20"/>
          <w:szCs w:val="20"/>
        </w:rPr>
      </w:pPr>
      <w:r w:rsidRPr="00E6387F">
        <w:rPr>
          <w:rStyle w:val="FootnoteReference"/>
          <w:rFonts w:ascii="Times New Roman" w:hAnsi="Times New Roman" w:cs="Times New Roman"/>
          <w:sz w:val="20"/>
          <w:szCs w:val="20"/>
        </w:rPr>
        <w:footnoteRef/>
      </w:r>
      <w:r w:rsidRPr="00E6387F">
        <w:rPr>
          <w:rFonts w:ascii="Times New Roman" w:hAnsi="Times New Roman" w:cs="Times New Roman"/>
          <w:sz w:val="20"/>
          <w:szCs w:val="20"/>
        </w:rPr>
        <w:t xml:space="preserve"> </w:t>
      </w:r>
      <w:proofErr w:type="gramStart"/>
      <w:r w:rsidR="00F05DC7" w:rsidRPr="00E6387F">
        <w:rPr>
          <w:rFonts w:ascii="Times New Roman" w:hAnsi="Times New Roman" w:cs="Times New Roman"/>
          <w:sz w:val="20"/>
          <w:szCs w:val="20"/>
        </w:rPr>
        <w:t xml:space="preserve">Quoted in </w:t>
      </w:r>
      <w:proofErr w:type="spellStart"/>
      <w:r w:rsidRPr="00E6387F">
        <w:rPr>
          <w:rFonts w:ascii="Times New Roman" w:eastAsia="Times New Roman" w:hAnsi="Times New Roman" w:cs="Times New Roman"/>
          <w:sz w:val="20"/>
          <w:szCs w:val="20"/>
          <w:lang w:val="en-US" w:eastAsia="en-GB"/>
        </w:rPr>
        <w:t>Ganguin</w:t>
      </w:r>
      <w:proofErr w:type="spellEnd"/>
      <w:r w:rsidRPr="00E6387F">
        <w:rPr>
          <w:rFonts w:ascii="Times New Roman" w:eastAsia="Times New Roman" w:hAnsi="Times New Roman" w:cs="Times New Roman"/>
          <w:sz w:val="20"/>
          <w:szCs w:val="20"/>
          <w:lang w:val="en-US" w:eastAsia="en-GB"/>
        </w:rPr>
        <w:t xml:space="preserve"> and </w:t>
      </w:r>
      <w:proofErr w:type="spellStart"/>
      <w:r w:rsidRPr="00E6387F">
        <w:rPr>
          <w:rFonts w:ascii="Times New Roman" w:eastAsia="Times New Roman" w:hAnsi="Times New Roman" w:cs="Times New Roman"/>
          <w:sz w:val="20"/>
          <w:szCs w:val="20"/>
          <w:lang w:val="en-US" w:eastAsia="en-GB"/>
        </w:rPr>
        <w:t>Bilardello</w:t>
      </w:r>
      <w:proofErr w:type="spellEnd"/>
      <w:r w:rsidRPr="00E6387F">
        <w:rPr>
          <w:rFonts w:ascii="Times New Roman" w:eastAsia="Times New Roman" w:hAnsi="Times New Roman" w:cs="Times New Roman"/>
          <w:sz w:val="20"/>
          <w:szCs w:val="20"/>
          <w:lang w:val="en-US" w:eastAsia="en-GB"/>
        </w:rPr>
        <w:t xml:space="preserve">, </w:t>
      </w:r>
      <w:r w:rsidRPr="00E6387F">
        <w:rPr>
          <w:rFonts w:ascii="Times New Roman" w:eastAsia="Times New Roman" w:hAnsi="Times New Roman" w:cs="Times New Roman"/>
          <w:bCs/>
          <w:i/>
          <w:sz w:val="20"/>
          <w:szCs w:val="20"/>
          <w:lang w:val="en-US" w:eastAsia="en-GB"/>
        </w:rPr>
        <w:t>Standard &amp; Poor's fundamentals</w:t>
      </w:r>
      <w:r w:rsidRPr="00E6387F">
        <w:rPr>
          <w:rFonts w:ascii="Times New Roman" w:eastAsia="Times New Roman" w:hAnsi="Times New Roman" w:cs="Times New Roman"/>
          <w:sz w:val="20"/>
          <w:szCs w:val="20"/>
          <w:lang w:eastAsia="en-GB"/>
        </w:rPr>
        <w:t>,</w:t>
      </w:r>
      <w:r w:rsidRPr="00E6387F">
        <w:rPr>
          <w:rFonts w:ascii="Times New Roman" w:hAnsi="Times New Roman" w:cs="Times New Roman"/>
          <w:sz w:val="20"/>
          <w:szCs w:val="20"/>
        </w:rPr>
        <w:t xml:space="preserve"> p. xi.</w:t>
      </w:r>
      <w:proofErr w:type="gramEnd"/>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7804EF9"/>
    <w:multiLevelType w:val="hybridMultilevel"/>
    <w:tmpl w:val="03774AF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B7926A3E"/>
    <w:multiLevelType w:val="hybridMultilevel"/>
    <w:tmpl w:val="61FFC1D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8BC4121"/>
    <w:multiLevelType w:val="hybridMultilevel"/>
    <w:tmpl w:val="675813EE"/>
    <w:lvl w:ilvl="0" w:tplc="93549A70">
      <w:start w:val="1"/>
      <w:numFmt w:val="decimal"/>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A0C100C"/>
    <w:multiLevelType w:val="hybridMultilevel"/>
    <w:tmpl w:val="7E948B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0D204D1"/>
    <w:multiLevelType w:val="hybridMultilevel"/>
    <w:tmpl w:val="5EAA2686"/>
    <w:lvl w:ilvl="0" w:tplc="573C13F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BAF068F"/>
    <w:multiLevelType w:val="hybridMultilevel"/>
    <w:tmpl w:val="03645DF0"/>
    <w:lvl w:ilvl="0" w:tplc="A260E998">
      <w:start w:val="1"/>
      <w:numFmt w:val="lowerRoman"/>
      <w:lvlText w:val="%1."/>
      <w:lvlJc w:val="left"/>
      <w:pPr>
        <w:ind w:left="1080" w:hanging="72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6">
    <w:nsid w:val="3CB06D99"/>
    <w:multiLevelType w:val="hybridMultilevel"/>
    <w:tmpl w:val="5EAA2686"/>
    <w:lvl w:ilvl="0" w:tplc="573C13F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3EED5248"/>
    <w:multiLevelType w:val="hybridMultilevel"/>
    <w:tmpl w:val="92DEF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8FF1BAC"/>
    <w:multiLevelType w:val="hybridMultilevel"/>
    <w:tmpl w:val="5688354A"/>
    <w:lvl w:ilvl="0" w:tplc="9FF4F1F2">
      <w:start w:val="159"/>
      <w:numFmt w:val="bullet"/>
      <w:lvlText w:val=""/>
      <w:lvlJc w:val="left"/>
      <w:pPr>
        <w:ind w:left="720" w:hanging="360"/>
      </w:pPr>
      <w:rPr>
        <w:rFonts w:ascii="Wingdings" w:eastAsiaTheme="minorHAns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2152377"/>
    <w:multiLevelType w:val="hybridMultilevel"/>
    <w:tmpl w:val="8F4490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30528A3"/>
    <w:multiLevelType w:val="hybridMultilevel"/>
    <w:tmpl w:val="B778F84A"/>
    <w:lvl w:ilvl="0" w:tplc="C34A861E">
      <w:numFmt w:val="bullet"/>
      <w:lvlText w:val="-"/>
      <w:lvlJc w:val="left"/>
      <w:pPr>
        <w:ind w:left="720" w:hanging="360"/>
      </w:pPr>
      <w:rPr>
        <w:rFonts w:ascii="Times New Roman" w:eastAsiaTheme="minorHAnsi" w:hAnsi="Times New Roman" w:cs="Times New Roman"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693C0A74"/>
    <w:multiLevelType w:val="hybridMultilevel"/>
    <w:tmpl w:val="DD4B7CF6"/>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69E67647"/>
    <w:multiLevelType w:val="hybridMultilevel"/>
    <w:tmpl w:val="9D22B7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6FCC3D17"/>
    <w:multiLevelType w:val="hybridMultilevel"/>
    <w:tmpl w:val="9A228E98"/>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num w:numId="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12"/>
  </w:num>
  <w:num w:numId="4">
    <w:abstractNumId w:val="11"/>
  </w:num>
  <w:num w:numId="5">
    <w:abstractNumId w:val="1"/>
  </w:num>
  <w:num w:numId="6">
    <w:abstractNumId w:val="0"/>
  </w:num>
  <w:num w:numId="7">
    <w:abstractNumId w:val="2"/>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8"/>
  </w:num>
  <w:num w:numId="11">
    <w:abstractNumId w:val="10"/>
  </w:num>
  <w:num w:numId="12">
    <w:abstractNumId w:val="3"/>
  </w:num>
  <w:num w:numId="13">
    <w:abstractNumId w:val="6"/>
  </w:num>
  <w:num w:numId="1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D91D3A"/>
    <w:rsid w:val="000004DA"/>
    <w:rsid w:val="00000E03"/>
    <w:rsid w:val="00001CCC"/>
    <w:rsid w:val="00002453"/>
    <w:rsid w:val="00003954"/>
    <w:rsid w:val="0000502F"/>
    <w:rsid w:val="000059F4"/>
    <w:rsid w:val="00005A5F"/>
    <w:rsid w:val="000064EC"/>
    <w:rsid w:val="000065A6"/>
    <w:rsid w:val="000072BE"/>
    <w:rsid w:val="00007418"/>
    <w:rsid w:val="0001191C"/>
    <w:rsid w:val="00011DDD"/>
    <w:rsid w:val="00011E4F"/>
    <w:rsid w:val="00012409"/>
    <w:rsid w:val="00012936"/>
    <w:rsid w:val="00014D3E"/>
    <w:rsid w:val="00015F36"/>
    <w:rsid w:val="0001631C"/>
    <w:rsid w:val="00016591"/>
    <w:rsid w:val="00016C54"/>
    <w:rsid w:val="00020CED"/>
    <w:rsid w:val="00020CF6"/>
    <w:rsid w:val="0002202A"/>
    <w:rsid w:val="00023B84"/>
    <w:rsid w:val="00024625"/>
    <w:rsid w:val="00024CCD"/>
    <w:rsid w:val="00024DF6"/>
    <w:rsid w:val="0002586D"/>
    <w:rsid w:val="00025FE7"/>
    <w:rsid w:val="00026D40"/>
    <w:rsid w:val="00027AE1"/>
    <w:rsid w:val="00032F8E"/>
    <w:rsid w:val="0003427C"/>
    <w:rsid w:val="00034386"/>
    <w:rsid w:val="000344A5"/>
    <w:rsid w:val="00034C23"/>
    <w:rsid w:val="00034CA2"/>
    <w:rsid w:val="00034F59"/>
    <w:rsid w:val="000365CF"/>
    <w:rsid w:val="00036A4E"/>
    <w:rsid w:val="00036B6B"/>
    <w:rsid w:val="00036C37"/>
    <w:rsid w:val="00036FFD"/>
    <w:rsid w:val="00040869"/>
    <w:rsid w:val="00041A85"/>
    <w:rsid w:val="00041C35"/>
    <w:rsid w:val="0004279E"/>
    <w:rsid w:val="00043863"/>
    <w:rsid w:val="00043AF7"/>
    <w:rsid w:val="00046E86"/>
    <w:rsid w:val="00047197"/>
    <w:rsid w:val="00054267"/>
    <w:rsid w:val="000563C8"/>
    <w:rsid w:val="0005796F"/>
    <w:rsid w:val="00061513"/>
    <w:rsid w:val="000622C3"/>
    <w:rsid w:val="00063894"/>
    <w:rsid w:val="00064883"/>
    <w:rsid w:val="000649E3"/>
    <w:rsid w:val="00064CC4"/>
    <w:rsid w:val="0006570D"/>
    <w:rsid w:val="000664DD"/>
    <w:rsid w:val="00066A4D"/>
    <w:rsid w:val="000719F2"/>
    <w:rsid w:val="00072247"/>
    <w:rsid w:val="00072991"/>
    <w:rsid w:val="00073F82"/>
    <w:rsid w:val="00074B71"/>
    <w:rsid w:val="00075738"/>
    <w:rsid w:val="00076AF4"/>
    <w:rsid w:val="00076E93"/>
    <w:rsid w:val="00080457"/>
    <w:rsid w:val="00082EC9"/>
    <w:rsid w:val="000834ED"/>
    <w:rsid w:val="00083786"/>
    <w:rsid w:val="00084A48"/>
    <w:rsid w:val="0008656A"/>
    <w:rsid w:val="000865B0"/>
    <w:rsid w:val="000872FC"/>
    <w:rsid w:val="00087B13"/>
    <w:rsid w:val="00087C2B"/>
    <w:rsid w:val="000904F2"/>
    <w:rsid w:val="00093233"/>
    <w:rsid w:val="0009437A"/>
    <w:rsid w:val="00094F02"/>
    <w:rsid w:val="00095EE4"/>
    <w:rsid w:val="000966FD"/>
    <w:rsid w:val="000969C4"/>
    <w:rsid w:val="00097343"/>
    <w:rsid w:val="00097FC4"/>
    <w:rsid w:val="000A12D9"/>
    <w:rsid w:val="000A19D1"/>
    <w:rsid w:val="000A1C57"/>
    <w:rsid w:val="000A21B6"/>
    <w:rsid w:val="000A2452"/>
    <w:rsid w:val="000A3A3E"/>
    <w:rsid w:val="000A3ACE"/>
    <w:rsid w:val="000A517F"/>
    <w:rsid w:val="000A567E"/>
    <w:rsid w:val="000A5B33"/>
    <w:rsid w:val="000A5F29"/>
    <w:rsid w:val="000A6C74"/>
    <w:rsid w:val="000A6F5A"/>
    <w:rsid w:val="000A70F3"/>
    <w:rsid w:val="000A754C"/>
    <w:rsid w:val="000A7C89"/>
    <w:rsid w:val="000B057F"/>
    <w:rsid w:val="000B0964"/>
    <w:rsid w:val="000B1ADE"/>
    <w:rsid w:val="000B1E0A"/>
    <w:rsid w:val="000B245E"/>
    <w:rsid w:val="000B289C"/>
    <w:rsid w:val="000B3926"/>
    <w:rsid w:val="000B3F6D"/>
    <w:rsid w:val="000B45C2"/>
    <w:rsid w:val="000B477D"/>
    <w:rsid w:val="000B4EFD"/>
    <w:rsid w:val="000B7D2C"/>
    <w:rsid w:val="000C0942"/>
    <w:rsid w:val="000C1972"/>
    <w:rsid w:val="000C1987"/>
    <w:rsid w:val="000C3E17"/>
    <w:rsid w:val="000C5C9C"/>
    <w:rsid w:val="000C5EB1"/>
    <w:rsid w:val="000C6193"/>
    <w:rsid w:val="000C690C"/>
    <w:rsid w:val="000C7341"/>
    <w:rsid w:val="000C7F39"/>
    <w:rsid w:val="000D074B"/>
    <w:rsid w:val="000D0A9F"/>
    <w:rsid w:val="000D12F7"/>
    <w:rsid w:val="000D2EC6"/>
    <w:rsid w:val="000D2EE8"/>
    <w:rsid w:val="000D3AAF"/>
    <w:rsid w:val="000D3B01"/>
    <w:rsid w:val="000D3B76"/>
    <w:rsid w:val="000D3B7C"/>
    <w:rsid w:val="000D4149"/>
    <w:rsid w:val="000D4EA2"/>
    <w:rsid w:val="000D4F50"/>
    <w:rsid w:val="000D5292"/>
    <w:rsid w:val="000D5FDB"/>
    <w:rsid w:val="000D657C"/>
    <w:rsid w:val="000D6BCC"/>
    <w:rsid w:val="000E0723"/>
    <w:rsid w:val="000E12D7"/>
    <w:rsid w:val="000E14EB"/>
    <w:rsid w:val="000E17BC"/>
    <w:rsid w:val="000E2123"/>
    <w:rsid w:val="000E3600"/>
    <w:rsid w:val="000E4A83"/>
    <w:rsid w:val="000E5113"/>
    <w:rsid w:val="000E6333"/>
    <w:rsid w:val="000F0B4E"/>
    <w:rsid w:val="000F1B48"/>
    <w:rsid w:val="000F286F"/>
    <w:rsid w:val="000F29E9"/>
    <w:rsid w:val="000F2F1C"/>
    <w:rsid w:val="000F3EDB"/>
    <w:rsid w:val="000F3F4C"/>
    <w:rsid w:val="000F4EE4"/>
    <w:rsid w:val="000F53B7"/>
    <w:rsid w:val="000F54F3"/>
    <w:rsid w:val="000F5C0D"/>
    <w:rsid w:val="000F69E7"/>
    <w:rsid w:val="000F6EBC"/>
    <w:rsid w:val="000F7E17"/>
    <w:rsid w:val="001020B5"/>
    <w:rsid w:val="00102497"/>
    <w:rsid w:val="00102793"/>
    <w:rsid w:val="00103972"/>
    <w:rsid w:val="00104389"/>
    <w:rsid w:val="00104523"/>
    <w:rsid w:val="001058CC"/>
    <w:rsid w:val="00106045"/>
    <w:rsid w:val="001063C8"/>
    <w:rsid w:val="001071E0"/>
    <w:rsid w:val="001077FB"/>
    <w:rsid w:val="00110298"/>
    <w:rsid w:val="00111520"/>
    <w:rsid w:val="00112C9D"/>
    <w:rsid w:val="0011371B"/>
    <w:rsid w:val="00113EC7"/>
    <w:rsid w:val="00114037"/>
    <w:rsid w:val="00114237"/>
    <w:rsid w:val="00115CC8"/>
    <w:rsid w:val="001164A8"/>
    <w:rsid w:val="001167BD"/>
    <w:rsid w:val="00116C2D"/>
    <w:rsid w:val="00116CB4"/>
    <w:rsid w:val="001200C6"/>
    <w:rsid w:val="001207AE"/>
    <w:rsid w:val="00120EE4"/>
    <w:rsid w:val="00121661"/>
    <w:rsid w:val="001247B4"/>
    <w:rsid w:val="00126261"/>
    <w:rsid w:val="00127950"/>
    <w:rsid w:val="00127ADF"/>
    <w:rsid w:val="00127BE2"/>
    <w:rsid w:val="00130C84"/>
    <w:rsid w:val="00131113"/>
    <w:rsid w:val="0013132B"/>
    <w:rsid w:val="0013485D"/>
    <w:rsid w:val="0013525B"/>
    <w:rsid w:val="0013565C"/>
    <w:rsid w:val="001372D1"/>
    <w:rsid w:val="0013751C"/>
    <w:rsid w:val="001379EC"/>
    <w:rsid w:val="00140387"/>
    <w:rsid w:val="00142293"/>
    <w:rsid w:val="0014290A"/>
    <w:rsid w:val="001432A7"/>
    <w:rsid w:val="001444D6"/>
    <w:rsid w:val="00147A2F"/>
    <w:rsid w:val="00147B65"/>
    <w:rsid w:val="00147CA1"/>
    <w:rsid w:val="00147EE0"/>
    <w:rsid w:val="00150BCC"/>
    <w:rsid w:val="00150FD8"/>
    <w:rsid w:val="0015171B"/>
    <w:rsid w:val="00153D24"/>
    <w:rsid w:val="001576BB"/>
    <w:rsid w:val="00157BC5"/>
    <w:rsid w:val="00160715"/>
    <w:rsid w:val="0016080F"/>
    <w:rsid w:val="00160958"/>
    <w:rsid w:val="00160B4A"/>
    <w:rsid w:val="001632AE"/>
    <w:rsid w:val="00163BC5"/>
    <w:rsid w:val="001641E1"/>
    <w:rsid w:val="00164290"/>
    <w:rsid w:val="00164DDB"/>
    <w:rsid w:val="00166E0E"/>
    <w:rsid w:val="001704DE"/>
    <w:rsid w:val="00170B8A"/>
    <w:rsid w:val="00170F24"/>
    <w:rsid w:val="00172F2B"/>
    <w:rsid w:val="0017343D"/>
    <w:rsid w:val="00174A92"/>
    <w:rsid w:val="00175E78"/>
    <w:rsid w:val="00177191"/>
    <w:rsid w:val="0017769D"/>
    <w:rsid w:val="001804CB"/>
    <w:rsid w:val="001812E1"/>
    <w:rsid w:val="00181323"/>
    <w:rsid w:val="00182864"/>
    <w:rsid w:val="00183060"/>
    <w:rsid w:val="00184D82"/>
    <w:rsid w:val="00185B0A"/>
    <w:rsid w:val="00185B27"/>
    <w:rsid w:val="00185BDF"/>
    <w:rsid w:val="0018712D"/>
    <w:rsid w:val="00190018"/>
    <w:rsid w:val="00190AFB"/>
    <w:rsid w:val="00191721"/>
    <w:rsid w:val="00192F72"/>
    <w:rsid w:val="0019414F"/>
    <w:rsid w:val="0019446F"/>
    <w:rsid w:val="00195E5E"/>
    <w:rsid w:val="0019607B"/>
    <w:rsid w:val="0019689C"/>
    <w:rsid w:val="00196B2C"/>
    <w:rsid w:val="00196B3F"/>
    <w:rsid w:val="00196CEE"/>
    <w:rsid w:val="00197F24"/>
    <w:rsid w:val="001A1FB7"/>
    <w:rsid w:val="001A2152"/>
    <w:rsid w:val="001A2357"/>
    <w:rsid w:val="001A23B0"/>
    <w:rsid w:val="001A70D1"/>
    <w:rsid w:val="001A75BA"/>
    <w:rsid w:val="001A7EE8"/>
    <w:rsid w:val="001B0BF1"/>
    <w:rsid w:val="001B0E04"/>
    <w:rsid w:val="001B1013"/>
    <w:rsid w:val="001B1ACA"/>
    <w:rsid w:val="001B235A"/>
    <w:rsid w:val="001B4694"/>
    <w:rsid w:val="001B4969"/>
    <w:rsid w:val="001B499F"/>
    <w:rsid w:val="001B57F9"/>
    <w:rsid w:val="001B6099"/>
    <w:rsid w:val="001B7CAF"/>
    <w:rsid w:val="001C1936"/>
    <w:rsid w:val="001C1D8A"/>
    <w:rsid w:val="001C3234"/>
    <w:rsid w:val="001C34BD"/>
    <w:rsid w:val="001C35F9"/>
    <w:rsid w:val="001C3AE3"/>
    <w:rsid w:val="001C5BED"/>
    <w:rsid w:val="001C61F5"/>
    <w:rsid w:val="001D0469"/>
    <w:rsid w:val="001D1508"/>
    <w:rsid w:val="001D1CD1"/>
    <w:rsid w:val="001D21E5"/>
    <w:rsid w:val="001D4E63"/>
    <w:rsid w:val="001D5500"/>
    <w:rsid w:val="001D6C6A"/>
    <w:rsid w:val="001D6C9B"/>
    <w:rsid w:val="001E08B1"/>
    <w:rsid w:val="001E1380"/>
    <w:rsid w:val="001E427F"/>
    <w:rsid w:val="001E4468"/>
    <w:rsid w:val="001E499A"/>
    <w:rsid w:val="001E51CF"/>
    <w:rsid w:val="001E6D30"/>
    <w:rsid w:val="001F03E1"/>
    <w:rsid w:val="001F2198"/>
    <w:rsid w:val="001F33E7"/>
    <w:rsid w:val="001F3593"/>
    <w:rsid w:val="001F37BF"/>
    <w:rsid w:val="001F4655"/>
    <w:rsid w:val="001F4FA5"/>
    <w:rsid w:val="001F7C5C"/>
    <w:rsid w:val="001F7F6C"/>
    <w:rsid w:val="00200E93"/>
    <w:rsid w:val="002015DF"/>
    <w:rsid w:val="00201B54"/>
    <w:rsid w:val="0020297E"/>
    <w:rsid w:val="0020390E"/>
    <w:rsid w:val="00204C30"/>
    <w:rsid w:val="002050D9"/>
    <w:rsid w:val="00205639"/>
    <w:rsid w:val="00205A3F"/>
    <w:rsid w:val="00207598"/>
    <w:rsid w:val="0021006D"/>
    <w:rsid w:val="0021006E"/>
    <w:rsid w:val="002120E6"/>
    <w:rsid w:val="00212DC7"/>
    <w:rsid w:val="00213607"/>
    <w:rsid w:val="00214BC4"/>
    <w:rsid w:val="00215A3B"/>
    <w:rsid w:val="00215E44"/>
    <w:rsid w:val="00216BB6"/>
    <w:rsid w:val="00216D79"/>
    <w:rsid w:val="00216EE9"/>
    <w:rsid w:val="00217967"/>
    <w:rsid w:val="00217DB9"/>
    <w:rsid w:val="00220CAA"/>
    <w:rsid w:val="00221044"/>
    <w:rsid w:val="002229B0"/>
    <w:rsid w:val="00223144"/>
    <w:rsid w:val="0022420E"/>
    <w:rsid w:val="002248DE"/>
    <w:rsid w:val="00225007"/>
    <w:rsid w:val="00225C31"/>
    <w:rsid w:val="0023487A"/>
    <w:rsid w:val="00234960"/>
    <w:rsid w:val="00234E92"/>
    <w:rsid w:val="00235D3E"/>
    <w:rsid w:val="0023601B"/>
    <w:rsid w:val="00236C4A"/>
    <w:rsid w:val="00237307"/>
    <w:rsid w:val="00240902"/>
    <w:rsid w:val="002417A8"/>
    <w:rsid w:val="0024223C"/>
    <w:rsid w:val="00243B66"/>
    <w:rsid w:val="002442E0"/>
    <w:rsid w:val="00244945"/>
    <w:rsid w:val="00244D6E"/>
    <w:rsid w:val="002479B3"/>
    <w:rsid w:val="00252D72"/>
    <w:rsid w:val="00255279"/>
    <w:rsid w:val="00255E9C"/>
    <w:rsid w:val="00261CED"/>
    <w:rsid w:val="00262A7F"/>
    <w:rsid w:val="00262FFE"/>
    <w:rsid w:val="002679B3"/>
    <w:rsid w:val="00272658"/>
    <w:rsid w:val="00273B0D"/>
    <w:rsid w:val="002750CD"/>
    <w:rsid w:val="0027528E"/>
    <w:rsid w:val="00275A94"/>
    <w:rsid w:val="0027607F"/>
    <w:rsid w:val="00276173"/>
    <w:rsid w:val="0027626A"/>
    <w:rsid w:val="002764F2"/>
    <w:rsid w:val="00276691"/>
    <w:rsid w:val="0028043D"/>
    <w:rsid w:val="00280528"/>
    <w:rsid w:val="002834F4"/>
    <w:rsid w:val="002837CB"/>
    <w:rsid w:val="00284161"/>
    <w:rsid w:val="00284481"/>
    <w:rsid w:val="0028485E"/>
    <w:rsid w:val="00285B7E"/>
    <w:rsid w:val="0028619A"/>
    <w:rsid w:val="0029018B"/>
    <w:rsid w:val="00291298"/>
    <w:rsid w:val="00291379"/>
    <w:rsid w:val="00291C61"/>
    <w:rsid w:val="0029363D"/>
    <w:rsid w:val="00294B9C"/>
    <w:rsid w:val="00295FF9"/>
    <w:rsid w:val="002974EF"/>
    <w:rsid w:val="00297F9B"/>
    <w:rsid w:val="002A03CC"/>
    <w:rsid w:val="002A1EE7"/>
    <w:rsid w:val="002A26B8"/>
    <w:rsid w:val="002A2DAF"/>
    <w:rsid w:val="002A3808"/>
    <w:rsid w:val="002A47B3"/>
    <w:rsid w:val="002A5154"/>
    <w:rsid w:val="002A577B"/>
    <w:rsid w:val="002A5AAD"/>
    <w:rsid w:val="002A5F34"/>
    <w:rsid w:val="002A6328"/>
    <w:rsid w:val="002B0A01"/>
    <w:rsid w:val="002B1D50"/>
    <w:rsid w:val="002B26DE"/>
    <w:rsid w:val="002B3151"/>
    <w:rsid w:val="002B61B7"/>
    <w:rsid w:val="002B6730"/>
    <w:rsid w:val="002B7902"/>
    <w:rsid w:val="002C1464"/>
    <w:rsid w:val="002C1C9A"/>
    <w:rsid w:val="002C4AF6"/>
    <w:rsid w:val="002C5322"/>
    <w:rsid w:val="002C5B01"/>
    <w:rsid w:val="002C5EFB"/>
    <w:rsid w:val="002C6BDD"/>
    <w:rsid w:val="002C7F59"/>
    <w:rsid w:val="002C7FE1"/>
    <w:rsid w:val="002D0A22"/>
    <w:rsid w:val="002D0F54"/>
    <w:rsid w:val="002D1A6A"/>
    <w:rsid w:val="002D1D50"/>
    <w:rsid w:val="002D2B3C"/>
    <w:rsid w:val="002D33A8"/>
    <w:rsid w:val="002D3E0D"/>
    <w:rsid w:val="002D41D5"/>
    <w:rsid w:val="002D457F"/>
    <w:rsid w:val="002D494C"/>
    <w:rsid w:val="002D4FB2"/>
    <w:rsid w:val="002D7241"/>
    <w:rsid w:val="002D73F3"/>
    <w:rsid w:val="002E10C0"/>
    <w:rsid w:val="002E3081"/>
    <w:rsid w:val="002E3857"/>
    <w:rsid w:val="002E5991"/>
    <w:rsid w:val="002E5FF2"/>
    <w:rsid w:val="002E619F"/>
    <w:rsid w:val="002F2D48"/>
    <w:rsid w:val="002F3D88"/>
    <w:rsid w:val="002F43FB"/>
    <w:rsid w:val="002F442A"/>
    <w:rsid w:val="002F44D3"/>
    <w:rsid w:val="002F57B3"/>
    <w:rsid w:val="002F5CB6"/>
    <w:rsid w:val="002F669A"/>
    <w:rsid w:val="002F732F"/>
    <w:rsid w:val="003002AE"/>
    <w:rsid w:val="00300CF2"/>
    <w:rsid w:val="003011D8"/>
    <w:rsid w:val="00302CEB"/>
    <w:rsid w:val="00302D03"/>
    <w:rsid w:val="00302FB6"/>
    <w:rsid w:val="003035CB"/>
    <w:rsid w:val="00304257"/>
    <w:rsid w:val="003044DC"/>
    <w:rsid w:val="003048C6"/>
    <w:rsid w:val="0030589F"/>
    <w:rsid w:val="00305C80"/>
    <w:rsid w:val="00306292"/>
    <w:rsid w:val="00306E3F"/>
    <w:rsid w:val="003070E7"/>
    <w:rsid w:val="00310069"/>
    <w:rsid w:val="0031191F"/>
    <w:rsid w:val="00311BDA"/>
    <w:rsid w:val="003134CA"/>
    <w:rsid w:val="0031554D"/>
    <w:rsid w:val="003158F7"/>
    <w:rsid w:val="00315C7C"/>
    <w:rsid w:val="00320B31"/>
    <w:rsid w:val="00321016"/>
    <w:rsid w:val="00321289"/>
    <w:rsid w:val="0032139C"/>
    <w:rsid w:val="00321E9E"/>
    <w:rsid w:val="00321F0C"/>
    <w:rsid w:val="00324E33"/>
    <w:rsid w:val="003256CB"/>
    <w:rsid w:val="00330FEC"/>
    <w:rsid w:val="00331E55"/>
    <w:rsid w:val="00333961"/>
    <w:rsid w:val="00333DB6"/>
    <w:rsid w:val="00335894"/>
    <w:rsid w:val="00335E59"/>
    <w:rsid w:val="00337DB7"/>
    <w:rsid w:val="003436A7"/>
    <w:rsid w:val="00343BFA"/>
    <w:rsid w:val="00343D28"/>
    <w:rsid w:val="00343DC8"/>
    <w:rsid w:val="00343EA3"/>
    <w:rsid w:val="00344248"/>
    <w:rsid w:val="00344DDC"/>
    <w:rsid w:val="003457C6"/>
    <w:rsid w:val="0034622E"/>
    <w:rsid w:val="00346AF1"/>
    <w:rsid w:val="003515CD"/>
    <w:rsid w:val="00351C9E"/>
    <w:rsid w:val="00352ADF"/>
    <w:rsid w:val="0035349F"/>
    <w:rsid w:val="0035600A"/>
    <w:rsid w:val="00356289"/>
    <w:rsid w:val="00356413"/>
    <w:rsid w:val="003565AC"/>
    <w:rsid w:val="00356A93"/>
    <w:rsid w:val="00356F70"/>
    <w:rsid w:val="00357A4C"/>
    <w:rsid w:val="00357B00"/>
    <w:rsid w:val="00357D75"/>
    <w:rsid w:val="00360A12"/>
    <w:rsid w:val="00360FF4"/>
    <w:rsid w:val="00363814"/>
    <w:rsid w:val="00365B83"/>
    <w:rsid w:val="00366255"/>
    <w:rsid w:val="00366312"/>
    <w:rsid w:val="0036769E"/>
    <w:rsid w:val="0037072F"/>
    <w:rsid w:val="003708D4"/>
    <w:rsid w:val="00373F0D"/>
    <w:rsid w:val="00374166"/>
    <w:rsid w:val="00374213"/>
    <w:rsid w:val="00375ACF"/>
    <w:rsid w:val="00376DDB"/>
    <w:rsid w:val="00376E6A"/>
    <w:rsid w:val="00377599"/>
    <w:rsid w:val="00380F9B"/>
    <w:rsid w:val="00381AA0"/>
    <w:rsid w:val="00381F4A"/>
    <w:rsid w:val="003827B5"/>
    <w:rsid w:val="003840D0"/>
    <w:rsid w:val="00385B34"/>
    <w:rsid w:val="003863F0"/>
    <w:rsid w:val="00386541"/>
    <w:rsid w:val="00386C1E"/>
    <w:rsid w:val="00387763"/>
    <w:rsid w:val="00390728"/>
    <w:rsid w:val="00392606"/>
    <w:rsid w:val="003934A0"/>
    <w:rsid w:val="003936FE"/>
    <w:rsid w:val="003961E3"/>
    <w:rsid w:val="00397193"/>
    <w:rsid w:val="00397789"/>
    <w:rsid w:val="003A1D18"/>
    <w:rsid w:val="003A2219"/>
    <w:rsid w:val="003A3AE9"/>
    <w:rsid w:val="003A4E0C"/>
    <w:rsid w:val="003A6C8C"/>
    <w:rsid w:val="003A6F95"/>
    <w:rsid w:val="003A780E"/>
    <w:rsid w:val="003A7B6B"/>
    <w:rsid w:val="003B07AC"/>
    <w:rsid w:val="003B1DBA"/>
    <w:rsid w:val="003B2260"/>
    <w:rsid w:val="003B2309"/>
    <w:rsid w:val="003B25B6"/>
    <w:rsid w:val="003B30A7"/>
    <w:rsid w:val="003B3430"/>
    <w:rsid w:val="003B3E65"/>
    <w:rsid w:val="003B40D3"/>
    <w:rsid w:val="003B473E"/>
    <w:rsid w:val="003B4969"/>
    <w:rsid w:val="003B4BFE"/>
    <w:rsid w:val="003B4F61"/>
    <w:rsid w:val="003B5262"/>
    <w:rsid w:val="003B571B"/>
    <w:rsid w:val="003C07C4"/>
    <w:rsid w:val="003C0F75"/>
    <w:rsid w:val="003C22F6"/>
    <w:rsid w:val="003C2A5C"/>
    <w:rsid w:val="003C3429"/>
    <w:rsid w:val="003C3FF5"/>
    <w:rsid w:val="003C56B8"/>
    <w:rsid w:val="003C6706"/>
    <w:rsid w:val="003C768F"/>
    <w:rsid w:val="003C7A90"/>
    <w:rsid w:val="003D201A"/>
    <w:rsid w:val="003D2134"/>
    <w:rsid w:val="003D2F1B"/>
    <w:rsid w:val="003D4150"/>
    <w:rsid w:val="003D463B"/>
    <w:rsid w:val="003D61EA"/>
    <w:rsid w:val="003D6780"/>
    <w:rsid w:val="003D7C0F"/>
    <w:rsid w:val="003E0993"/>
    <w:rsid w:val="003E2B44"/>
    <w:rsid w:val="003E30C8"/>
    <w:rsid w:val="003E33A5"/>
    <w:rsid w:val="003E3AA0"/>
    <w:rsid w:val="003E4BB7"/>
    <w:rsid w:val="003E72BA"/>
    <w:rsid w:val="003E78A9"/>
    <w:rsid w:val="003E7FDA"/>
    <w:rsid w:val="003F015A"/>
    <w:rsid w:val="003F0FCF"/>
    <w:rsid w:val="003F2004"/>
    <w:rsid w:val="003F2A96"/>
    <w:rsid w:val="003F4AEB"/>
    <w:rsid w:val="003F50DE"/>
    <w:rsid w:val="003F588B"/>
    <w:rsid w:val="003F5C74"/>
    <w:rsid w:val="003F6670"/>
    <w:rsid w:val="003F6C58"/>
    <w:rsid w:val="004021EF"/>
    <w:rsid w:val="004035D0"/>
    <w:rsid w:val="00403808"/>
    <w:rsid w:val="00404AB2"/>
    <w:rsid w:val="00404B3A"/>
    <w:rsid w:val="00405D4B"/>
    <w:rsid w:val="00406FC5"/>
    <w:rsid w:val="004115C5"/>
    <w:rsid w:val="00412580"/>
    <w:rsid w:val="00413683"/>
    <w:rsid w:val="0041473C"/>
    <w:rsid w:val="00414CBF"/>
    <w:rsid w:val="004151B6"/>
    <w:rsid w:val="004167F5"/>
    <w:rsid w:val="0041680C"/>
    <w:rsid w:val="0041737E"/>
    <w:rsid w:val="00421261"/>
    <w:rsid w:val="00421B33"/>
    <w:rsid w:val="00421C2C"/>
    <w:rsid w:val="00421F62"/>
    <w:rsid w:val="00422980"/>
    <w:rsid w:val="004235E3"/>
    <w:rsid w:val="00425950"/>
    <w:rsid w:val="00425C87"/>
    <w:rsid w:val="00431162"/>
    <w:rsid w:val="00431563"/>
    <w:rsid w:val="0043192B"/>
    <w:rsid w:val="00433D2F"/>
    <w:rsid w:val="00434E4D"/>
    <w:rsid w:val="0043521E"/>
    <w:rsid w:val="004363AF"/>
    <w:rsid w:val="00440CC5"/>
    <w:rsid w:val="004423C0"/>
    <w:rsid w:val="00443989"/>
    <w:rsid w:val="00443B7E"/>
    <w:rsid w:val="00447B3B"/>
    <w:rsid w:val="004504CF"/>
    <w:rsid w:val="00450D65"/>
    <w:rsid w:val="00450FE9"/>
    <w:rsid w:val="004515AE"/>
    <w:rsid w:val="00451CF3"/>
    <w:rsid w:val="00453219"/>
    <w:rsid w:val="00455CEC"/>
    <w:rsid w:val="00456462"/>
    <w:rsid w:val="004576EB"/>
    <w:rsid w:val="00457D04"/>
    <w:rsid w:val="00460829"/>
    <w:rsid w:val="00461761"/>
    <w:rsid w:val="0046254A"/>
    <w:rsid w:val="0046300A"/>
    <w:rsid w:val="00463975"/>
    <w:rsid w:val="00465DC9"/>
    <w:rsid w:val="0046741B"/>
    <w:rsid w:val="00467CAA"/>
    <w:rsid w:val="004705EB"/>
    <w:rsid w:val="00472F10"/>
    <w:rsid w:val="00473335"/>
    <w:rsid w:val="004736B9"/>
    <w:rsid w:val="004746A4"/>
    <w:rsid w:val="00474C4E"/>
    <w:rsid w:val="00476E0B"/>
    <w:rsid w:val="004775BF"/>
    <w:rsid w:val="00477CB3"/>
    <w:rsid w:val="004828E8"/>
    <w:rsid w:val="00483613"/>
    <w:rsid w:val="00483F77"/>
    <w:rsid w:val="004852B8"/>
    <w:rsid w:val="00485377"/>
    <w:rsid w:val="00491C5F"/>
    <w:rsid w:val="00491F87"/>
    <w:rsid w:val="0049205A"/>
    <w:rsid w:val="00492641"/>
    <w:rsid w:val="00492F9F"/>
    <w:rsid w:val="00494EC1"/>
    <w:rsid w:val="00495FE7"/>
    <w:rsid w:val="00496FE6"/>
    <w:rsid w:val="00497DEB"/>
    <w:rsid w:val="004A0553"/>
    <w:rsid w:val="004A122C"/>
    <w:rsid w:val="004A1F83"/>
    <w:rsid w:val="004A2C26"/>
    <w:rsid w:val="004A2FF2"/>
    <w:rsid w:val="004B0173"/>
    <w:rsid w:val="004B0FF1"/>
    <w:rsid w:val="004B1039"/>
    <w:rsid w:val="004B20AA"/>
    <w:rsid w:val="004B2265"/>
    <w:rsid w:val="004B5EE6"/>
    <w:rsid w:val="004B631D"/>
    <w:rsid w:val="004B6E3E"/>
    <w:rsid w:val="004B7121"/>
    <w:rsid w:val="004B7611"/>
    <w:rsid w:val="004C30A7"/>
    <w:rsid w:val="004C33F6"/>
    <w:rsid w:val="004C4D46"/>
    <w:rsid w:val="004C58EB"/>
    <w:rsid w:val="004C5DCF"/>
    <w:rsid w:val="004C5F17"/>
    <w:rsid w:val="004C6670"/>
    <w:rsid w:val="004D0A8E"/>
    <w:rsid w:val="004D1183"/>
    <w:rsid w:val="004D1563"/>
    <w:rsid w:val="004D1A07"/>
    <w:rsid w:val="004D1CC8"/>
    <w:rsid w:val="004D299E"/>
    <w:rsid w:val="004D30E4"/>
    <w:rsid w:val="004D445A"/>
    <w:rsid w:val="004D6239"/>
    <w:rsid w:val="004D702E"/>
    <w:rsid w:val="004E08AE"/>
    <w:rsid w:val="004E0A72"/>
    <w:rsid w:val="004E32AA"/>
    <w:rsid w:val="004E454A"/>
    <w:rsid w:val="004E5589"/>
    <w:rsid w:val="004E5CA1"/>
    <w:rsid w:val="004E6872"/>
    <w:rsid w:val="004E7B91"/>
    <w:rsid w:val="004E7DCF"/>
    <w:rsid w:val="004F006C"/>
    <w:rsid w:val="004F01BA"/>
    <w:rsid w:val="004F04A6"/>
    <w:rsid w:val="004F18EC"/>
    <w:rsid w:val="004F1959"/>
    <w:rsid w:val="004F1EAB"/>
    <w:rsid w:val="004F2008"/>
    <w:rsid w:val="004F37BC"/>
    <w:rsid w:val="004F5B4D"/>
    <w:rsid w:val="004F6A12"/>
    <w:rsid w:val="004F7539"/>
    <w:rsid w:val="005008E4"/>
    <w:rsid w:val="00500D72"/>
    <w:rsid w:val="00501027"/>
    <w:rsid w:val="00502564"/>
    <w:rsid w:val="00502C0F"/>
    <w:rsid w:val="00504424"/>
    <w:rsid w:val="00504654"/>
    <w:rsid w:val="00505278"/>
    <w:rsid w:val="00505C00"/>
    <w:rsid w:val="00506180"/>
    <w:rsid w:val="00506533"/>
    <w:rsid w:val="00506651"/>
    <w:rsid w:val="00506D00"/>
    <w:rsid w:val="00510810"/>
    <w:rsid w:val="00510ECA"/>
    <w:rsid w:val="005110A7"/>
    <w:rsid w:val="00512009"/>
    <w:rsid w:val="00512F8B"/>
    <w:rsid w:val="00513406"/>
    <w:rsid w:val="005149C7"/>
    <w:rsid w:val="005166BF"/>
    <w:rsid w:val="00520E6A"/>
    <w:rsid w:val="005220D3"/>
    <w:rsid w:val="005222B7"/>
    <w:rsid w:val="0052393D"/>
    <w:rsid w:val="00526126"/>
    <w:rsid w:val="0053324A"/>
    <w:rsid w:val="005347F6"/>
    <w:rsid w:val="00535401"/>
    <w:rsid w:val="00541966"/>
    <w:rsid w:val="00541F47"/>
    <w:rsid w:val="00543E35"/>
    <w:rsid w:val="0054639F"/>
    <w:rsid w:val="0054674E"/>
    <w:rsid w:val="00546D08"/>
    <w:rsid w:val="00547099"/>
    <w:rsid w:val="0054738F"/>
    <w:rsid w:val="00547C52"/>
    <w:rsid w:val="00550E59"/>
    <w:rsid w:val="00551B00"/>
    <w:rsid w:val="00551F8A"/>
    <w:rsid w:val="00555E89"/>
    <w:rsid w:val="00556C92"/>
    <w:rsid w:val="00557488"/>
    <w:rsid w:val="00557D11"/>
    <w:rsid w:val="00561C0B"/>
    <w:rsid w:val="0056207F"/>
    <w:rsid w:val="0056342B"/>
    <w:rsid w:val="00565F33"/>
    <w:rsid w:val="00566E0A"/>
    <w:rsid w:val="00567D26"/>
    <w:rsid w:val="00571E84"/>
    <w:rsid w:val="00572C7B"/>
    <w:rsid w:val="00573342"/>
    <w:rsid w:val="0057613C"/>
    <w:rsid w:val="00576466"/>
    <w:rsid w:val="00576984"/>
    <w:rsid w:val="00576DB7"/>
    <w:rsid w:val="00576F58"/>
    <w:rsid w:val="00576F8A"/>
    <w:rsid w:val="00577032"/>
    <w:rsid w:val="005813FA"/>
    <w:rsid w:val="00582120"/>
    <w:rsid w:val="00582E9B"/>
    <w:rsid w:val="00583443"/>
    <w:rsid w:val="00583E7A"/>
    <w:rsid w:val="00584B02"/>
    <w:rsid w:val="00584CE2"/>
    <w:rsid w:val="0058557F"/>
    <w:rsid w:val="00585CF2"/>
    <w:rsid w:val="0058619E"/>
    <w:rsid w:val="00586B7D"/>
    <w:rsid w:val="00587D0F"/>
    <w:rsid w:val="00587EA5"/>
    <w:rsid w:val="00590F0C"/>
    <w:rsid w:val="00591A4F"/>
    <w:rsid w:val="00593FD4"/>
    <w:rsid w:val="005959ED"/>
    <w:rsid w:val="005A0239"/>
    <w:rsid w:val="005A0967"/>
    <w:rsid w:val="005A0A78"/>
    <w:rsid w:val="005A135F"/>
    <w:rsid w:val="005A13AC"/>
    <w:rsid w:val="005A1EC5"/>
    <w:rsid w:val="005A2B7C"/>
    <w:rsid w:val="005A3254"/>
    <w:rsid w:val="005A32A7"/>
    <w:rsid w:val="005A4CA5"/>
    <w:rsid w:val="005A6EAA"/>
    <w:rsid w:val="005A7102"/>
    <w:rsid w:val="005A7E5D"/>
    <w:rsid w:val="005B0DF0"/>
    <w:rsid w:val="005B0EE6"/>
    <w:rsid w:val="005B1CAC"/>
    <w:rsid w:val="005B2491"/>
    <w:rsid w:val="005B2921"/>
    <w:rsid w:val="005B382F"/>
    <w:rsid w:val="005B5EF2"/>
    <w:rsid w:val="005B5F38"/>
    <w:rsid w:val="005B6FFA"/>
    <w:rsid w:val="005B71EC"/>
    <w:rsid w:val="005B72A1"/>
    <w:rsid w:val="005B77E4"/>
    <w:rsid w:val="005C000A"/>
    <w:rsid w:val="005C0538"/>
    <w:rsid w:val="005C1EF0"/>
    <w:rsid w:val="005C2570"/>
    <w:rsid w:val="005C338F"/>
    <w:rsid w:val="005C4C22"/>
    <w:rsid w:val="005C7E04"/>
    <w:rsid w:val="005D0A13"/>
    <w:rsid w:val="005D0B4D"/>
    <w:rsid w:val="005D1D5B"/>
    <w:rsid w:val="005D2277"/>
    <w:rsid w:val="005D32C4"/>
    <w:rsid w:val="005D33CB"/>
    <w:rsid w:val="005D3F2F"/>
    <w:rsid w:val="005D493F"/>
    <w:rsid w:val="005D4E58"/>
    <w:rsid w:val="005D6242"/>
    <w:rsid w:val="005E138E"/>
    <w:rsid w:val="005E279E"/>
    <w:rsid w:val="005E4F77"/>
    <w:rsid w:val="005E54D0"/>
    <w:rsid w:val="005E6097"/>
    <w:rsid w:val="005E7264"/>
    <w:rsid w:val="005F040F"/>
    <w:rsid w:val="005F139D"/>
    <w:rsid w:val="005F18B1"/>
    <w:rsid w:val="005F3952"/>
    <w:rsid w:val="005F3BAB"/>
    <w:rsid w:val="005F51EB"/>
    <w:rsid w:val="005F5536"/>
    <w:rsid w:val="005F659E"/>
    <w:rsid w:val="00600733"/>
    <w:rsid w:val="00600B04"/>
    <w:rsid w:val="006069AC"/>
    <w:rsid w:val="00606A6D"/>
    <w:rsid w:val="00606F4E"/>
    <w:rsid w:val="006104ED"/>
    <w:rsid w:val="00610D5F"/>
    <w:rsid w:val="00610F0D"/>
    <w:rsid w:val="0061265C"/>
    <w:rsid w:val="00616CB4"/>
    <w:rsid w:val="006171E0"/>
    <w:rsid w:val="006200E9"/>
    <w:rsid w:val="00621B83"/>
    <w:rsid w:val="006231C6"/>
    <w:rsid w:val="0062429B"/>
    <w:rsid w:val="00624BF7"/>
    <w:rsid w:val="00624DD9"/>
    <w:rsid w:val="00625F0C"/>
    <w:rsid w:val="00625F85"/>
    <w:rsid w:val="00626477"/>
    <w:rsid w:val="006270CF"/>
    <w:rsid w:val="0062773E"/>
    <w:rsid w:val="00627835"/>
    <w:rsid w:val="0063079F"/>
    <w:rsid w:val="0063173D"/>
    <w:rsid w:val="00633B69"/>
    <w:rsid w:val="00635A24"/>
    <w:rsid w:val="0063797C"/>
    <w:rsid w:val="006412B2"/>
    <w:rsid w:val="006429E0"/>
    <w:rsid w:val="00643960"/>
    <w:rsid w:val="006452C1"/>
    <w:rsid w:val="006459F0"/>
    <w:rsid w:val="00646639"/>
    <w:rsid w:val="006468C3"/>
    <w:rsid w:val="00646F4C"/>
    <w:rsid w:val="00646FE7"/>
    <w:rsid w:val="00647422"/>
    <w:rsid w:val="00647D3E"/>
    <w:rsid w:val="00650256"/>
    <w:rsid w:val="00650D49"/>
    <w:rsid w:val="00653598"/>
    <w:rsid w:val="006536D9"/>
    <w:rsid w:val="00654316"/>
    <w:rsid w:val="00654556"/>
    <w:rsid w:val="00654BD2"/>
    <w:rsid w:val="006551B0"/>
    <w:rsid w:val="00656101"/>
    <w:rsid w:val="006562C8"/>
    <w:rsid w:val="0065733B"/>
    <w:rsid w:val="006600CA"/>
    <w:rsid w:val="006606A7"/>
    <w:rsid w:val="0066078E"/>
    <w:rsid w:val="006608AF"/>
    <w:rsid w:val="00660E28"/>
    <w:rsid w:val="00661B32"/>
    <w:rsid w:val="006622E3"/>
    <w:rsid w:val="00662593"/>
    <w:rsid w:val="00662840"/>
    <w:rsid w:val="006640BC"/>
    <w:rsid w:val="00664225"/>
    <w:rsid w:val="0066454D"/>
    <w:rsid w:val="00664D90"/>
    <w:rsid w:val="0066644C"/>
    <w:rsid w:val="00667A0B"/>
    <w:rsid w:val="00671216"/>
    <w:rsid w:val="00671A7A"/>
    <w:rsid w:val="0067256C"/>
    <w:rsid w:val="006732C2"/>
    <w:rsid w:val="006738CE"/>
    <w:rsid w:val="006739B6"/>
    <w:rsid w:val="00673B31"/>
    <w:rsid w:val="0067424A"/>
    <w:rsid w:val="00674CFE"/>
    <w:rsid w:val="00675552"/>
    <w:rsid w:val="006763AD"/>
    <w:rsid w:val="0067693E"/>
    <w:rsid w:val="00677199"/>
    <w:rsid w:val="00677C68"/>
    <w:rsid w:val="006819BB"/>
    <w:rsid w:val="00681A82"/>
    <w:rsid w:val="00681B9D"/>
    <w:rsid w:val="006828FC"/>
    <w:rsid w:val="00684E6E"/>
    <w:rsid w:val="00685B0B"/>
    <w:rsid w:val="0068632C"/>
    <w:rsid w:val="0068686C"/>
    <w:rsid w:val="00686B68"/>
    <w:rsid w:val="00686F2C"/>
    <w:rsid w:val="0069249D"/>
    <w:rsid w:val="0069359F"/>
    <w:rsid w:val="0069728F"/>
    <w:rsid w:val="006976EC"/>
    <w:rsid w:val="006A0660"/>
    <w:rsid w:val="006A1AAF"/>
    <w:rsid w:val="006A23F3"/>
    <w:rsid w:val="006A2692"/>
    <w:rsid w:val="006A2BAD"/>
    <w:rsid w:val="006A34E4"/>
    <w:rsid w:val="006A3FED"/>
    <w:rsid w:val="006A465E"/>
    <w:rsid w:val="006A49B5"/>
    <w:rsid w:val="006A5057"/>
    <w:rsid w:val="006A6ACF"/>
    <w:rsid w:val="006B0E54"/>
    <w:rsid w:val="006B101C"/>
    <w:rsid w:val="006B1545"/>
    <w:rsid w:val="006B2C1A"/>
    <w:rsid w:val="006B361A"/>
    <w:rsid w:val="006B56E4"/>
    <w:rsid w:val="006B6647"/>
    <w:rsid w:val="006B6FC9"/>
    <w:rsid w:val="006B73B0"/>
    <w:rsid w:val="006B79EB"/>
    <w:rsid w:val="006B7EE3"/>
    <w:rsid w:val="006C0032"/>
    <w:rsid w:val="006C27D2"/>
    <w:rsid w:val="006C2D7B"/>
    <w:rsid w:val="006C3A6F"/>
    <w:rsid w:val="006C408F"/>
    <w:rsid w:val="006C411C"/>
    <w:rsid w:val="006C48D0"/>
    <w:rsid w:val="006C536C"/>
    <w:rsid w:val="006C6DDD"/>
    <w:rsid w:val="006C75A6"/>
    <w:rsid w:val="006D11D2"/>
    <w:rsid w:val="006D1676"/>
    <w:rsid w:val="006D1DBF"/>
    <w:rsid w:val="006D2167"/>
    <w:rsid w:val="006D35CF"/>
    <w:rsid w:val="006D3F82"/>
    <w:rsid w:val="006D4936"/>
    <w:rsid w:val="006D4A32"/>
    <w:rsid w:val="006E0A22"/>
    <w:rsid w:val="006E131E"/>
    <w:rsid w:val="006E1BA1"/>
    <w:rsid w:val="006E1F86"/>
    <w:rsid w:val="006E2216"/>
    <w:rsid w:val="006E2F1D"/>
    <w:rsid w:val="006E2F59"/>
    <w:rsid w:val="006E3A4E"/>
    <w:rsid w:val="006E5480"/>
    <w:rsid w:val="006E5607"/>
    <w:rsid w:val="006E70B6"/>
    <w:rsid w:val="006F08AD"/>
    <w:rsid w:val="006F0B6B"/>
    <w:rsid w:val="006F297E"/>
    <w:rsid w:val="006F2CB1"/>
    <w:rsid w:val="006F4C82"/>
    <w:rsid w:val="006F4C91"/>
    <w:rsid w:val="006F5226"/>
    <w:rsid w:val="006F55B6"/>
    <w:rsid w:val="006F65B8"/>
    <w:rsid w:val="006F6674"/>
    <w:rsid w:val="006F6DC8"/>
    <w:rsid w:val="006F7985"/>
    <w:rsid w:val="006F7CC9"/>
    <w:rsid w:val="0070076A"/>
    <w:rsid w:val="007007A9"/>
    <w:rsid w:val="0070096D"/>
    <w:rsid w:val="00701349"/>
    <w:rsid w:val="0070245C"/>
    <w:rsid w:val="00703CDC"/>
    <w:rsid w:val="0070421C"/>
    <w:rsid w:val="00704992"/>
    <w:rsid w:val="007053BC"/>
    <w:rsid w:val="00706535"/>
    <w:rsid w:val="00710426"/>
    <w:rsid w:val="007122AA"/>
    <w:rsid w:val="00712E3C"/>
    <w:rsid w:val="00714032"/>
    <w:rsid w:val="007149E6"/>
    <w:rsid w:val="00715FCC"/>
    <w:rsid w:val="00716091"/>
    <w:rsid w:val="007175E5"/>
    <w:rsid w:val="00720D46"/>
    <w:rsid w:val="007222F2"/>
    <w:rsid w:val="0072327F"/>
    <w:rsid w:val="0072365E"/>
    <w:rsid w:val="00725978"/>
    <w:rsid w:val="00730413"/>
    <w:rsid w:val="00730EA4"/>
    <w:rsid w:val="007313C4"/>
    <w:rsid w:val="00731F67"/>
    <w:rsid w:val="00732A48"/>
    <w:rsid w:val="00732F66"/>
    <w:rsid w:val="00734677"/>
    <w:rsid w:val="0073469F"/>
    <w:rsid w:val="00740B2F"/>
    <w:rsid w:val="00740EE4"/>
    <w:rsid w:val="007411B0"/>
    <w:rsid w:val="00741A34"/>
    <w:rsid w:val="00742769"/>
    <w:rsid w:val="00743282"/>
    <w:rsid w:val="007433A0"/>
    <w:rsid w:val="007438BF"/>
    <w:rsid w:val="00743D52"/>
    <w:rsid w:val="0074494A"/>
    <w:rsid w:val="00744A4D"/>
    <w:rsid w:val="00747ACA"/>
    <w:rsid w:val="00753F91"/>
    <w:rsid w:val="00756831"/>
    <w:rsid w:val="00757AC7"/>
    <w:rsid w:val="00761201"/>
    <w:rsid w:val="00761A68"/>
    <w:rsid w:val="007626F2"/>
    <w:rsid w:val="007632DC"/>
    <w:rsid w:val="00763572"/>
    <w:rsid w:val="00763733"/>
    <w:rsid w:val="007639EF"/>
    <w:rsid w:val="00763ED3"/>
    <w:rsid w:val="00764B1E"/>
    <w:rsid w:val="00764F33"/>
    <w:rsid w:val="00765EF0"/>
    <w:rsid w:val="00765F72"/>
    <w:rsid w:val="00767334"/>
    <w:rsid w:val="00767A74"/>
    <w:rsid w:val="00772040"/>
    <w:rsid w:val="00772557"/>
    <w:rsid w:val="00773CEA"/>
    <w:rsid w:val="007743FA"/>
    <w:rsid w:val="00774674"/>
    <w:rsid w:val="007765F4"/>
    <w:rsid w:val="007770D8"/>
    <w:rsid w:val="00781480"/>
    <w:rsid w:val="007827A0"/>
    <w:rsid w:val="0078281E"/>
    <w:rsid w:val="00782D82"/>
    <w:rsid w:val="0078411A"/>
    <w:rsid w:val="0078538A"/>
    <w:rsid w:val="00786568"/>
    <w:rsid w:val="007878A5"/>
    <w:rsid w:val="00787C66"/>
    <w:rsid w:val="00791154"/>
    <w:rsid w:val="00793F36"/>
    <w:rsid w:val="00794CD0"/>
    <w:rsid w:val="007951F4"/>
    <w:rsid w:val="00795464"/>
    <w:rsid w:val="00795F57"/>
    <w:rsid w:val="007A03EA"/>
    <w:rsid w:val="007A1112"/>
    <w:rsid w:val="007A1587"/>
    <w:rsid w:val="007A2334"/>
    <w:rsid w:val="007A240F"/>
    <w:rsid w:val="007A2DE2"/>
    <w:rsid w:val="007A35CE"/>
    <w:rsid w:val="007A3A2A"/>
    <w:rsid w:val="007A3BCF"/>
    <w:rsid w:val="007A3DD6"/>
    <w:rsid w:val="007A53FF"/>
    <w:rsid w:val="007A58F2"/>
    <w:rsid w:val="007A627F"/>
    <w:rsid w:val="007A708F"/>
    <w:rsid w:val="007A72ED"/>
    <w:rsid w:val="007A75A8"/>
    <w:rsid w:val="007A7F47"/>
    <w:rsid w:val="007B19DE"/>
    <w:rsid w:val="007B2FDA"/>
    <w:rsid w:val="007B399D"/>
    <w:rsid w:val="007B3D61"/>
    <w:rsid w:val="007B4AB6"/>
    <w:rsid w:val="007B4D85"/>
    <w:rsid w:val="007B4E25"/>
    <w:rsid w:val="007B500B"/>
    <w:rsid w:val="007B5D04"/>
    <w:rsid w:val="007B68DB"/>
    <w:rsid w:val="007C046F"/>
    <w:rsid w:val="007C3D59"/>
    <w:rsid w:val="007C3EE9"/>
    <w:rsid w:val="007C5160"/>
    <w:rsid w:val="007C5835"/>
    <w:rsid w:val="007C7128"/>
    <w:rsid w:val="007C7784"/>
    <w:rsid w:val="007D3725"/>
    <w:rsid w:val="007D3D56"/>
    <w:rsid w:val="007D610E"/>
    <w:rsid w:val="007D7130"/>
    <w:rsid w:val="007D7AC2"/>
    <w:rsid w:val="007D7F4A"/>
    <w:rsid w:val="007E0629"/>
    <w:rsid w:val="007E067B"/>
    <w:rsid w:val="007E3047"/>
    <w:rsid w:val="007E39B5"/>
    <w:rsid w:val="007E4316"/>
    <w:rsid w:val="007E4A46"/>
    <w:rsid w:val="007E5666"/>
    <w:rsid w:val="007E637D"/>
    <w:rsid w:val="007E680D"/>
    <w:rsid w:val="007E6AE8"/>
    <w:rsid w:val="007E6DF6"/>
    <w:rsid w:val="007F05CD"/>
    <w:rsid w:val="007F1706"/>
    <w:rsid w:val="007F17B7"/>
    <w:rsid w:val="007F2055"/>
    <w:rsid w:val="007F2AAE"/>
    <w:rsid w:val="007F303D"/>
    <w:rsid w:val="007F454F"/>
    <w:rsid w:val="007F471C"/>
    <w:rsid w:val="007F49D8"/>
    <w:rsid w:val="007F5965"/>
    <w:rsid w:val="007F767D"/>
    <w:rsid w:val="007F7A33"/>
    <w:rsid w:val="00800DCF"/>
    <w:rsid w:val="008039E0"/>
    <w:rsid w:val="00804854"/>
    <w:rsid w:val="00804FC9"/>
    <w:rsid w:val="0080523E"/>
    <w:rsid w:val="008052BC"/>
    <w:rsid w:val="00805679"/>
    <w:rsid w:val="00805A8F"/>
    <w:rsid w:val="00805CF4"/>
    <w:rsid w:val="0081168D"/>
    <w:rsid w:val="00811AB0"/>
    <w:rsid w:val="00812E5A"/>
    <w:rsid w:val="008132FE"/>
    <w:rsid w:val="0081358C"/>
    <w:rsid w:val="0081509D"/>
    <w:rsid w:val="00816985"/>
    <w:rsid w:val="00820CBF"/>
    <w:rsid w:val="00820E1D"/>
    <w:rsid w:val="00822378"/>
    <w:rsid w:val="00823EBB"/>
    <w:rsid w:val="00824675"/>
    <w:rsid w:val="008261D3"/>
    <w:rsid w:val="008268F5"/>
    <w:rsid w:val="00826EC5"/>
    <w:rsid w:val="00827BE5"/>
    <w:rsid w:val="00830FC4"/>
    <w:rsid w:val="00831E5A"/>
    <w:rsid w:val="00832469"/>
    <w:rsid w:val="0083493D"/>
    <w:rsid w:val="00836E7C"/>
    <w:rsid w:val="00837A3E"/>
    <w:rsid w:val="00837CB7"/>
    <w:rsid w:val="00842B05"/>
    <w:rsid w:val="0084470C"/>
    <w:rsid w:val="0084489B"/>
    <w:rsid w:val="00844C58"/>
    <w:rsid w:val="008450E2"/>
    <w:rsid w:val="008459D2"/>
    <w:rsid w:val="008464A1"/>
    <w:rsid w:val="0084657F"/>
    <w:rsid w:val="008468F9"/>
    <w:rsid w:val="00846E36"/>
    <w:rsid w:val="008475CC"/>
    <w:rsid w:val="0084765F"/>
    <w:rsid w:val="00847CE8"/>
    <w:rsid w:val="00850D9B"/>
    <w:rsid w:val="0085291A"/>
    <w:rsid w:val="008541F0"/>
    <w:rsid w:val="008547D8"/>
    <w:rsid w:val="00854A66"/>
    <w:rsid w:val="008558E3"/>
    <w:rsid w:val="00856D7C"/>
    <w:rsid w:val="00856FD1"/>
    <w:rsid w:val="008621AF"/>
    <w:rsid w:val="008640B7"/>
    <w:rsid w:val="008644CC"/>
    <w:rsid w:val="008649BE"/>
    <w:rsid w:val="00865387"/>
    <w:rsid w:val="00865BAA"/>
    <w:rsid w:val="00870CA1"/>
    <w:rsid w:val="00870D7E"/>
    <w:rsid w:val="00871C14"/>
    <w:rsid w:val="00872706"/>
    <w:rsid w:val="0087319A"/>
    <w:rsid w:val="00874069"/>
    <w:rsid w:val="008740F3"/>
    <w:rsid w:val="00874413"/>
    <w:rsid w:val="00874AD9"/>
    <w:rsid w:val="008759EE"/>
    <w:rsid w:val="00881775"/>
    <w:rsid w:val="00881FBC"/>
    <w:rsid w:val="008821B5"/>
    <w:rsid w:val="00882657"/>
    <w:rsid w:val="00882AC7"/>
    <w:rsid w:val="00882C54"/>
    <w:rsid w:val="00887E56"/>
    <w:rsid w:val="00893074"/>
    <w:rsid w:val="0089393B"/>
    <w:rsid w:val="00893EE0"/>
    <w:rsid w:val="0089479E"/>
    <w:rsid w:val="00894BB7"/>
    <w:rsid w:val="008A1054"/>
    <w:rsid w:val="008A15D1"/>
    <w:rsid w:val="008A26E6"/>
    <w:rsid w:val="008A3C89"/>
    <w:rsid w:val="008A41E7"/>
    <w:rsid w:val="008A5841"/>
    <w:rsid w:val="008A6EC1"/>
    <w:rsid w:val="008B0793"/>
    <w:rsid w:val="008B18DF"/>
    <w:rsid w:val="008B4CF7"/>
    <w:rsid w:val="008B5401"/>
    <w:rsid w:val="008B6343"/>
    <w:rsid w:val="008C047C"/>
    <w:rsid w:val="008C0645"/>
    <w:rsid w:val="008C0C65"/>
    <w:rsid w:val="008C1A8D"/>
    <w:rsid w:val="008C20E0"/>
    <w:rsid w:val="008C25A6"/>
    <w:rsid w:val="008C4BEF"/>
    <w:rsid w:val="008C5C1D"/>
    <w:rsid w:val="008C6425"/>
    <w:rsid w:val="008C713B"/>
    <w:rsid w:val="008D060B"/>
    <w:rsid w:val="008D061A"/>
    <w:rsid w:val="008D1FAE"/>
    <w:rsid w:val="008D2FDC"/>
    <w:rsid w:val="008D3675"/>
    <w:rsid w:val="008D373F"/>
    <w:rsid w:val="008D3E68"/>
    <w:rsid w:val="008D5B1B"/>
    <w:rsid w:val="008E0145"/>
    <w:rsid w:val="008E023F"/>
    <w:rsid w:val="008E0D6A"/>
    <w:rsid w:val="008E318F"/>
    <w:rsid w:val="008E375C"/>
    <w:rsid w:val="008E39E2"/>
    <w:rsid w:val="008E431C"/>
    <w:rsid w:val="008E4818"/>
    <w:rsid w:val="008E5731"/>
    <w:rsid w:val="008E7D00"/>
    <w:rsid w:val="008F10F6"/>
    <w:rsid w:val="008F26B2"/>
    <w:rsid w:val="008F3CE4"/>
    <w:rsid w:val="008F5BB6"/>
    <w:rsid w:val="008F7A8A"/>
    <w:rsid w:val="00902D63"/>
    <w:rsid w:val="00902F68"/>
    <w:rsid w:val="00903DDD"/>
    <w:rsid w:val="00904D91"/>
    <w:rsid w:val="00905DFC"/>
    <w:rsid w:val="00906BE6"/>
    <w:rsid w:val="00906E4A"/>
    <w:rsid w:val="00907098"/>
    <w:rsid w:val="0090783C"/>
    <w:rsid w:val="00907D01"/>
    <w:rsid w:val="00911245"/>
    <w:rsid w:val="0091318F"/>
    <w:rsid w:val="009143B3"/>
    <w:rsid w:val="00914CB2"/>
    <w:rsid w:val="009150E9"/>
    <w:rsid w:val="009166C6"/>
    <w:rsid w:val="009167AC"/>
    <w:rsid w:val="00917386"/>
    <w:rsid w:val="00917568"/>
    <w:rsid w:val="0092034F"/>
    <w:rsid w:val="00921252"/>
    <w:rsid w:val="00921670"/>
    <w:rsid w:val="009217F8"/>
    <w:rsid w:val="00921C91"/>
    <w:rsid w:val="00921CE7"/>
    <w:rsid w:val="00922172"/>
    <w:rsid w:val="00922C0B"/>
    <w:rsid w:val="00923537"/>
    <w:rsid w:val="00923A31"/>
    <w:rsid w:val="00924F0F"/>
    <w:rsid w:val="00926AC7"/>
    <w:rsid w:val="009270CE"/>
    <w:rsid w:val="0093041D"/>
    <w:rsid w:val="00930F49"/>
    <w:rsid w:val="00934031"/>
    <w:rsid w:val="00935B2C"/>
    <w:rsid w:val="009362F4"/>
    <w:rsid w:val="009364BB"/>
    <w:rsid w:val="00936D4D"/>
    <w:rsid w:val="009376A1"/>
    <w:rsid w:val="00937CC0"/>
    <w:rsid w:val="009402ED"/>
    <w:rsid w:val="009404EE"/>
    <w:rsid w:val="00940700"/>
    <w:rsid w:val="009434E9"/>
    <w:rsid w:val="00943522"/>
    <w:rsid w:val="009457F9"/>
    <w:rsid w:val="0095091E"/>
    <w:rsid w:val="009521C5"/>
    <w:rsid w:val="00952727"/>
    <w:rsid w:val="00953033"/>
    <w:rsid w:val="00953B0D"/>
    <w:rsid w:val="00954EE9"/>
    <w:rsid w:val="00955200"/>
    <w:rsid w:val="00955A44"/>
    <w:rsid w:val="00956F7F"/>
    <w:rsid w:val="00957068"/>
    <w:rsid w:val="009602FA"/>
    <w:rsid w:val="009604E4"/>
    <w:rsid w:val="0096202F"/>
    <w:rsid w:val="00962BC6"/>
    <w:rsid w:val="009635FC"/>
    <w:rsid w:val="00963B4E"/>
    <w:rsid w:val="00964558"/>
    <w:rsid w:val="009647C0"/>
    <w:rsid w:val="00966799"/>
    <w:rsid w:val="00966A41"/>
    <w:rsid w:val="0096711E"/>
    <w:rsid w:val="009675FE"/>
    <w:rsid w:val="009676D9"/>
    <w:rsid w:val="009719ED"/>
    <w:rsid w:val="00971C94"/>
    <w:rsid w:val="00972B5E"/>
    <w:rsid w:val="00974C26"/>
    <w:rsid w:val="00975808"/>
    <w:rsid w:val="00975D11"/>
    <w:rsid w:val="00980238"/>
    <w:rsid w:val="00980B5C"/>
    <w:rsid w:val="00981BAE"/>
    <w:rsid w:val="00981C32"/>
    <w:rsid w:val="0098204F"/>
    <w:rsid w:val="009845E2"/>
    <w:rsid w:val="00985299"/>
    <w:rsid w:val="00985AD5"/>
    <w:rsid w:val="00986D35"/>
    <w:rsid w:val="00987844"/>
    <w:rsid w:val="009878D4"/>
    <w:rsid w:val="00987B9A"/>
    <w:rsid w:val="009905DC"/>
    <w:rsid w:val="009907F3"/>
    <w:rsid w:val="009924AB"/>
    <w:rsid w:val="00992948"/>
    <w:rsid w:val="009935AA"/>
    <w:rsid w:val="009935D2"/>
    <w:rsid w:val="00993E8D"/>
    <w:rsid w:val="00994177"/>
    <w:rsid w:val="009953A2"/>
    <w:rsid w:val="00995AD4"/>
    <w:rsid w:val="00995C77"/>
    <w:rsid w:val="009966F2"/>
    <w:rsid w:val="00997CCB"/>
    <w:rsid w:val="009A1989"/>
    <w:rsid w:val="009A1D0C"/>
    <w:rsid w:val="009A6B9B"/>
    <w:rsid w:val="009B231F"/>
    <w:rsid w:val="009B392B"/>
    <w:rsid w:val="009B4C8E"/>
    <w:rsid w:val="009B5819"/>
    <w:rsid w:val="009B5F03"/>
    <w:rsid w:val="009B7A1B"/>
    <w:rsid w:val="009B7E30"/>
    <w:rsid w:val="009C099C"/>
    <w:rsid w:val="009C1AC4"/>
    <w:rsid w:val="009C5955"/>
    <w:rsid w:val="009C6426"/>
    <w:rsid w:val="009C7497"/>
    <w:rsid w:val="009D026A"/>
    <w:rsid w:val="009D0AD0"/>
    <w:rsid w:val="009D1626"/>
    <w:rsid w:val="009D2596"/>
    <w:rsid w:val="009D3688"/>
    <w:rsid w:val="009D3951"/>
    <w:rsid w:val="009D3D10"/>
    <w:rsid w:val="009D54E5"/>
    <w:rsid w:val="009D5797"/>
    <w:rsid w:val="009D5895"/>
    <w:rsid w:val="009D623B"/>
    <w:rsid w:val="009D6896"/>
    <w:rsid w:val="009D7247"/>
    <w:rsid w:val="009E1C51"/>
    <w:rsid w:val="009E3356"/>
    <w:rsid w:val="009E3BD5"/>
    <w:rsid w:val="009E3EE8"/>
    <w:rsid w:val="009E5CDC"/>
    <w:rsid w:val="009E682D"/>
    <w:rsid w:val="009F0DDF"/>
    <w:rsid w:val="009F1804"/>
    <w:rsid w:val="009F2745"/>
    <w:rsid w:val="009F4493"/>
    <w:rsid w:val="009F4F74"/>
    <w:rsid w:val="009F64ED"/>
    <w:rsid w:val="009F72D6"/>
    <w:rsid w:val="00A0099F"/>
    <w:rsid w:val="00A00E38"/>
    <w:rsid w:val="00A00F4D"/>
    <w:rsid w:val="00A029F4"/>
    <w:rsid w:val="00A03C80"/>
    <w:rsid w:val="00A102F7"/>
    <w:rsid w:val="00A10E97"/>
    <w:rsid w:val="00A12130"/>
    <w:rsid w:val="00A15EB6"/>
    <w:rsid w:val="00A15F13"/>
    <w:rsid w:val="00A20C02"/>
    <w:rsid w:val="00A21345"/>
    <w:rsid w:val="00A2142A"/>
    <w:rsid w:val="00A22380"/>
    <w:rsid w:val="00A22A32"/>
    <w:rsid w:val="00A23786"/>
    <w:rsid w:val="00A237DE"/>
    <w:rsid w:val="00A24388"/>
    <w:rsid w:val="00A24E72"/>
    <w:rsid w:val="00A25026"/>
    <w:rsid w:val="00A30AAF"/>
    <w:rsid w:val="00A31123"/>
    <w:rsid w:val="00A31FB9"/>
    <w:rsid w:val="00A343BE"/>
    <w:rsid w:val="00A34E44"/>
    <w:rsid w:val="00A3501E"/>
    <w:rsid w:val="00A35371"/>
    <w:rsid w:val="00A36259"/>
    <w:rsid w:val="00A365A4"/>
    <w:rsid w:val="00A36E24"/>
    <w:rsid w:val="00A36FC0"/>
    <w:rsid w:val="00A371CE"/>
    <w:rsid w:val="00A3795B"/>
    <w:rsid w:val="00A379C7"/>
    <w:rsid w:val="00A4092E"/>
    <w:rsid w:val="00A42AB9"/>
    <w:rsid w:val="00A4390C"/>
    <w:rsid w:val="00A4544D"/>
    <w:rsid w:val="00A46C6B"/>
    <w:rsid w:val="00A46F4E"/>
    <w:rsid w:val="00A50434"/>
    <w:rsid w:val="00A5120B"/>
    <w:rsid w:val="00A51650"/>
    <w:rsid w:val="00A51B0A"/>
    <w:rsid w:val="00A51B91"/>
    <w:rsid w:val="00A54AFE"/>
    <w:rsid w:val="00A555E7"/>
    <w:rsid w:val="00A55E40"/>
    <w:rsid w:val="00A574CB"/>
    <w:rsid w:val="00A6098F"/>
    <w:rsid w:val="00A60B71"/>
    <w:rsid w:val="00A6160B"/>
    <w:rsid w:val="00A61D8D"/>
    <w:rsid w:val="00A61E2B"/>
    <w:rsid w:val="00A61EBF"/>
    <w:rsid w:val="00A63686"/>
    <w:rsid w:val="00A64D10"/>
    <w:rsid w:val="00A652DA"/>
    <w:rsid w:val="00A67901"/>
    <w:rsid w:val="00A7123B"/>
    <w:rsid w:val="00A72715"/>
    <w:rsid w:val="00A73707"/>
    <w:rsid w:val="00A7450B"/>
    <w:rsid w:val="00A75ADE"/>
    <w:rsid w:val="00A75E2A"/>
    <w:rsid w:val="00A76689"/>
    <w:rsid w:val="00A7767C"/>
    <w:rsid w:val="00A77BE1"/>
    <w:rsid w:val="00A802BB"/>
    <w:rsid w:val="00A80E6B"/>
    <w:rsid w:val="00A815C3"/>
    <w:rsid w:val="00A8272E"/>
    <w:rsid w:val="00A829D8"/>
    <w:rsid w:val="00A84F91"/>
    <w:rsid w:val="00A871CD"/>
    <w:rsid w:val="00A87630"/>
    <w:rsid w:val="00A87794"/>
    <w:rsid w:val="00A90DF4"/>
    <w:rsid w:val="00A925A8"/>
    <w:rsid w:val="00A94E59"/>
    <w:rsid w:val="00A94F5D"/>
    <w:rsid w:val="00A95113"/>
    <w:rsid w:val="00A97690"/>
    <w:rsid w:val="00AA08B0"/>
    <w:rsid w:val="00AA0C68"/>
    <w:rsid w:val="00AA1E6A"/>
    <w:rsid w:val="00AA2552"/>
    <w:rsid w:val="00AA2F8C"/>
    <w:rsid w:val="00AA3562"/>
    <w:rsid w:val="00AA4F95"/>
    <w:rsid w:val="00AA7312"/>
    <w:rsid w:val="00AA7E83"/>
    <w:rsid w:val="00AB1573"/>
    <w:rsid w:val="00AB192E"/>
    <w:rsid w:val="00AB1D09"/>
    <w:rsid w:val="00AB31E4"/>
    <w:rsid w:val="00AB4F2F"/>
    <w:rsid w:val="00AB569D"/>
    <w:rsid w:val="00AB5C9E"/>
    <w:rsid w:val="00AB62A6"/>
    <w:rsid w:val="00AB6769"/>
    <w:rsid w:val="00AB7151"/>
    <w:rsid w:val="00AB7BE6"/>
    <w:rsid w:val="00AB7D24"/>
    <w:rsid w:val="00AC1446"/>
    <w:rsid w:val="00AC1E89"/>
    <w:rsid w:val="00AC29E1"/>
    <w:rsid w:val="00AC311D"/>
    <w:rsid w:val="00AC438E"/>
    <w:rsid w:val="00AC64F9"/>
    <w:rsid w:val="00AC729F"/>
    <w:rsid w:val="00AC7D1C"/>
    <w:rsid w:val="00AC7DD9"/>
    <w:rsid w:val="00AD09FE"/>
    <w:rsid w:val="00AD0D7B"/>
    <w:rsid w:val="00AD26EA"/>
    <w:rsid w:val="00AD295A"/>
    <w:rsid w:val="00AD2F2E"/>
    <w:rsid w:val="00AD3E7F"/>
    <w:rsid w:val="00AD4637"/>
    <w:rsid w:val="00AD573D"/>
    <w:rsid w:val="00AD5B93"/>
    <w:rsid w:val="00AD62A8"/>
    <w:rsid w:val="00AD6FFF"/>
    <w:rsid w:val="00AD7959"/>
    <w:rsid w:val="00AE14D1"/>
    <w:rsid w:val="00AE39AD"/>
    <w:rsid w:val="00AE44B9"/>
    <w:rsid w:val="00AE4A30"/>
    <w:rsid w:val="00AE7124"/>
    <w:rsid w:val="00AF0CF1"/>
    <w:rsid w:val="00AF1FE4"/>
    <w:rsid w:val="00AF4EA9"/>
    <w:rsid w:val="00AF4EAE"/>
    <w:rsid w:val="00AF583B"/>
    <w:rsid w:val="00AF6AA0"/>
    <w:rsid w:val="00B00E6C"/>
    <w:rsid w:val="00B0169E"/>
    <w:rsid w:val="00B020BF"/>
    <w:rsid w:val="00B02BF1"/>
    <w:rsid w:val="00B055E6"/>
    <w:rsid w:val="00B1498F"/>
    <w:rsid w:val="00B15F8D"/>
    <w:rsid w:val="00B15FC9"/>
    <w:rsid w:val="00B17AB6"/>
    <w:rsid w:val="00B200F7"/>
    <w:rsid w:val="00B21776"/>
    <w:rsid w:val="00B2270B"/>
    <w:rsid w:val="00B22C62"/>
    <w:rsid w:val="00B23F64"/>
    <w:rsid w:val="00B267BA"/>
    <w:rsid w:val="00B26836"/>
    <w:rsid w:val="00B26F09"/>
    <w:rsid w:val="00B27BC8"/>
    <w:rsid w:val="00B30C0C"/>
    <w:rsid w:val="00B30C21"/>
    <w:rsid w:val="00B30DDF"/>
    <w:rsid w:val="00B32128"/>
    <w:rsid w:val="00B32B49"/>
    <w:rsid w:val="00B33B36"/>
    <w:rsid w:val="00B34615"/>
    <w:rsid w:val="00B35CA4"/>
    <w:rsid w:val="00B3726B"/>
    <w:rsid w:val="00B37903"/>
    <w:rsid w:val="00B411A1"/>
    <w:rsid w:val="00B418EB"/>
    <w:rsid w:val="00B42E9A"/>
    <w:rsid w:val="00B4478B"/>
    <w:rsid w:val="00B44A61"/>
    <w:rsid w:val="00B45329"/>
    <w:rsid w:val="00B477CD"/>
    <w:rsid w:val="00B477FE"/>
    <w:rsid w:val="00B50114"/>
    <w:rsid w:val="00B517C4"/>
    <w:rsid w:val="00B5203D"/>
    <w:rsid w:val="00B530B5"/>
    <w:rsid w:val="00B5378B"/>
    <w:rsid w:val="00B54470"/>
    <w:rsid w:val="00B546EF"/>
    <w:rsid w:val="00B56054"/>
    <w:rsid w:val="00B56F9D"/>
    <w:rsid w:val="00B5702D"/>
    <w:rsid w:val="00B571AD"/>
    <w:rsid w:val="00B576D4"/>
    <w:rsid w:val="00B57BDC"/>
    <w:rsid w:val="00B57C76"/>
    <w:rsid w:val="00B60008"/>
    <w:rsid w:val="00B60614"/>
    <w:rsid w:val="00B62D5C"/>
    <w:rsid w:val="00B63343"/>
    <w:rsid w:val="00B6388F"/>
    <w:rsid w:val="00B63B21"/>
    <w:rsid w:val="00B64D7E"/>
    <w:rsid w:val="00B65423"/>
    <w:rsid w:val="00B669F5"/>
    <w:rsid w:val="00B67384"/>
    <w:rsid w:val="00B675C5"/>
    <w:rsid w:val="00B6793E"/>
    <w:rsid w:val="00B67C09"/>
    <w:rsid w:val="00B70090"/>
    <w:rsid w:val="00B71D8E"/>
    <w:rsid w:val="00B73552"/>
    <w:rsid w:val="00B73F15"/>
    <w:rsid w:val="00B74E45"/>
    <w:rsid w:val="00B76221"/>
    <w:rsid w:val="00B768A2"/>
    <w:rsid w:val="00B776B2"/>
    <w:rsid w:val="00B77E20"/>
    <w:rsid w:val="00B80524"/>
    <w:rsid w:val="00B81BFD"/>
    <w:rsid w:val="00B82131"/>
    <w:rsid w:val="00B846D5"/>
    <w:rsid w:val="00B856DF"/>
    <w:rsid w:val="00B86619"/>
    <w:rsid w:val="00B90DFF"/>
    <w:rsid w:val="00B91963"/>
    <w:rsid w:val="00B93090"/>
    <w:rsid w:val="00B93ACB"/>
    <w:rsid w:val="00B9660D"/>
    <w:rsid w:val="00B9760E"/>
    <w:rsid w:val="00BA01C0"/>
    <w:rsid w:val="00BA0201"/>
    <w:rsid w:val="00BA2828"/>
    <w:rsid w:val="00BA37DD"/>
    <w:rsid w:val="00BA4C59"/>
    <w:rsid w:val="00BA575C"/>
    <w:rsid w:val="00BA5EA1"/>
    <w:rsid w:val="00BA7644"/>
    <w:rsid w:val="00BA7B91"/>
    <w:rsid w:val="00BB0B47"/>
    <w:rsid w:val="00BB0D2F"/>
    <w:rsid w:val="00BB2BEB"/>
    <w:rsid w:val="00BB2FE3"/>
    <w:rsid w:val="00BB3E45"/>
    <w:rsid w:val="00BB4C66"/>
    <w:rsid w:val="00BB5825"/>
    <w:rsid w:val="00BB5F13"/>
    <w:rsid w:val="00BB6301"/>
    <w:rsid w:val="00BB6D01"/>
    <w:rsid w:val="00BC0740"/>
    <w:rsid w:val="00BC1214"/>
    <w:rsid w:val="00BC18C1"/>
    <w:rsid w:val="00BC1E93"/>
    <w:rsid w:val="00BC2335"/>
    <w:rsid w:val="00BC3A07"/>
    <w:rsid w:val="00BC40DD"/>
    <w:rsid w:val="00BC5449"/>
    <w:rsid w:val="00BC5A39"/>
    <w:rsid w:val="00BC6E1F"/>
    <w:rsid w:val="00BC7480"/>
    <w:rsid w:val="00BD0D6D"/>
    <w:rsid w:val="00BD54F3"/>
    <w:rsid w:val="00BD5758"/>
    <w:rsid w:val="00BD58AB"/>
    <w:rsid w:val="00BD71D8"/>
    <w:rsid w:val="00BE1983"/>
    <w:rsid w:val="00BE2826"/>
    <w:rsid w:val="00BE2D3D"/>
    <w:rsid w:val="00BE3917"/>
    <w:rsid w:val="00BE39FC"/>
    <w:rsid w:val="00BE55E7"/>
    <w:rsid w:val="00BE6933"/>
    <w:rsid w:val="00BE7462"/>
    <w:rsid w:val="00BF0F22"/>
    <w:rsid w:val="00BF20CF"/>
    <w:rsid w:val="00BF26A7"/>
    <w:rsid w:val="00BF3303"/>
    <w:rsid w:val="00BF3796"/>
    <w:rsid w:val="00BF6A05"/>
    <w:rsid w:val="00BF79E0"/>
    <w:rsid w:val="00C019D8"/>
    <w:rsid w:val="00C019F6"/>
    <w:rsid w:val="00C01DB3"/>
    <w:rsid w:val="00C0213D"/>
    <w:rsid w:val="00C03756"/>
    <w:rsid w:val="00C041EF"/>
    <w:rsid w:val="00C05DBB"/>
    <w:rsid w:val="00C06430"/>
    <w:rsid w:val="00C06763"/>
    <w:rsid w:val="00C06B87"/>
    <w:rsid w:val="00C07822"/>
    <w:rsid w:val="00C0797F"/>
    <w:rsid w:val="00C10245"/>
    <w:rsid w:val="00C10A39"/>
    <w:rsid w:val="00C10D56"/>
    <w:rsid w:val="00C110E4"/>
    <w:rsid w:val="00C1341F"/>
    <w:rsid w:val="00C13838"/>
    <w:rsid w:val="00C13946"/>
    <w:rsid w:val="00C13A02"/>
    <w:rsid w:val="00C13E1E"/>
    <w:rsid w:val="00C14158"/>
    <w:rsid w:val="00C154C8"/>
    <w:rsid w:val="00C1583E"/>
    <w:rsid w:val="00C158C5"/>
    <w:rsid w:val="00C15E61"/>
    <w:rsid w:val="00C16126"/>
    <w:rsid w:val="00C163C5"/>
    <w:rsid w:val="00C16601"/>
    <w:rsid w:val="00C172D9"/>
    <w:rsid w:val="00C17E67"/>
    <w:rsid w:val="00C17F04"/>
    <w:rsid w:val="00C202B3"/>
    <w:rsid w:val="00C20E44"/>
    <w:rsid w:val="00C2254C"/>
    <w:rsid w:val="00C24662"/>
    <w:rsid w:val="00C24DE1"/>
    <w:rsid w:val="00C24E37"/>
    <w:rsid w:val="00C25027"/>
    <w:rsid w:val="00C25247"/>
    <w:rsid w:val="00C2592D"/>
    <w:rsid w:val="00C27A78"/>
    <w:rsid w:val="00C27FB4"/>
    <w:rsid w:val="00C30829"/>
    <w:rsid w:val="00C30B07"/>
    <w:rsid w:val="00C32849"/>
    <w:rsid w:val="00C3295E"/>
    <w:rsid w:val="00C34CA6"/>
    <w:rsid w:val="00C35A91"/>
    <w:rsid w:val="00C35CF1"/>
    <w:rsid w:val="00C36001"/>
    <w:rsid w:val="00C36293"/>
    <w:rsid w:val="00C41A5C"/>
    <w:rsid w:val="00C42348"/>
    <w:rsid w:val="00C428BB"/>
    <w:rsid w:val="00C43012"/>
    <w:rsid w:val="00C43F33"/>
    <w:rsid w:val="00C44FA7"/>
    <w:rsid w:val="00C4587E"/>
    <w:rsid w:val="00C45C1F"/>
    <w:rsid w:val="00C4696F"/>
    <w:rsid w:val="00C46DC3"/>
    <w:rsid w:val="00C5078A"/>
    <w:rsid w:val="00C51630"/>
    <w:rsid w:val="00C52640"/>
    <w:rsid w:val="00C52B69"/>
    <w:rsid w:val="00C53EBC"/>
    <w:rsid w:val="00C5462C"/>
    <w:rsid w:val="00C55AE5"/>
    <w:rsid w:val="00C563B4"/>
    <w:rsid w:val="00C56DE9"/>
    <w:rsid w:val="00C576A6"/>
    <w:rsid w:val="00C60B61"/>
    <w:rsid w:val="00C60FF1"/>
    <w:rsid w:val="00C61C88"/>
    <w:rsid w:val="00C62998"/>
    <w:rsid w:val="00C634E7"/>
    <w:rsid w:val="00C63D27"/>
    <w:rsid w:val="00C64F22"/>
    <w:rsid w:val="00C65270"/>
    <w:rsid w:val="00C65895"/>
    <w:rsid w:val="00C6600B"/>
    <w:rsid w:val="00C66E7D"/>
    <w:rsid w:val="00C673F0"/>
    <w:rsid w:val="00C67F73"/>
    <w:rsid w:val="00C70073"/>
    <w:rsid w:val="00C71106"/>
    <w:rsid w:val="00C72B7E"/>
    <w:rsid w:val="00C746E1"/>
    <w:rsid w:val="00C75D0D"/>
    <w:rsid w:val="00C76603"/>
    <w:rsid w:val="00C76E54"/>
    <w:rsid w:val="00C801F8"/>
    <w:rsid w:val="00C8086A"/>
    <w:rsid w:val="00C8125C"/>
    <w:rsid w:val="00C823B5"/>
    <w:rsid w:val="00C82AA5"/>
    <w:rsid w:val="00C84268"/>
    <w:rsid w:val="00C85073"/>
    <w:rsid w:val="00C8516F"/>
    <w:rsid w:val="00C85C25"/>
    <w:rsid w:val="00C87987"/>
    <w:rsid w:val="00C87CA1"/>
    <w:rsid w:val="00C87F1C"/>
    <w:rsid w:val="00C9096B"/>
    <w:rsid w:val="00C924C3"/>
    <w:rsid w:val="00C93CC1"/>
    <w:rsid w:val="00CA0000"/>
    <w:rsid w:val="00CA1576"/>
    <w:rsid w:val="00CA4268"/>
    <w:rsid w:val="00CA6382"/>
    <w:rsid w:val="00CA694A"/>
    <w:rsid w:val="00CA6F9D"/>
    <w:rsid w:val="00CA74A7"/>
    <w:rsid w:val="00CB0E2C"/>
    <w:rsid w:val="00CB1304"/>
    <w:rsid w:val="00CB1633"/>
    <w:rsid w:val="00CB26BD"/>
    <w:rsid w:val="00CB29D1"/>
    <w:rsid w:val="00CB557C"/>
    <w:rsid w:val="00CB6379"/>
    <w:rsid w:val="00CB6CB7"/>
    <w:rsid w:val="00CB77AF"/>
    <w:rsid w:val="00CC0D1F"/>
    <w:rsid w:val="00CC1A15"/>
    <w:rsid w:val="00CC1BD3"/>
    <w:rsid w:val="00CC3421"/>
    <w:rsid w:val="00CC51BD"/>
    <w:rsid w:val="00CC52D1"/>
    <w:rsid w:val="00CC7861"/>
    <w:rsid w:val="00CC799F"/>
    <w:rsid w:val="00CD14B8"/>
    <w:rsid w:val="00CD1903"/>
    <w:rsid w:val="00CD20CB"/>
    <w:rsid w:val="00CD238B"/>
    <w:rsid w:val="00CD4846"/>
    <w:rsid w:val="00CD58AA"/>
    <w:rsid w:val="00CD5FC8"/>
    <w:rsid w:val="00CD6255"/>
    <w:rsid w:val="00CD6D4D"/>
    <w:rsid w:val="00CD783F"/>
    <w:rsid w:val="00CD7B64"/>
    <w:rsid w:val="00CE10DF"/>
    <w:rsid w:val="00CE1FB4"/>
    <w:rsid w:val="00CE2F4F"/>
    <w:rsid w:val="00CE479F"/>
    <w:rsid w:val="00CE50D2"/>
    <w:rsid w:val="00CE5103"/>
    <w:rsid w:val="00CE5885"/>
    <w:rsid w:val="00CE5B45"/>
    <w:rsid w:val="00CE65F5"/>
    <w:rsid w:val="00CE669B"/>
    <w:rsid w:val="00CE699A"/>
    <w:rsid w:val="00CE7F47"/>
    <w:rsid w:val="00CF09D5"/>
    <w:rsid w:val="00CF1D9D"/>
    <w:rsid w:val="00CF3459"/>
    <w:rsid w:val="00CF5342"/>
    <w:rsid w:val="00CF5C22"/>
    <w:rsid w:val="00CF6BD6"/>
    <w:rsid w:val="00CF730D"/>
    <w:rsid w:val="00CF7D61"/>
    <w:rsid w:val="00D002B7"/>
    <w:rsid w:val="00D035E0"/>
    <w:rsid w:val="00D03F4A"/>
    <w:rsid w:val="00D04223"/>
    <w:rsid w:val="00D04BC1"/>
    <w:rsid w:val="00D04CE4"/>
    <w:rsid w:val="00D0629F"/>
    <w:rsid w:val="00D06AC6"/>
    <w:rsid w:val="00D07345"/>
    <w:rsid w:val="00D105B6"/>
    <w:rsid w:val="00D10F4F"/>
    <w:rsid w:val="00D1128B"/>
    <w:rsid w:val="00D13D69"/>
    <w:rsid w:val="00D14269"/>
    <w:rsid w:val="00D14A89"/>
    <w:rsid w:val="00D1629D"/>
    <w:rsid w:val="00D179A5"/>
    <w:rsid w:val="00D220F2"/>
    <w:rsid w:val="00D2290C"/>
    <w:rsid w:val="00D232C4"/>
    <w:rsid w:val="00D2362F"/>
    <w:rsid w:val="00D24CB2"/>
    <w:rsid w:val="00D25296"/>
    <w:rsid w:val="00D25E06"/>
    <w:rsid w:val="00D277E7"/>
    <w:rsid w:val="00D2790C"/>
    <w:rsid w:val="00D3037E"/>
    <w:rsid w:val="00D30FEA"/>
    <w:rsid w:val="00D31CDD"/>
    <w:rsid w:val="00D31D33"/>
    <w:rsid w:val="00D32EE4"/>
    <w:rsid w:val="00D33DD6"/>
    <w:rsid w:val="00D34B45"/>
    <w:rsid w:val="00D34BA3"/>
    <w:rsid w:val="00D35E8E"/>
    <w:rsid w:val="00D3692D"/>
    <w:rsid w:val="00D37959"/>
    <w:rsid w:val="00D40082"/>
    <w:rsid w:val="00D40EC4"/>
    <w:rsid w:val="00D414B6"/>
    <w:rsid w:val="00D41F3E"/>
    <w:rsid w:val="00D42ACA"/>
    <w:rsid w:val="00D43873"/>
    <w:rsid w:val="00D44C02"/>
    <w:rsid w:val="00D50036"/>
    <w:rsid w:val="00D51206"/>
    <w:rsid w:val="00D52221"/>
    <w:rsid w:val="00D52E5B"/>
    <w:rsid w:val="00D53865"/>
    <w:rsid w:val="00D53A1F"/>
    <w:rsid w:val="00D54FD9"/>
    <w:rsid w:val="00D5512E"/>
    <w:rsid w:val="00D55C0F"/>
    <w:rsid w:val="00D563E9"/>
    <w:rsid w:val="00D56706"/>
    <w:rsid w:val="00D56B75"/>
    <w:rsid w:val="00D571E7"/>
    <w:rsid w:val="00D57FD6"/>
    <w:rsid w:val="00D60091"/>
    <w:rsid w:val="00D605AC"/>
    <w:rsid w:val="00D608AC"/>
    <w:rsid w:val="00D60CBD"/>
    <w:rsid w:val="00D614B3"/>
    <w:rsid w:val="00D618B3"/>
    <w:rsid w:val="00D636EC"/>
    <w:rsid w:val="00D63786"/>
    <w:rsid w:val="00D643FF"/>
    <w:rsid w:val="00D67C3F"/>
    <w:rsid w:val="00D70408"/>
    <w:rsid w:val="00D73D05"/>
    <w:rsid w:val="00D74BBD"/>
    <w:rsid w:val="00D75451"/>
    <w:rsid w:val="00D75798"/>
    <w:rsid w:val="00D810DC"/>
    <w:rsid w:val="00D818F6"/>
    <w:rsid w:val="00D8246C"/>
    <w:rsid w:val="00D8248F"/>
    <w:rsid w:val="00D83160"/>
    <w:rsid w:val="00D83B3A"/>
    <w:rsid w:val="00D85BE6"/>
    <w:rsid w:val="00D85D92"/>
    <w:rsid w:val="00D8620B"/>
    <w:rsid w:val="00D8627A"/>
    <w:rsid w:val="00D86A39"/>
    <w:rsid w:val="00D875AC"/>
    <w:rsid w:val="00D87A18"/>
    <w:rsid w:val="00D90E0A"/>
    <w:rsid w:val="00D90F74"/>
    <w:rsid w:val="00D91D3A"/>
    <w:rsid w:val="00D947AE"/>
    <w:rsid w:val="00D94959"/>
    <w:rsid w:val="00D96784"/>
    <w:rsid w:val="00D969D2"/>
    <w:rsid w:val="00D97FC3"/>
    <w:rsid w:val="00DA1479"/>
    <w:rsid w:val="00DA3CE3"/>
    <w:rsid w:val="00DA4A98"/>
    <w:rsid w:val="00DA4B43"/>
    <w:rsid w:val="00DA4BAB"/>
    <w:rsid w:val="00DA65A9"/>
    <w:rsid w:val="00DA6A29"/>
    <w:rsid w:val="00DA6EC5"/>
    <w:rsid w:val="00DA7357"/>
    <w:rsid w:val="00DB20B8"/>
    <w:rsid w:val="00DB27E2"/>
    <w:rsid w:val="00DB2898"/>
    <w:rsid w:val="00DB2FAB"/>
    <w:rsid w:val="00DB4462"/>
    <w:rsid w:val="00DB4ECC"/>
    <w:rsid w:val="00DB4FFB"/>
    <w:rsid w:val="00DB7A6C"/>
    <w:rsid w:val="00DC1818"/>
    <w:rsid w:val="00DC1950"/>
    <w:rsid w:val="00DC1CF2"/>
    <w:rsid w:val="00DC2D64"/>
    <w:rsid w:val="00DC3637"/>
    <w:rsid w:val="00DC4466"/>
    <w:rsid w:val="00DC471D"/>
    <w:rsid w:val="00DC4EE8"/>
    <w:rsid w:val="00DC4FEC"/>
    <w:rsid w:val="00DC5E5A"/>
    <w:rsid w:val="00DC6762"/>
    <w:rsid w:val="00DC6930"/>
    <w:rsid w:val="00DC75EF"/>
    <w:rsid w:val="00DD02CA"/>
    <w:rsid w:val="00DD0E95"/>
    <w:rsid w:val="00DD1D71"/>
    <w:rsid w:val="00DD2F8F"/>
    <w:rsid w:val="00DD421E"/>
    <w:rsid w:val="00DD4F84"/>
    <w:rsid w:val="00DE2FFF"/>
    <w:rsid w:val="00DE36D2"/>
    <w:rsid w:val="00DE42EF"/>
    <w:rsid w:val="00DE4C21"/>
    <w:rsid w:val="00DE64B0"/>
    <w:rsid w:val="00DE6554"/>
    <w:rsid w:val="00DE68D6"/>
    <w:rsid w:val="00DE77E9"/>
    <w:rsid w:val="00DF0A1E"/>
    <w:rsid w:val="00DF1A0C"/>
    <w:rsid w:val="00DF3DE1"/>
    <w:rsid w:val="00DF47D7"/>
    <w:rsid w:val="00DF560E"/>
    <w:rsid w:val="00DF5F88"/>
    <w:rsid w:val="00DF6189"/>
    <w:rsid w:val="00E00075"/>
    <w:rsid w:val="00E00800"/>
    <w:rsid w:val="00E05C56"/>
    <w:rsid w:val="00E10007"/>
    <w:rsid w:val="00E131E2"/>
    <w:rsid w:val="00E13720"/>
    <w:rsid w:val="00E14121"/>
    <w:rsid w:val="00E15524"/>
    <w:rsid w:val="00E172FF"/>
    <w:rsid w:val="00E22840"/>
    <w:rsid w:val="00E22868"/>
    <w:rsid w:val="00E24AFC"/>
    <w:rsid w:val="00E264DB"/>
    <w:rsid w:val="00E26783"/>
    <w:rsid w:val="00E27B44"/>
    <w:rsid w:val="00E3080E"/>
    <w:rsid w:val="00E30D3C"/>
    <w:rsid w:val="00E314C9"/>
    <w:rsid w:val="00E32D85"/>
    <w:rsid w:val="00E3379C"/>
    <w:rsid w:val="00E339D4"/>
    <w:rsid w:val="00E35A55"/>
    <w:rsid w:val="00E36114"/>
    <w:rsid w:val="00E404A9"/>
    <w:rsid w:val="00E40771"/>
    <w:rsid w:val="00E40ED0"/>
    <w:rsid w:val="00E411E4"/>
    <w:rsid w:val="00E442F8"/>
    <w:rsid w:val="00E45DFF"/>
    <w:rsid w:val="00E46525"/>
    <w:rsid w:val="00E4730C"/>
    <w:rsid w:val="00E539CE"/>
    <w:rsid w:val="00E54E10"/>
    <w:rsid w:val="00E552B6"/>
    <w:rsid w:val="00E55465"/>
    <w:rsid w:val="00E56F16"/>
    <w:rsid w:val="00E579E6"/>
    <w:rsid w:val="00E60047"/>
    <w:rsid w:val="00E609D6"/>
    <w:rsid w:val="00E612A1"/>
    <w:rsid w:val="00E61527"/>
    <w:rsid w:val="00E627D6"/>
    <w:rsid w:val="00E629A9"/>
    <w:rsid w:val="00E6387F"/>
    <w:rsid w:val="00E63B58"/>
    <w:rsid w:val="00E64702"/>
    <w:rsid w:val="00E64BFD"/>
    <w:rsid w:val="00E653A5"/>
    <w:rsid w:val="00E6598D"/>
    <w:rsid w:val="00E65AC8"/>
    <w:rsid w:val="00E665AB"/>
    <w:rsid w:val="00E70091"/>
    <w:rsid w:val="00E71122"/>
    <w:rsid w:val="00E71D2B"/>
    <w:rsid w:val="00E72081"/>
    <w:rsid w:val="00E7265D"/>
    <w:rsid w:val="00E72744"/>
    <w:rsid w:val="00E72E82"/>
    <w:rsid w:val="00E732AC"/>
    <w:rsid w:val="00E744F2"/>
    <w:rsid w:val="00E7468E"/>
    <w:rsid w:val="00E74691"/>
    <w:rsid w:val="00E75524"/>
    <w:rsid w:val="00E75998"/>
    <w:rsid w:val="00E761D2"/>
    <w:rsid w:val="00E77092"/>
    <w:rsid w:val="00E77440"/>
    <w:rsid w:val="00E77EE4"/>
    <w:rsid w:val="00E81362"/>
    <w:rsid w:val="00E82D49"/>
    <w:rsid w:val="00E8313D"/>
    <w:rsid w:val="00E83C07"/>
    <w:rsid w:val="00E8440E"/>
    <w:rsid w:val="00E85F3F"/>
    <w:rsid w:val="00E86581"/>
    <w:rsid w:val="00E86804"/>
    <w:rsid w:val="00E90C1E"/>
    <w:rsid w:val="00E91638"/>
    <w:rsid w:val="00E91AEC"/>
    <w:rsid w:val="00E93B0E"/>
    <w:rsid w:val="00E942A0"/>
    <w:rsid w:val="00E94920"/>
    <w:rsid w:val="00E94F36"/>
    <w:rsid w:val="00EA0070"/>
    <w:rsid w:val="00EA31B6"/>
    <w:rsid w:val="00EA585B"/>
    <w:rsid w:val="00EA5A94"/>
    <w:rsid w:val="00EA66FA"/>
    <w:rsid w:val="00EA6D56"/>
    <w:rsid w:val="00EA7034"/>
    <w:rsid w:val="00EA7999"/>
    <w:rsid w:val="00EB097A"/>
    <w:rsid w:val="00EB14CC"/>
    <w:rsid w:val="00EB233F"/>
    <w:rsid w:val="00EB2B37"/>
    <w:rsid w:val="00EB3CAB"/>
    <w:rsid w:val="00EB3F49"/>
    <w:rsid w:val="00EB5C3B"/>
    <w:rsid w:val="00EB7EA1"/>
    <w:rsid w:val="00EC0DBD"/>
    <w:rsid w:val="00EC105D"/>
    <w:rsid w:val="00EC29E2"/>
    <w:rsid w:val="00EC5C51"/>
    <w:rsid w:val="00EC5F07"/>
    <w:rsid w:val="00EC6068"/>
    <w:rsid w:val="00EC6DDE"/>
    <w:rsid w:val="00EC7041"/>
    <w:rsid w:val="00EC71B9"/>
    <w:rsid w:val="00EC7790"/>
    <w:rsid w:val="00EC7ECF"/>
    <w:rsid w:val="00ED10BA"/>
    <w:rsid w:val="00ED15B7"/>
    <w:rsid w:val="00ED1AF6"/>
    <w:rsid w:val="00ED1C6E"/>
    <w:rsid w:val="00ED2ADF"/>
    <w:rsid w:val="00ED56AD"/>
    <w:rsid w:val="00ED6E69"/>
    <w:rsid w:val="00EE0DE0"/>
    <w:rsid w:val="00EE20FE"/>
    <w:rsid w:val="00EE3B5B"/>
    <w:rsid w:val="00EE4667"/>
    <w:rsid w:val="00EE66FD"/>
    <w:rsid w:val="00EE7439"/>
    <w:rsid w:val="00EF0116"/>
    <w:rsid w:val="00EF030D"/>
    <w:rsid w:val="00EF0E2B"/>
    <w:rsid w:val="00EF2BE6"/>
    <w:rsid w:val="00EF3D0C"/>
    <w:rsid w:val="00EF49FF"/>
    <w:rsid w:val="00EF5B6F"/>
    <w:rsid w:val="00EF6C2C"/>
    <w:rsid w:val="00EF7525"/>
    <w:rsid w:val="00F0036F"/>
    <w:rsid w:val="00F00873"/>
    <w:rsid w:val="00F01464"/>
    <w:rsid w:val="00F01B58"/>
    <w:rsid w:val="00F02152"/>
    <w:rsid w:val="00F03705"/>
    <w:rsid w:val="00F038C3"/>
    <w:rsid w:val="00F046CB"/>
    <w:rsid w:val="00F05DC7"/>
    <w:rsid w:val="00F063CE"/>
    <w:rsid w:val="00F07733"/>
    <w:rsid w:val="00F10BC6"/>
    <w:rsid w:val="00F10FF6"/>
    <w:rsid w:val="00F11B17"/>
    <w:rsid w:val="00F12444"/>
    <w:rsid w:val="00F12520"/>
    <w:rsid w:val="00F140FB"/>
    <w:rsid w:val="00F14319"/>
    <w:rsid w:val="00F14DBC"/>
    <w:rsid w:val="00F1504B"/>
    <w:rsid w:val="00F1619E"/>
    <w:rsid w:val="00F16715"/>
    <w:rsid w:val="00F1750D"/>
    <w:rsid w:val="00F17E5A"/>
    <w:rsid w:val="00F21C4B"/>
    <w:rsid w:val="00F23158"/>
    <w:rsid w:val="00F235B1"/>
    <w:rsid w:val="00F2393D"/>
    <w:rsid w:val="00F2394F"/>
    <w:rsid w:val="00F245F6"/>
    <w:rsid w:val="00F249C7"/>
    <w:rsid w:val="00F26E81"/>
    <w:rsid w:val="00F308F0"/>
    <w:rsid w:val="00F30E5C"/>
    <w:rsid w:val="00F30FD3"/>
    <w:rsid w:val="00F31D0E"/>
    <w:rsid w:val="00F325B8"/>
    <w:rsid w:val="00F330DB"/>
    <w:rsid w:val="00F33F84"/>
    <w:rsid w:val="00F34236"/>
    <w:rsid w:val="00F34B77"/>
    <w:rsid w:val="00F35198"/>
    <w:rsid w:val="00F354F3"/>
    <w:rsid w:val="00F35C4A"/>
    <w:rsid w:val="00F35D66"/>
    <w:rsid w:val="00F366E3"/>
    <w:rsid w:val="00F367AB"/>
    <w:rsid w:val="00F36CE3"/>
    <w:rsid w:val="00F37D05"/>
    <w:rsid w:val="00F37E9B"/>
    <w:rsid w:val="00F41FF4"/>
    <w:rsid w:val="00F4324F"/>
    <w:rsid w:val="00F43CE2"/>
    <w:rsid w:val="00F44CB8"/>
    <w:rsid w:val="00F44E97"/>
    <w:rsid w:val="00F46EAF"/>
    <w:rsid w:val="00F476DA"/>
    <w:rsid w:val="00F5033E"/>
    <w:rsid w:val="00F536A7"/>
    <w:rsid w:val="00F562B7"/>
    <w:rsid w:val="00F564F9"/>
    <w:rsid w:val="00F57AEB"/>
    <w:rsid w:val="00F60450"/>
    <w:rsid w:val="00F61861"/>
    <w:rsid w:val="00F63625"/>
    <w:rsid w:val="00F65A14"/>
    <w:rsid w:val="00F6626A"/>
    <w:rsid w:val="00F71343"/>
    <w:rsid w:val="00F71771"/>
    <w:rsid w:val="00F72531"/>
    <w:rsid w:val="00F7359D"/>
    <w:rsid w:val="00F73E01"/>
    <w:rsid w:val="00F752B1"/>
    <w:rsid w:val="00F758E8"/>
    <w:rsid w:val="00F7687A"/>
    <w:rsid w:val="00F77618"/>
    <w:rsid w:val="00F77877"/>
    <w:rsid w:val="00F77B81"/>
    <w:rsid w:val="00F80204"/>
    <w:rsid w:val="00F80DA6"/>
    <w:rsid w:val="00F81F1D"/>
    <w:rsid w:val="00F829AD"/>
    <w:rsid w:val="00F82A2C"/>
    <w:rsid w:val="00F8396C"/>
    <w:rsid w:val="00F862CF"/>
    <w:rsid w:val="00F872F6"/>
    <w:rsid w:val="00F87965"/>
    <w:rsid w:val="00F93C48"/>
    <w:rsid w:val="00F93FCF"/>
    <w:rsid w:val="00F94303"/>
    <w:rsid w:val="00F9529B"/>
    <w:rsid w:val="00F967BA"/>
    <w:rsid w:val="00F96B61"/>
    <w:rsid w:val="00F96E99"/>
    <w:rsid w:val="00FA3980"/>
    <w:rsid w:val="00FA4F47"/>
    <w:rsid w:val="00FA5E57"/>
    <w:rsid w:val="00FA62EA"/>
    <w:rsid w:val="00FA6986"/>
    <w:rsid w:val="00FB163D"/>
    <w:rsid w:val="00FB2127"/>
    <w:rsid w:val="00FB34A2"/>
    <w:rsid w:val="00FB3509"/>
    <w:rsid w:val="00FB43E1"/>
    <w:rsid w:val="00FB44A3"/>
    <w:rsid w:val="00FB4E75"/>
    <w:rsid w:val="00FC0B0B"/>
    <w:rsid w:val="00FC0D5C"/>
    <w:rsid w:val="00FC0DCA"/>
    <w:rsid w:val="00FC1484"/>
    <w:rsid w:val="00FC1ECE"/>
    <w:rsid w:val="00FC232F"/>
    <w:rsid w:val="00FC2C49"/>
    <w:rsid w:val="00FC2D44"/>
    <w:rsid w:val="00FC3036"/>
    <w:rsid w:val="00FC31F1"/>
    <w:rsid w:val="00FC3487"/>
    <w:rsid w:val="00FC37E8"/>
    <w:rsid w:val="00FC55ED"/>
    <w:rsid w:val="00FC602D"/>
    <w:rsid w:val="00FD0955"/>
    <w:rsid w:val="00FD1E20"/>
    <w:rsid w:val="00FD26D6"/>
    <w:rsid w:val="00FD27A2"/>
    <w:rsid w:val="00FD38FE"/>
    <w:rsid w:val="00FD3E7E"/>
    <w:rsid w:val="00FD7875"/>
    <w:rsid w:val="00FD7B8D"/>
    <w:rsid w:val="00FE0505"/>
    <w:rsid w:val="00FE073E"/>
    <w:rsid w:val="00FE1A4C"/>
    <w:rsid w:val="00FE1C74"/>
    <w:rsid w:val="00FE2067"/>
    <w:rsid w:val="00FE330A"/>
    <w:rsid w:val="00FE3B19"/>
    <w:rsid w:val="00FE3B6D"/>
    <w:rsid w:val="00FE78C0"/>
    <w:rsid w:val="00FF0021"/>
    <w:rsid w:val="00FF3650"/>
    <w:rsid w:val="00FF4FA9"/>
    <w:rsid w:val="00FF6725"/>
    <w:rsid w:val="00FF7353"/>
    <w:rsid w:val="00FF7E29"/>
    <w:rsid w:val="00FF7FF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07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05CD"/>
  </w:style>
  <w:style w:type="paragraph" w:styleId="Heading1">
    <w:name w:val="heading 1"/>
    <w:basedOn w:val="Normal"/>
    <w:next w:val="Normal"/>
    <w:link w:val="Heading1Char"/>
    <w:uiPriority w:val="9"/>
    <w:qFormat/>
    <w:rsid w:val="006C75A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1D3A"/>
    <w:pPr>
      <w:widowControl w:val="0"/>
      <w:spacing w:after="0" w:line="240" w:lineRule="auto"/>
      <w:ind w:left="720"/>
      <w:contextualSpacing/>
    </w:pPr>
    <w:rPr>
      <w:rFonts w:ascii="Courier" w:eastAsia="Times New Roman" w:hAnsi="Courier" w:cs="Courier"/>
      <w:sz w:val="20"/>
      <w:szCs w:val="20"/>
    </w:rPr>
  </w:style>
  <w:style w:type="paragraph" w:styleId="BodyTextIndent">
    <w:name w:val="Body Text Indent"/>
    <w:basedOn w:val="Normal"/>
    <w:link w:val="BodyTextIndentChar"/>
    <w:uiPriority w:val="99"/>
    <w:unhideWhenUsed/>
    <w:rsid w:val="00571E84"/>
    <w:pPr>
      <w:widowControl w:val="0"/>
      <w:spacing w:after="120" w:line="240" w:lineRule="auto"/>
      <w:ind w:left="283"/>
    </w:pPr>
    <w:rPr>
      <w:rFonts w:ascii="Courier" w:eastAsia="Times New Roman" w:hAnsi="Courier" w:cs="Courier"/>
      <w:sz w:val="20"/>
      <w:szCs w:val="20"/>
    </w:rPr>
  </w:style>
  <w:style w:type="character" w:customStyle="1" w:styleId="BodyTextIndentChar">
    <w:name w:val="Body Text Indent Char"/>
    <w:basedOn w:val="DefaultParagraphFont"/>
    <w:link w:val="BodyTextIndent"/>
    <w:uiPriority w:val="99"/>
    <w:rsid w:val="00571E84"/>
    <w:rPr>
      <w:rFonts w:ascii="Courier" w:eastAsia="Times New Roman" w:hAnsi="Courier" w:cs="Courier"/>
      <w:sz w:val="20"/>
      <w:szCs w:val="20"/>
    </w:rPr>
  </w:style>
  <w:style w:type="paragraph" w:styleId="Header">
    <w:name w:val="header"/>
    <w:basedOn w:val="Normal"/>
    <w:link w:val="HeaderChar"/>
    <w:uiPriority w:val="99"/>
    <w:semiHidden/>
    <w:unhideWhenUsed/>
    <w:rsid w:val="000B289C"/>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B289C"/>
  </w:style>
  <w:style w:type="paragraph" w:styleId="Footer">
    <w:name w:val="footer"/>
    <w:basedOn w:val="Normal"/>
    <w:link w:val="FooterChar"/>
    <w:uiPriority w:val="99"/>
    <w:unhideWhenUsed/>
    <w:rsid w:val="000B289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289C"/>
  </w:style>
  <w:style w:type="paragraph" w:styleId="FootnoteText">
    <w:name w:val="footnote text"/>
    <w:basedOn w:val="Normal"/>
    <w:link w:val="FootnoteTextChar"/>
    <w:uiPriority w:val="99"/>
    <w:unhideWhenUsed/>
    <w:rsid w:val="000004DA"/>
    <w:pPr>
      <w:spacing w:after="0" w:line="240" w:lineRule="auto"/>
    </w:pPr>
    <w:rPr>
      <w:sz w:val="20"/>
      <w:szCs w:val="20"/>
    </w:rPr>
  </w:style>
  <w:style w:type="character" w:customStyle="1" w:styleId="FootnoteTextChar">
    <w:name w:val="Footnote Text Char"/>
    <w:basedOn w:val="DefaultParagraphFont"/>
    <w:link w:val="FootnoteText"/>
    <w:uiPriority w:val="99"/>
    <w:rsid w:val="000004DA"/>
    <w:rPr>
      <w:sz w:val="20"/>
      <w:szCs w:val="20"/>
    </w:rPr>
  </w:style>
  <w:style w:type="character" w:styleId="FootnoteReference">
    <w:name w:val="footnote reference"/>
    <w:basedOn w:val="DefaultParagraphFont"/>
    <w:uiPriority w:val="99"/>
    <w:semiHidden/>
    <w:unhideWhenUsed/>
    <w:rsid w:val="000004DA"/>
    <w:rPr>
      <w:vertAlign w:val="superscript"/>
    </w:rPr>
  </w:style>
  <w:style w:type="paragraph" w:customStyle="1" w:styleId="Default">
    <w:name w:val="Default"/>
    <w:rsid w:val="00016C54"/>
    <w:pPr>
      <w:autoSpaceDE w:val="0"/>
      <w:autoSpaceDN w:val="0"/>
      <w:adjustRightInd w:val="0"/>
      <w:spacing w:after="0" w:line="240" w:lineRule="auto"/>
    </w:pPr>
    <w:rPr>
      <w:rFonts w:ascii="Code" w:hAnsi="Code" w:cs="Code"/>
      <w:color w:val="000000"/>
      <w:sz w:val="24"/>
      <w:szCs w:val="24"/>
    </w:rPr>
  </w:style>
  <w:style w:type="paragraph" w:styleId="NoSpacing">
    <w:name w:val="No Spacing"/>
    <w:link w:val="NoSpacingChar"/>
    <w:uiPriority w:val="1"/>
    <w:qFormat/>
    <w:rsid w:val="00F967BA"/>
    <w:pPr>
      <w:spacing w:after="0" w:line="240" w:lineRule="auto"/>
    </w:pPr>
    <w:rPr>
      <w:rFonts w:ascii="Calibri" w:eastAsia="Calibri" w:hAnsi="Calibri" w:cs="Arial"/>
    </w:rPr>
  </w:style>
  <w:style w:type="character" w:customStyle="1" w:styleId="NoSpacingChar">
    <w:name w:val="No Spacing Char"/>
    <w:basedOn w:val="DefaultParagraphFont"/>
    <w:link w:val="NoSpacing"/>
    <w:uiPriority w:val="1"/>
    <w:rsid w:val="00F967BA"/>
    <w:rPr>
      <w:rFonts w:ascii="Calibri" w:eastAsia="Calibri" w:hAnsi="Calibri" w:cs="Arial"/>
    </w:rPr>
  </w:style>
  <w:style w:type="character" w:styleId="Emphasis">
    <w:name w:val="Emphasis"/>
    <w:basedOn w:val="DefaultParagraphFont"/>
    <w:qFormat/>
    <w:rsid w:val="00F967BA"/>
    <w:rPr>
      <w:rFonts w:cs="Times New Roman"/>
      <w:i/>
      <w:iCs/>
    </w:rPr>
  </w:style>
  <w:style w:type="paragraph" w:styleId="EndnoteText">
    <w:name w:val="endnote text"/>
    <w:basedOn w:val="Normal"/>
    <w:link w:val="EndnoteTextChar"/>
    <w:unhideWhenUsed/>
    <w:rsid w:val="00F967BA"/>
    <w:rPr>
      <w:rFonts w:ascii="Times New Roman" w:eastAsia="Calibri" w:hAnsi="Times New Roman" w:cs="Times New Roman"/>
      <w:sz w:val="20"/>
      <w:szCs w:val="20"/>
    </w:rPr>
  </w:style>
  <w:style w:type="character" w:customStyle="1" w:styleId="EndnoteTextChar">
    <w:name w:val="Endnote Text Char"/>
    <w:basedOn w:val="DefaultParagraphFont"/>
    <w:link w:val="EndnoteText"/>
    <w:rsid w:val="00F967BA"/>
    <w:rPr>
      <w:rFonts w:ascii="Times New Roman" w:eastAsia="Calibri" w:hAnsi="Times New Roman" w:cs="Times New Roman"/>
      <w:sz w:val="20"/>
      <w:szCs w:val="20"/>
    </w:rPr>
  </w:style>
  <w:style w:type="character" w:styleId="EndnoteReference">
    <w:name w:val="endnote reference"/>
    <w:basedOn w:val="DefaultParagraphFont"/>
    <w:unhideWhenUsed/>
    <w:rsid w:val="00F967BA"/>
    <w:rPr>
      <w:vertAlign w:val="superscript"/>
    </w:rPr>
  </w:style>
  <w:style w:type="table" w:styleId="TableGrid">
    <w:name w:val="Table Grid"/>
    <w:basedOn w:val="TableNormal"/>
    <w:uiPriority w:val="59"/>
    <w:rsid w:val="00465D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87F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7F1C"/>
    <w:rPr>
      <w:rFonts w:ascii="Tahoma" w:hAnsi="Tahoma" w:cs="Tahoma"/>
      <w:sz w:val="16"/>
      <w:szCs w:val="16"/>
    </w:rPr>
  </w:style>
  <w:style w:type="character" w:customStyle="1" w:styleId="Heading1Char">
    <w:name w:val="Heading 1 Char"/>
    <w:basedOn w:val="DefaultParagraphFont"/>
    <w:link w:val="Heading1"/>
    <w:uiPriority w:val="9"/>
    <w:rsid w:val="006C75A6"/>
    <w:rPr>
      <w:rFonts w:asciiTheme="majorHAnsi" w:eastAsiaTheme="majorEastAsia" w:hAnsiTheme="majorHAnsi" w:cstheme="majorBidi"/>
      <w:b/>
      <w:bCs/>
      <w:color w:val="365F91" w:themeColor="accent1" w:themeShade="BF"/>
      <w:sz w:val="28"/>
      <w:szCs w:val="28"/>
    </w:rPr>
  </w:style>
  <w:style w:type="character" w:styleId="Strong">
    <w:name w:val="Strong"/>
    <w:basedOn w:val="DefaultParagraphFont"/>
    <w:uiPriority w:val="22"/>
    <w:qFormat/>
    <w:rsid w:val="006C75A6"/>
    <w:rPr>
      <w:b/>
      <w:bCs/>
    </w:rPr>
  </w:style>
  <w:style w:type="character" w:customStyle="1" w:styleId="authorpart">
    <w:name w:val="authorpart"/>
    <w:basedOn w:val="DefaultParagraphFont"/>
    <w:rsid w:val="006C75A6"/>
  </w:style>
  <w:style w:type="paragraph" w:styleId="HTMLPreformatted">
    <w:name w:val="HTML Preformatted"/>
    <w:basedOn w:val="Normal"/>
    <w:link w:val="HTMLPreformattedChar"/>
    <w:uiPriority w:val="99"/>
    <w:semiHidden/>
    <w:unhideWhenUsed/>
    <w:rsid w:val="001020B5"/>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1020B5"/>
    <w:rPr>
      <w:rFonts w:ascii="Consolas" w:hAnsi="Consolas"/>
      <w:sz w:val="20"/>
      <w:szCs w:val="20"/>
    </w:rPr>
  </w:style>
  <w:style w:type="character" w:styleId="Hyperlink">
    <w:name w:val="Hyperlink"/>
    <w:basedOn w:val="DefaultParagraphFont"/>
    <w:uiPriority w:val="99"/>
    <w:unhideWhenUsed/>
    <w:rsid w:val="00237307"/>
    <w:rPr>
      <w:color w:val="0000FF" w:themeColor="hyperlink"/>
      <w:u w:val="single"/>
    </w:rPr>
  </w:style>
  <w:style w:type="paragraph" w:styleId="CommentText">
    <w:name w:val="annotation text"/>
    <w:basedOn w:val="Normal"/>
    <w:link w:val="CommentTextChar"/>
    <w:uiPriority w:val="99"/>
    <w:semiHidden/>
    <w:unhideWhenUsed/>
    <w:rsid w:val="00020CF6"/>
    <w:pPr>
      <w:spacing w:line="240" w:lineRule="auto"/>
    </w:pPr>
    <w:rPr>
      <w:sz w:val="20"/>
      <w:szCs w:val="20"/>
    </w:rPr>
  </w:style>
  <w:style w:type="character" w:customStyle="1" w:styleId="CommentTextChar">
    <w:name w:val="Comment Text Char"/>
    <w:basedOn w:val="DefaultParagraphFont"/>
    <w:link w:val="CommentText"/>
    <w:uiPriority w:val="99"/>
    <w:semiHidden/>
    <w:rsid w:val="00020CF6"/>
    <w:rPr>
      <w:sz w:val="20"/>
      <w:szCs w:val="20"/>
    </w:rPr>
  </w:style>
  <w:style w:type="character" w:styleId="FollowedHyperlink">
    <w:name w:val="FollowedHyperlink"/>
    <w:basedOn w:val="DefaultParagraphFont"/>
    <w:uiPriority w:val="99"/>
    <w:semiHidden/>
    <w:unhideWhenUsed/>
    <w:rsid w:val="00FD38FE"/>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84419705">
      <w:bodyDiv w:val="1"/>
      <w:marLeft w:val="0"/>
      <w:marRight w:val="0"/>
      <w:marTop w:val="0"/>
      <w:marBottom w:val="0"/>
      <w:divBdr>
        <w:top w:val="none" w:sz="0" w:space="0" w:color="auto"/>
        <w:left w:val="none" w:sz="0" w:space="0" w:color="auto"/>
        <w:bottom w:val="none" w:sz="0" w:space="0" w:color="auto"/>
        <w:right w:val="none" w:sz="0" w:space="0" w:color="auto"/>
      </w:divBdr>
    </w:div>
    <w:div w:id="225914389">
      <w:bodyDiv w:val="1"/>
      <w:marLeft w:val="0"/>
      <w:marRight w:val="0"/>
      <w:marTop w:val="0"/>
      <w:marBottom w:val="0"/>
      <w:divBdr>
        <w:top w:val="none" w:sz="0" w:space="0" w:color="auto"/>
        <w:left w:val="none" w:sz="0" w:space="0" w:color="auto"/>
        <w:bottom w:val="none" w:sz="0" w:space="0" w:color="auto"/>
        <w:right w:val="none" w:sz="0" w:space="0" w:color="auto"/>
      </w:divBdr>
    </w:div>
    <w:div w:id="251011316">
      <w:bodyDiv w:val="1"/>
      <w:marLeft w:val="0"/>
      <w:marRight w:val="0"/>
      <w:marTop w:val="0"/>
      <w:marBottom w:val="0"/>
      <w:divBdr>
        <w:top w:val="none" w:sz="0" w:space="0" w:color="auto"/>
        <w:left w:val="none" w:sz="0" w:space="0" w:color="auto"/>
        <w:bottom w:val="none" w:sz="0" w:space="0" w:color="auto"/>
        <w:right w:val="none" w:sz="0" w:space="0" w:color="auto"/>
      </w:divBdr>
    </w:div>
    <w:div w:id="408312323">
      <w:bodyDiv w:val="1"/>
      <w:marLeft w:val="0"/>
      <w:marRight w:val="0"/>
      <w:marTop w:val="0"/>
      <w:marBottom w:val="0"/>
      <w:divBdr>
        <w:top w:val="none" w:sz="0" w:space="0" w:color="auto"/>
        <w:left w:val="none" w:sz="0" w:space="0" w:color="auto"/>
        <w:bottom w:val="none" w:sz="0" w:space="0" w:color="auto"/>
        <w:right w:val="none" w:sz="0" w:space="0" w:color="auto"/>
      </w:divBdr>
    </w:div>
    <w:div w:id="539780915">
      <w:bodyDiv w:val="1"/>
      <w:marLeft w:val="0"/>
      <w:marRight w:val="0"/>
      <w:marTop w:val="0"/>
      <w:marBottom w:val="0"/>
      <w:divBdr>
        <w:top w:val="none" w:sz="0" w:space="0" w:color="auto"/>
        <w:left w:val="none" w:sz="0" w:space="0" w:color="auto"/>
        <w:bottom w:val="none" w:sz="0" w:space="0" w:color="auto"/>
        <w:right w:val="none" w:sz="0" w:space="0" w:color="auto"/>
      </w:divBdr>
    </w:div>
    <w:div w:id="624047705">
      <w:bodyDiv w:val="1"/>
      <w:marLeft w:val="0"/>
      <w:marRight w:val="0"/>
      <w:marTop w:val="0"/>
      <w:marBottom w:val="0"/>
      <w:divBdr>
        <w:top w:val="none" w:sz="0" w:space="0" w:color="auto"/>
        <w:left w:val="none" w:sz="0" w:space="0" w:color="auto"/>
        <w:bottom w:val="none" w:sz="0" w:space="0" w:color="auto"/>
        <w:right w:val="none" w:sz="0" w:space="0" w:color="auto"/>
      </w:divBdr>
    </w:div>
    <w:div w:id="686832217">
      <w:bodyDiv w:val="1"/>
      <w:marLeft w:val="0"/>
      <w:marRight w:val="0"/>
      <w:marTop w:val="0"/>
      <w:marBottom w:val="0"/>
      <w:divBdr>
        <w:top w:val="none" w:sz="0" w:space="0" w:color="auto"/>
        <w:left w:val="none" w:sz="0" w:space="0" w:color="auto"/>
        <w:bottom w:val="none" w:sz="0" w:space="0" w:color="auto"/>
        <w:right w:val="none" w:sz="0" w:space="0" w:color="auto"/>
      </w:divBdr>
    </w:div>
    <w:div w:id="717516639">
      <w:bodyDiv w:val="1"/>
      <w:marLeft w:val="0"/>
      <w:marRight w:val="0"/>
      <w:marTop w:val="0"/>
      <w:marBottom w:val="0"/>
      <w:divBdr>
        <w:top w:val="none" w:sz="0" w:space="0" w:color="auto"/>
        <w:left w:val="none" w:sz="0" w:space="0" w:color="auto"/>
        <w:bottom w:val="none" w:sz="0" w:space="0" w:color="auto"/>
        <w:right w:val="none" w:sz="0" w:space="0" w:color="auto"/>
      </w:divBdr>
    </w:div>
    <w:div w:id="901596090">
      <w:bodyDiv w:val="1"/>
      <w:marLeft w:val="0"/>
      <w:marRight w:val="0"/>
      <w:marTop w:val="0"/>
      <w:marBottom w:val="0"/>
      <w:divBdr>
        <w:top w:val="none" w:sz="0" w:space="0" w:color="auto"/>
        <w:left w:val="none" w:sz="0" w:space="0" w:color="auto"/>
        <w:bottom w:val="none" w:sz="0" w:space="0" w:color="auto"/>
        <w:right w:val="none" w:sz="0" w:space="0" w:color="auto"/>
      </w:divBdr>
    </w:div>
    <w:div w:id="923495234">
      <w:bodyDiv w:val="1"/>
      <w:marLeft w:val="0"/>
      <w:marRight w:val="0"/>
      <w:marTop w:val="0"/>
      <w:marBottom w:val="0"/>
      <w:divBdr>
        <w:top w:val="none" w:sz="0" w:space="0" w:color="auto"/>
        <w:left w:val="none" w:sz="0" w:space="0" w:color="auto"/>
        <w:bottom w:val="none" w:sz="0" w:space="0" w:color="auto"/>
        <w:right w:val="none" w:sz="0" w:space="0" w:color="auto"/>
      </w:divBdr>
    </w:div>
    <w:div w:id="998852170">
      <w:bodyDiv w:val="1"/>
      <w:marLeft w:val="0"/>
      <w:marRight w:val="0"/>
      <w:marTop w:val="0"/>
      <w:marBottom w:val="0"/>
      <w:divBdr>
        <w:top w:val="none" w:sz="0" w:space="0" w:color="auto"/>
        <w:left w:val="none" w:sz="0" w:space="0" w:color="auto"/>
        <w:bottom w:val="none" w:sz="0" w:space="0" w:color="auto"/>
        <w:right w:val="none" w:sz="0" w:space="0" w:color="auto"/>
      </w:divBdr>
    </w:div>
    <w:div w:id="1073283840">
      <w:bodyDiv w:val="1"/>
      <w:marLeft w:val="0"/>
      <w:marRight w:val="0"/>
      <w:marTop w:val="0"/>
      <w:marBottom w:val="0"/>
      <w:divBdr>
        <w:top w:val="none" w:sz="0" w:space="0" w:color="auto"/>
        <w:left w:val="none" w:sz="0" w:space="0" w:color="auto"/>
        <w:bottom w:val="none" w:sz="0" w:space="0" w:color="auto"/>
        <w:right w:val="none" w:sz="0" w:space="0" w:color="auto"/>
      </w:divBdr>
    </w:div>
    <w:div w:id="1174151043">
      <w:bodyDiv w:val="1"/>
      <w:marLeft w:val="0"/>
      <w:marRight w:val="0"/>
      <w:marTop w:val="0"/>
      <w:marBottom w:val="0"/>
      <w:divBdr>
        <w:top w:val="none" w:sz="0" w:space="0" w:color="auto"/>
        <w:left w:val="none" w:sz="0" w:space="0" w:color="auto"/>
        <w:bottom w:val="none" w:sz="0" w:space="0" w:color="auto"/>
        <w:right w:val="none" w:sz="0" w:space="0" w:color="auto"/>
      </w:divBdr>
    </w:div>
    <w:div w:id="1301375478">
      <w:bodyDiv w:val="1"/>
      <w:marLeft w:val="0"/>
      <w:marRight w:val="0"/>
      <w:marTop w:val="0"/>
      <w:marBottom w:val="0"/>
      <w:divBdr>
        <w:top w:val="none" w:sz="0" w:space="0" w:color="auto"/>
        <w:left w:val="none" w:sz="0" w:space="0" w:color="auto"/>
        <w:bottom w:val="none" w:sz="0" w:space="0" w:color="auto"/>
        <w:right w:val="none" w:sz="0" w:space="0" w:color="auto"/>
      </w:divBdr>
    </w:div>
    <w:div w:id="1306859291">
      <w:bodyDiv w:val="1"/>
      <w:marLeft w:val="0"/>
      <w:marRight w:val="0"/>
      <w:marTop w:val="0"/>
      <w:marBottom w:val="0"/>
      <w:divBdr>
        <w:top w:val="none" w:sz="0" w:space="0" w:color="auto"/>
        <w:left w:val="none" w:sz="0" w:space="0" w:color="auto"/>
        <w:bottom w:val="none" w:sz="0" w:space="0" w:color="auto"/>
        <w:right w:val="none" w:sz="0" w:space="0" w:color="auto"/>
      </w:divBdr>
    </w:div>
    <w:div w:id="1469125279">
      <w:bodyDiv w:val="1"/>
      <w:marLeft w:val="0"/>
      <w:marRight w:val="0"/>
      <w:marTop w:val="0"/>
      <w:marBottom w:val="0"/>
      <w:divBdr>
        <w:top w:val="none" w:sz="0" w:space="0" w:color="auto"/>
        <w:left w:val="none" w:sz="0" w:space="0" w:color="auto"/>
        <w:bottom w:val="none" w:sz="0" w:space="0" w:color="auto"/>
        <w:right w:val="none" w:sz="0" w:space="0" w:color="auto"/>
      </w:divBdr>
    </w:div>
    <w:div w:id="1540898023">
      <w:bodyDiv w:val="1"/>
      <w:marLeft w:val="0"/>
      <w:marRight w:val="0"/>
      <w:marTop w:val="0"/>
      <w:marBottom w:val="0"/>
      <w:divBdr>
        <w:top w:val="none" w:sz="0" w:space="0" w:color="auto"/>
        <w:left w:val="none" w:sz="0" w:space="0" w:color="auto"/>
        <w:bottom w:val="none" w:sz="0" w:space="0" w:color="auto"/>
        <w:right w:val="none" w:sz="0" w:space="0" w:color="auto"/>
      </w:divBdr>
    </w:div>
    <w:div w:id="1583102004">
      <w:bodyDiv w:val="1"/>
      <w:marLeft w:val="0"/>
      <w:marRight w:val="0"/>
      <w:marTop w:val="0"/>
      <w:marBottom w:val="0"/>
      <w:divBdr>
        <w:top w:val="none" w:sz="0" w:space="0" w:color="auto"/>
        <w:left w:val="none" w:sz="0" w:space="0" w:color="auto"/>
        <w:bottom w:val="none" w:sz="0" w:space="0" w:color="auto"/>
        <w:right w:val="none" w:sz="0" w:space="0" w:color="auto"/>
      </w:divBdr>
    </w:div>
    <w:div w:id="1621910320">
      <w:bodyDiv w:val="1"/>
      <w:marLeft w:val="0"/>
      <w:marRight w:val="0"/>
      <w:marTop w:val="0"/>
      <w:marBottom w:val="0"/>
      <w:divBdr>
        <w:top w:val="none" w:sz="0" w:space="0" w:color="auto"/>
        <w:left w:val="none" w:sz="0" w:space="0" w:color="auto"/>
        <w:bottom w:val="none" w:sz="0" w:space="0" w:color="auto"/>
        <w:right w:val="none" w:sz="0" w:space="0" w:color="auto"/>
      </w:divBdr>
    </w:div>
    <w:div w:id="1754476003">
      <w:bodyDiv w:val="1"/>
      <w:marLeft w:val="0"/>
      <w:marRight w:val="0"/>
      <w:marTop w:val="0"/>
      <w:marBottom w:val="0"/>
      <w:divBdr>
        <w:top w:val="none" w:sz="0" w:space="0" w:color="auto"/>
        <w:left w:val="none" w:sz="0" w:space="0" w:color="auto"/>
        <w:bottom w:val="none" w:sz="0" w:space="0" w:color="auto"/>
        <w:right w:val="none" w:sz="0" w:space="0" w:color="auto"/>
      </w:divBdr>
    </w:div>
    <w:div w:id="1819102897">
      <w:bodyDiv w:val="1"/>
      <w:marLeft w:val="0"/>
      <w:marRight w:val="0"/>
      <w:marTop w:val="0"/>
      <w:marBottom w:val="0"/>
      <w:divBdr>
        <w:top w:val="none" w:sz="0" w:space="0" w:color="auto"/>
        <w:left w:val="none" w:sz="0" w:space="0" w:color="auto"/>
        <w:bottom w:val="none" w:sz="0" w:space="0" w:color="auto"/>
        <w:right w:val="none" w:sz="0" w:space="0" w:color="auto"/>
      </w:divBdr>
    </w:div>
    <w:div w:id="1931624229">
      <w:bodyDiv w:val="1"/>
      <w:marLeft w:val="0"/>
      <w:marRight w:val="0"/>
      <w:marTop w:val="0"/>
      <w:marBottom w:val="0"/>
      <w:divBdr>
        <w:top w:val="none" w:sz="0" w:space="0" w:color="auto"/>
        <w:left w:val="none" w:sz="0" w:space="0" w:color="auto"/>
        <w:bottom w:val="none" w:sz="0" w:space="0" w:color="auto"/>
        <w:right w:val="none" w:sz="0" w:space="0" w:color="auto"/>
      </w:divBdr>
    </w:div>
    <w:div w:id="1954290992">
      <w:bodyDiv w:val="1"/>
      <w:marLeft w:val="0"/>
      <w:marRight w:val="0"/>
      <w:marTop w:val="0"/>
      <w:marBottom w:val="0"/>
      <w:divBdr>
        <w:top w:val="none" w:sz="0" w:space="0" w:color="auto"/>
        <w:left w:val="none" w:sz="0" w:space="0" w:color="auto"/>
        <w:bottom w:val="none" w:sz="0" w:space="0" w:color="auto"/>
        <w:right w:val="none" w:sz="0" w:space="0" w:color="auto"/>
      </w:divBdr>
    </w:div>
    <w:div w:id="1980987199">
      <w:bodyDiv w:val="1"/>
      <w:marLeft w:val="0"/>
      <w:marRight w:val="0"/>
      <w:marTop w:val="0"/>
      <w:marBottom w:val="0"/>
      <w:divBdr>
        <w:top w:val="none" w:sz="0" w:space="0" w:color="auto"/>
        <w:left w:val="none" w:sz="0" w:space="0" w:color="auto"/>
        <w:bottom w:val="none" w:sz="0" w:space="0" w:color="auto"/>
        <w:right w:val="none" w:sz="0" w:space="0" w:color="auto"/>
      </w:divBdr>
    </w:div>
    <w:div w:id="1987970693">
      <w:bodyDiv w:val="1"/>
      <w:marLeft w:val="0"/>
      <w:marRight w:val="0"/>
      <w:marTop w:val="0"/>
      <w:marBottom w:val="0"/>
      <w:divBdr>
        <w:top w:val="none" w:sz="0" w:space="0" w:color="auto"/>
        <w:left w:val="none" w:sz="0" w:space="0" w:color="auto"/>
        <w:bottom w:val="none" w:sz="0" w:space="0" w:color="auto"/>
        <w:right w:val="none" w:sz="0" w:space="0" w:color="auto"/>
      </w:divBdr>
    </w:div>
    <w:div w:id="2013680766">
      <w:bodyDiv w:val="1"/>
      <w:marLeft w:val="0"/>
      <w:marRight w:val="0"/>
      <w:marTop w:val="0"/>
      <w:marBottom w:val="0"/>
      <w:divBdr>
        <w:top w:val="none" w:sz="0" w:space="0" w:color="auto"/>
        <w:left w:val="none" w:sz="0" w:space="0" w:color="auto"/>
        <w:bottom w:val="none" w:sz="0" w:space="0" w:color="auto"/>
        <w:right w:val="none" w:sz="0" w:space="0" w:color="auto"/>
      </w:divBdr>
    </w:div>
    <w:div w:id="2029208371">
      <w:bodyDiv w:val="1"/>
      <w:marLeft w:val="0"/>
      <w:marRight w:val="0"/>
      <w:marTop w:val="0"/>
      <w:marBottom w:val="0"/>
      <w:divBdr>
        <w:top w:val="none" w:sz="0" w:space="0" w:color="auto"/>
        <w:left w:val="none" w:sz="0" w:space="0" w:color="auto"/>
        <w:bottom w:val="none" w:sz="0" w:space="0" w:color="auto"/>
        <w:right w:val="none" w:sz="0" w:space="0" w:color="auto"/>
      </w:divBdr>
    </w:div>
    <w:div w:id="2042170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30</Pages>
  <Words>7591</Words>
  <Characters>43270</Characters>
  <Application>Microsoft Office Word</Application>
  <DocSecurity>0</DocSecurity>
  <Lines>360</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David Gill</cp:lastModifiedBy>
  <cp:revision>2</cp:revision>
  <dcterms:created xsi:type="dcterms:W3CDTF">2015-06-23T10:33:00Z</dcterms:created>
  <dcterms:modified xsi:type="dcterms:W3CDTF">2015-06-23T10:33:00Z</dcterms:modified>
</cp:coreProperties>
</file>