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16" w:rsidRPr="00366A35" w:rsidRDefault="00FB0E16" w:rsidP="00FB0E16">
      <w:pPr>
        <w:spacing w:after="200" w:line="360" w:lineRule="auto"/>
        <w:rPr>
          <w:rFonts w:ascii="Times New Roman" w:eastAsiaTheme="minorEastAsia" w:hAnsi="Times New Roman" w:cs="Times New Roman"/>
          <w:b/>
          <w:i/>
          <w:sz w:val="32"/>
          <w:szCs w:val="32"/>
          <w:lang w:eastAsia="en-GB"/>
        </w:rPr>
      </w:pPr>
      <w:r w:rsidRPr="00366A35">
        <w:rPr>
          <w:rFonts w:ascii="Times New Roman" w:eastAsiaTheme="minorEastAsia" w:hAnsi="Times New Roman" w:cs="Times New Roman"/>
          <w:b/>
          <w:sz w:val="32"/>
          <w:szCs w:val="32"/>
          <w:lang w:eastAsia="en-GB"/>
        </w:rPr>
        <w:t>Provision of pharmaceutical care by community pharmacists across Europe: is it developing and spreading?</w:t>
      </w:r>
      <w:r>
        <w:rPr>
          <w:rFonts w:ascii="Times New Roman" w:eastAsiaTheme="minorEastAsia" w:hAnsi="Times New Roman" w:cs="Times New Roman"/>
          <w:b/>
          <w:sz w:val="32"/>
          <w:szCs w:val="32"/>
          <w:lang w:eastAsia="en-GB"/>
        </w:rPr>
        <w:t xml:space="preserve"> </w:t>
      </w:r>
      <w:r>
        <w:rPr>
          <w:rFonts w:ascii="Times New Roman" w:eastAsiaTheme="minorEastAsia" w:hAnsi="Times New Roman" w:cs="Times New Roman"/>
          <w:b/>
          <w:sz w:val="32"/>
          <w:szCs w:val="32"/>
          <w:lang w:eastAsia="en-GB"/>
        </w:rPr>
        <w:br/>
      </w:r>
    </w:p>
    <w:p w:rsidR="00FB0E16" w:rsidRPr="005F11DC" w:rsidRDefault="00FB0E16" w:rsidP="00FB0E16">
      <w:pPr>
        <w:spacing w:after="200" w:line="360" w:lineRule="auto"/>
        <w:jc w:val="both"/>
        <w:rPr>
          <w:rFonts w:ascii="Times New Roman" w:hAnsi="Times New Roman" w:cs="Times New Roman"/>
          <w:caps/>
          <w:sz w:val="24"/>
          <w:szCs w:val="24"/>
        </w:rPr>
      </w:pPr>
      <w:r w:rsidRPr="00E223D0">
        <w:rPr>
          <w:rFonts w:ascii="Times New Roman" w:eastAsiaTheme="minorEastAsia" w:hAnsi="Times New Roman" w:cs="Times New Roman"/>
          <w:sz w:val="24"/>
          <w:szCs w:val="24"/>
          <w:lang w:eastAsia="en-GB"/>
        </w:rPr>
        <w:t xml:space="preserve">Filipa </w:t>
      </w:r>
      <w:r w:rsidRPr="0045061E">
        <w:rPr>
          <w:rFonts w:ascii="Times New Roman" w:eastAsiaTheme="minorEastAsia" w:hAnsi="Times New Roman" w:cs="Times New Roman"/>
          <w:caps/>
          <w:sz w:val="24"/>
          <w:szCs w:val="24"/>
          <w:lang w:eastAsia="en-GB"/>
        </w:rPr>
        <w:t>A</w:t>
      </w:r>
      <w:r>
        <w:rPr>
          <w:rFonts w:ascii="Times New Roman" w:eastAsiaTheme="minorEastAsia" w:hAnsi="Times New Roman" w:cs="Times New Roman"/>
          <w:caps/>
          <w:sz w:val="24"/>
          <w:szCs w:val="24"/>
          <w:lang w:eastAsia="en-GB"/>
        </w:rPr>
        <w:t xml:space="preserve">. </w:t>
      </w:r>
      <w:r w:rsidRPr="0045061E">
        <w:rPr>
          <w:rFonts w:ascii="Times New Roman" w:eastAsiaTheme="minorEastAsia" w:hAnsi="Times New Roman" w:cs="Times New Roman"/>
          <w:caps/>
          <w:sz w:val="24"/>
          <w:szCs w:val="24"/>
          <w:lang w:eastAsia="en-GB"/>
        </w:rPr>
        <w:t>Costa</w:t>
      </w:r>
      <w:r w:rsidRPr="00E223D0">
        <w:rPr>
          <w:rFonts w:ascii="Times New Roman" w:eastAsiaTheme="minorEastAsia" w:hAnsi="Times New Roman" w:cs="Times New Roman"/>
          <w:sz w:val="24"/>
          <w:szCs w:val="24"/>
          <w:lang w:eastAsia="en-GB"/>
        </w:rPr>
        <w:t>,</w:t>
      </w:r>
      <w:r w:rsidRPr="007205D1">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Claire </w:t>
      </w:r>
      <w:r w:rsidRPr="0045061E">
        <w:rPr>
          <w:rFonts w:ascii="Times New Roman" w:eastAsiaTheme="minorEastAsia" w:hAnsi="Times New Roman" w:cs="Times New Roman"/>
          <w:caps/>
          <w:sz w:val="24"/>
          <w:szCs w:val="24"/>
          <w:lang w:eastAsia="en-GB"/>
        </w:rPr>
        <w:t>Scullin</w:t>
      </w:r>
      <w:r>
        <w:rPr>
          <w:rFonts w:ascii="Times New Roman" w:eastAsiaTheme="minorEastAsia" w:hAnsi="Times New Roman" w:cs="Times New Roman"/>
          <w:caps/>
          <w:sz w:val="24"/>
          <w:szCs w:val="24"/>
          <w:lang w:eastAsia="en-GB"/>
        </w:rPr>
        <w:t xml:space="preserve">, </w:t>
      </w:r>
      <w:r w:rsidRPr="00061E2C">
        <w:rPr>
          <w:rFonts w:ascii="Times New Roman" w:eastAsiaTheme="minorEastAsia" w:hAnsi="Times New Roman" w:cs="Times New Roman"/>
          <w:sz w:val="24"/>
          <w:szCs w:val="24"/>
          <w:lang w:eastAsia="en-GB"/>
        </w:rPr>
        <w:t>Ghaith</w:t>
      </w:r>
      <w:r>
        <w:rPr>
          <w:rFonts w:ascii="Times New Roman" w:eastAsiaTheme="minorEastAsia" w:hAnsi="Times New Roman" w:cs="Times New Roman"/>
          <w:sz w:val="24"/>
          <w:szCs w:val="24"/>
          <w:lang w:eastAsia="en-GB"/>
        </w:rPr>
        <w:t xml:space="preserve"> AL- TAANI, Ahmed F. </w:t>
      </w:r>
      <w:r w:rsidRPr="0045061E">
        <w:rPr>
          <w:rFonts w:ascii="Times New Roman" w:eastAsiaTheme="minorEastAsia" w:hAnsi="Times New Roman" w:cs="Times New Roman"/>
          <w:caps/>
          <w:sz w:val="24"/>
          <w:szCs w:val="24"/>
          <w:lang w:eastAsia="en-GB"/>
        </w:rPr>
        <w:t>Hawwa</w:t>
      </w:r>
      <w:r>
        <w:rPr>
          <w:rFonts w:ascii="Times New Roman" w:eastAsiaTheme="minorEastAsia" w:hAnsi="Times New Roman" w:cs="Times New Roman"/>
          <w:sz w:val="24"/>
          <w:szCs w:val="24"/>
          <w:lang w:eastAsia="en-GB"/>
        </w:rPr>
        <w:t>,</w:t>
      </w:r>
      <w:r w:rsidRPr="007205D1">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Claire </w:t>
      </w:r>
      <w:r w:rsidRPr="0045061E">
        <w:rPr>
          <w:rFonts w:ascii="Times New Roman" w:eastAsiaTheme="minorEastAsia" w:hAnsi="Times New Roman" w:cs="Times New Roman"/>
          <w:caps/>
          <w:sz w:val="24"/>
          <w:szCs w:val="24"/>
          <w:lang w:eastAsia="en-GB"/>
        </w:rPr>
        <w:t>Anderson</w:t>
      </w:r>
      <w:r>
        <w:rPr>
          <w:rFonts w:ascii="Times New Roman" w:eastAsiaTheme="minorEastAsia" w:hAnsi="Times New Roman" w:cs="Times New Roman"/>
          <w:sz w:val="24"/>
          <w:szCs w:val="24"/>
          <w:lang w:eastAsia="en-GB"/>
        </w:rPr>
        <w:t xml:space="preserve">, </w:t>
      </w:r>
      <w:proofErr w:type="spellStart"/>
      <w:r>
        <w:rPr>
          <w:rFonts w:ascii="Times New Roman" w:hAnsi="Times New Roman" w:cs="Times New Roman"/>
          <w:bCs/>
          <w:color w:val="222222"/>
          <w:sz w:val="24"/>
          <w:szCs w:val="24"/>
        </w:rPr>
        <w:t>Zinaida</w:t>
      </w:r>
      <w:proofErr w:type="spellEnd"/>
      <w:r>
        <w:rPr>
          <w:rFonts w:ascii="Times New Roman" w:hAnsi="Times New Roman" w:cs="Times New Roman"/>
          <w:bCs/>
          <w:color w:val="222222"/>
          <w:sz w:val="24"/>
          <w:szCs w:val="24"/>
        </w:rPr>
        <w:t xml:space="preserve"> B</w:t>
      </w:r>
      <w:r w:rsidRPr="0045061E">
        <w:rPr>
          <w:rFonts w:ascii="Times New Roman" w:hAnsi="Times New Roman" w:cs="Times New Roman"/>
          <w:caps/>
          <w:sz w:val="24"/>
          <w:szCs w:val="24"/>
        </w:rPr>
        <w:t>ezverhni</w:t>
      </w:r>
      <w:r>
        <w:rPr>
          <w:rFonts w:ascii="Times New Roman" w:hAnsi="Times New Roman" w:cs="Times New Roman"/>
          <w:bCs/>
          <w:color w:val="222222"/>
          <w:sz w:val="24"/>
          <w:szCs w:val="24"/>
        </w:rPr>
        <w:t xml:space="preserve">, </w:t>
      </w:r>
      <w:proofErr w:type="spellStart"/>
      <w:r>
        <w:rPr>
          <w:rFonts w:ascii="Times New Roman" w:eastAsiaTheme="minorEastAsia" w:hAnsi="Times New Roman" w:cs="Times New Roman"/>
          <w:sz w:val="24"/>
          <w:szCs w:val="24"/>
          <w:lang w:eastAsia="en-GB"/>
        </w:rPr>
        <w:t>Zahida</w:t>
      </w:r>
      <w:proofErr w:type="spellEnd"/>
      <w:r>
        <w:rPr>
          <w:rFonts w:ascii="Times New Roman" w:eastAsiaTheme="minorEastAsia" w:hAnsi="Times New Roman" w:cs="Times New Roman"/>
          <w:sz w:val="24"/>
          <w:szCs w:val="24"/>
          <w:lang w:eastAsia="en-GB"/>
        </w:rPr>
        <w:t xml:space="preserve"> BINAKAJ,</w:t>
      </w:r>
      <w:r>
        <w:rPr>
          <w:rFonts w:ascii="Times New Roman" w:hAnsi="Times New Roman" w:cs="Times New Roman"/>
          <w:bCs/>
          <w:color w:val="222222"/>
          <w:sz w:val="24"/>
          <w:szCs w:val="24"/>
        </w:rPr>
        <w:t xml:space="preserve"> </w:t>
      </w:r>
      <w:r w:rsidRPr="00E223D0">
        <w:rPr>
          <w:rFonts w:ascii="Times New Roman" w:eastAsiaTheme="minorEastAsia" w:hAnsi="Times New Roman" w:cs="Times New Roman"/>
          <w:sz w:val="24"/>
          <w:szCs w:val="24"/>
          <w:lang w:eastAsia="en-GB"/>
        </w:rPr>
        <w:t xml:space="preserve">Maria </w:t>
      </w:r>
      <w:r w:rsidRPr="0045061E">
        <w:rPr>
          <w:rFonts w:ascii="Times New Roman" w:eastAsiaTheme="minorEastAsia" w:hAnsi="Times New Roman" w:cs="Times New Roman"/>
          <w:caps/>
          <w:sz w:val="24"/>
          <w:szCs w:val="24"/>
          <w:lang w:eastAsia="en-GB"/>
        </w:rPr>
        <w:t>Cordina</w:t>
      </w:r>
      <w:r w:rsidRPr="00E223D0">
        <w:rPr>
          <w:rFonts w:ascii="Times New Roman" w:eastAsiaTheme="minorEastAsia" w:hAnsi="Times New Roman" w:cs="Times New Roman"/>
          <w:sz w:val="24"/>
          <w:szCs w:val="24"/>
          <w:lang w:eastAsia="en-GB"/>
        </w:rPr>
        <w:t xml:space="preserve">, </w:t>
      </w:r>
      <w:proofErr w:type="spellStart"/>
      <w:r>
        <w:rPr>
          <w:rFonts w:ascii="Times New Roman" w:eastAsiaTheme="minorEastAsia" w:hAnsi="Times New Roman" w:cs="Times New Roman"/>
          <w:sz w:val="24"/>
          <w:szCs w:val="24"/>
          <w:lang w:eastAsia="en-GB"/>
        </w:rPr>
        <w:t>Veerle</w:t>
      </w:r>
      <w:proofErr w:type="spellEnd"/>
      <w:r>
        <w:rPr>
          <w:rFonts w:ascii="Times New Roman" w:eastAsiaTheme="minorEastAsia" w:hAnsi="Times New Roman" w:cs="Times New Roman"/>
          <w:sz w:val="24"/>
          <w:szCs w:val="24"/>
          <w:lang w:eastAsia="en-GB"/>
        </w:rPr>
        <w:t xml:space="preserve"> </w:t>
      </w:r>
      <w:r w:rsidRPr="0045061E">
        <w:rPr>
          <w:rFonts w:ascii="Times New Roman" w:eastAsiaTheme="minorEastAsia" w:hAnsi="Times New Roman" w:cs="Times New Roman"/>
          <w:caps/>
          <w:sz w:val="24"/>
          <w:szCs w:val="24"/>
          <w:lang w:eastAsia="en-GB"/>
        </w:rPr>
        <w:t>Foulon</w:t>
      </w:r>
      <w:r>
        <w:rPr>
          <w:rFonts w:ascii="Times New Roman" w:eastAsiaTheme="minorEastAsia" w:hAnsi="Times New Roman" w:cs="Times New Roman"/>
          <w:sz w:val="24"/>
          <w:szCs w:val="24"/>
          <w:lang w:eastAsia="en-GB"/>
        </w:rPr>
        <w:t>,</w:t>
      </w:r>
      <w:r w:rsidRPr="00EA36E0">
        <w:rPr>
          <w:rFonts w:ascii="Times New Roman" w:hAnsi="Times New Roman" w:cs="Times New Roman"/>
          <w:sz w:val="24"/>
          <w:szCs w:val="24"/>
        </w:rPr>
        <w:t xml:space="preserve"> </w:t>
      </w:r>
      <w:r>
        <w:rPr>
          <w:rFonts w:ascii="Times New Roman" w:hAnsi="Times New Roman" w:cs="Times New Roman"/>
          <w:sz w:val="24"/>
          <w:szCs w:val="24"/>
        </w:rPr>
        <w:t xml:space="preserve">Borja GARCIA de BIKUÑA, </w:t>
      </w:r>
      <w:r w:rsidRPr="00EA36E0">
        <w:rPr>
          <w:rFonts w:ascii="Times New Roman" w:hAnsi="Times New Roman" w:cs="Times New Roman"/>
          <w:sz w:val="24"/>
          <w:szCs w:val="24"/>
        </w:rPr>
        <w:t xml:space="preserve">Han de </w:t>
      </w:r>
      <w:r w:rsidRPr="0045061E">
        <w:rPr>
          <w:rFonts w:ascii="Times New Roman" w:hAnsi="Times New Roman" w:cs="Times New Roman"/>
          <w:caps/>
          <w:sz w:val="24"/>
          <w:szCs w:val="24"/>
        </w:rPr>
        <w:t>Gier</w:t>
      </w:r>
      <w:r w:rsidRPr="00EA36E0">
        <w:rPr>
          <w:rFonts w:ascii="Times New Roman" w:hAnsi="Times New Roman" w:cs="Times New Roman"/>
          <w:sz w:val="24"/>
          <w:szCs w:val="24"/>
        </w:rPr>
        <w:t xml:space="preserve">, </w:t>
      </w:r>
      <w:r w:rsidRPr="00E223D0">
        <w:rPr>
          <w:rFonts w:ascii="Times New Roman" w:eastAsiaTheme="minorEastAsia" w:hAnsi="Times New Roman" w:cs="Times New Roman"/>
          <w:sz w:val="24"/>
          <w:szCs w:val="24"/>
          <w:lang w:eastAsia="en-GB"/>
        </w:rPr>
        <w:t xml:space="preserve">Anne </w:t>
      </w:r>
      <w:proofErr w:type="spellStart"/>
      <w:r>
        <w:rPr>
          <w:rFonts w:ascii="Times New Roman" w:eastAsiaTheme="minorEastAsia" w:hAnsi="Times New Roman" w:cs="Times New Roman"/>
          <w:sz w:val="24"/>
          <w:szCs w:val="24"/>
          <w:lang w:eastAsia="en-GB"/>
        </w:rPr>
        <w:t>Gerd</w:t>
      </w:r>
      <w:proofErr w:type="spellEnd"/>
      <w:r>
        <w:rPr>
          <w:rFonts w:ascii="Times New Roman" w:eastAsiaTheme="minorEastAsia" w:hAnsi="Times New Roman" w:cs="Times New Roman"/>
          <w:sz w:val="24"/>
          <w:szCs w:val="24"/>
          <w:lang w:eastAsia="en-GB"/>
        </w:rPr>
        <w:t xml:space="preserve"> </w:t>
      </w:r>
      <w:r w:rsidRPr="0045061E">
        <w:rPr>
          <w:rFonts w:ascii="Times New Roman" w:eastAsiaTheme="minorEastAsia" w:hAnsi="Times New Roman" w:cs="Times New Roman"/>
          <w:caps/>
          <w:sz w:val="24"/>
          <w:szCs w:val="24"/>
          <w:lang w:eastAsia="en-GB"/>
        </w:rPr>
        <w:t>Granås</w:t>
      </w:r>
      <w:r>
        <w:rPr>
          <w:rFonts w:ascii="Times New Roman" w:eastAsiaTheme="minorEastAsia" w:hAnsi="Times New Roman" w:cs="Times New Roman"/>
          <w:sz w:val="24"/>
          <w:szCs w:val="24"/>
          <w:lang w:eastAsia="en-GB"/>
        </w:rPr>
        <w:t xml:space="preserve">, Olga </w:t>
      </w:r>
      <w:r w:rsidRPr="0045061E">
        <w:rPr>
          <w:rFonts w:ascii="Times New Roman" w:eastAsiaTheme="minorEastAsia" w:hAnsi="Times New Roman" w:cs="Times New Roman"/>
          <w:caps/>
          <w:sz w:val="24"/>
          <w:szCs w:val="24"/>
          <w:lang w:eastAsia="en-GB"/>
        </w:rPr>
        <w:t>Grinstova</w:t>
      </w:r>
      <w:r>
        <w:rPr>
          <w:rFonts w:ascii="Times New Roman" w:eastAsiaTheme="minorEastAsia" w:hAnsi="Times New Roman" w:cs="Times New Roman"/>
          <w:sz w:val="24"/>
          <w:szCs w:val="24"/>
          <w:lang w:eastAsia="en-GB"/>
        </w:rPr>
        <w:t xml:space="preserve">, </w:t>
      </w:r>
      <w:r w:rsidRPr="00E223D0">
        <w:rPr>
          <w:rFonts w:ascii="Times New Roman" w:eastAsiaTheme="minorEastAsia" w:hAnsi="Times New Roman" w:cs="Times New Roman"/>
          <w:sz w:val="24"/>
          <w:szCs w:val="24"/>
          <w:lang w:eastAsia="en-GB"/>
        </w:rPr>
        <w:t xml:space="preserve">Nina </w:t>
      </w:r>
      <w:r w:rsidRPr="0045061E">
        <w:rPr>
          <w:rFonts w:ascii="Times New Roman" w:hAnsi="Times New Roman" w:cs="Times New Roman"/>
          <w:caps/>
          <w:sz w:val="24"/>
          <w:szCs w:val="24"/>
          <w:lang w:val="en-US"/>
        </w:rPr>
        <w:t>Griese-Mammen</w:t>
      </w:r>
      <w:r w:rsidRPr="00E223D0">
        <w:rPr>
          <w:rFonts w:ascii="Times New Roman" w:eastAsiaTheme="minorEastAsia" w:hAnsi="Times New Roman" w:cs="Times New Roman"/>
          <w:sz w:val="24"/>
          <w:szCs w:val="24"/>
          <w:lang w:eastAsia="en-GB"/>
        </w:rPr>
        <w:t>,</w:t>
      </w:r>
      <w:r w:rsidRPr="007205D1">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Jonas</w:t>
      </w:r>
      <w:r w:rsidRPr="00DB0B48">
        <w:rPr>
          <w:rFonts w:ascii="Times New Roman" w:hAnsi="Times New Roman" w:cs="Times New Roman"/>
          <w:caps/>
          <w:sz w:val="24"/>
          <w:szCs w:val="24"/>
        </w:rPr>
        <w:t xml:space="preserve"> </w:t>
      </w:r>
      <w:r>
        <w:rPr>
          <w:rFonts w:ascii="Times New Roman" w:eastAsiaTheme="minorEastAsia" w:hAnsi="Times New Roman" w:cs="Times New Roman"/>
          <w:sz w:val="24"/>
          <w:szCs w:val="24"/>
          <w:lang w:eastAsia="en-GB"/>
        </w:rPr>
        <w:t>GRINC</w:t>
      </w:r>
      <w:r w:rsidRPr="00DB0B48">
        <w:rPr>
          <w:rFonts w:ascii="Times New Roman" w:eastAsiaTheme="minorEastAsia" w:hAnsi="Times New Roman" w:cs="Times New Roman"/>
          <w:sz w:val="24"/>
          <w:szCs w:val="24"/>
          <w:lang w:eastAsia="en-GB"/>
        </w:rPr>
        <w:t>EVICIENE</w:t>
      </w:r>
      <w:r>
        <w:rPr>
          <w:rFonts w:ascii="Times New Roman" w:eastAsiaTheme="minorEastAsia" w:hAnsi="Times New Roman" w:cs="Times New Roman"/>
          <w:sz w:val="24"/>
          <w:szCs w:val="24"/>
          <w:lang w:eastAsia="en-GB"/>
        </w:rPr>
        <w:t xml:space="preserve">, </w:t>
      </w:r>
      <w:r w:rsidRPr="00EA36E0">
        <w:rPr>
          <w:rFonts w:ascii="Times New Roman" w:hAnsi="Times New Roman" w:cs="Times New Roman"/>
          <w:sz w:val="24"/>
          <w:szCs w:val="24"/>
        </w:rPr>
        <w:t xml:space="preserve">Svitrigaile </w:t>
      </w:r>
      <w:r w:rsidRPr="0045061E">
        <w:rPr>
          <w:rFonts w:ascii="Times New Roman" w:hAnsi="Times New Roman" w:cs="Times New Roman"/>
          <w:caps/>
          <w:sz w:val="24"/>
          <w:szCs w:val="24"/>
        </w:rPr>
        <w:t>Grinc</w:t>
      </w:r>
      <w:r>
        <w:rPr>
          <w:rFonts w:ascii="Times New Roman" w:hAnsi="Times New Roman" w:cs="Times New Roman"/>
          <w:caps/>
          <w:sz w:val="24"/>
          <w:szCs w:val="24"/>
        </w:rPr>
        <w:t>EVICIENE</w:t>
      </w:r>
      <w:r w:rsidRPr="00EA36E0">
        <w:rPr>
          <w:rFonts w:ascii="Times New Roman" w:hAnsi="Times New Roman" w:cs="Times New Roman"/>
          <w:sz w:val="24"/>
          <w:szCs w:val="24"/>
        </w:rPr>
        <w:t>,</w:t>
      </w:r>
      <w:r>
        <w:rPr>
          <w:rFonts w:ascii="Times New Roman" w:hAnsi="Times New Roman" w:cs="Times New Roman"/>
          <w:sz w:val="24"/>
          <w:szCs w:val="24"/>
        </w:rPr>
        <w:t xml:space="preserve"> Susanne KAAE, </w:t>
      </w:r>
      <w:proofErr w:type="spellStart"/>
      <w:r>
        <w:rPr>
          <w:rFonts w:ascii="Times New Roman" w:hAnsi="Times New Roman" w:cs="Times New Roman"/>
          <w:sz w:val="24"/>
          <w:szCs w:val="24"/>
        </w:rPr>
        <w:t>Loreta</w:t>
      </w:r>
      <w:proofErr w:type="spellEnd"/>
      <w:r>
        <w:rPr>
          <w:rFonts w:ascii="Times New Roman" w:hAnsi="Times New Roman" w:cs="Times New Roman"/>
          <w:sz w:val="24"/>
          <w:szCs w:val="24"/>
        </w:rPr>
        <w:t xml:space="preserve"> KUBILIENE, Eduardo L. MARIÑO,</w:t>
      </w:r>
      <w:r w:rsidRPr="005444CC">
        <w:rPr>
          <w:rFonts w:ascii="Times New Roman" w:hAnsi="Times New Roman" w:cs="Times New Roman"/>
          <w:sz w:val="24"/>
          <w:szCs w:val="24"/>
        </w:rPr>
        <w:t xml:space="preserve"> </w:t>
      </w:r>
      <w:r>
        <w:rPr>
          <w:rFonts w:ascii="Times New Roman" w:hAnsi="Times New Roman" w:cs="Times New Roman"/>
          <w:sz w:val="24"/>
          <w:szCs w:val="24"/>
        </w:rPr>
        <w:t xml:space="preserve">Silvia MARTINS, </w:t>
      </w:r>
      <w:r w:rsidRPr="00E223D0">
        <w:rPr>
          <w:rFonts w:ascii="Times New Roman" w:eastAsiaTheme="minorEastAsia" w:hAnsi="Times New Roman" w:cs="Times New Roman"/>
          <w:sz w:val="24"/>
          <w:szCs w:val="24"/>
          <w:lang w:eastAsia="en-GB"/>
        </w:rPr>
        <w:t xml:space="preserve">Pilar </w:t>
      </w:r>
      <w:r w:rsidRPr="0045061E">
        <w:rPr>
          <w:rFonts w:ascii="Times New Roman" w:eastAsiaTheme="minorEastAsia" w:hAnsi="Times New Roman" w:cs="Times New Roman"/>
          <w:caps/>
          <w:sz w:val="24"/>
          <w:szCs w:val="24"/>
          <w:lang w:eastAsia="en-GB"/>
        </w:rPr>
        <w:t>Modamio</w:t>
      </w:r>
      <w:r w:rsidRPr="00E223D0">
        <w:rPr>
          <w:rFonts w:ascii="Times New Roman" w:eastAsiaTheme="minorEastAsia" w:hAnsi="Times New Roman" w:cs="Times New Roman"/>
          <w:sz w:val="24"/>
          <w:szCs w:val="24"/>
          <w:lang w:eastAsia="en-GB"/>
        </w:rPr>
        <w:t>,</w:t>
      </w:r>
      <w:r>
        <w:rPr>
          <w:rFonts w:ascii="Times New Roman" w:eastAsiaTheme="minorEastAsia" w:hAnsi="Times New Roman" w:cs="Times New Roman"/>
          <w:sz w:val="24"/>
          <w:szCs w:val="24"/>
          <w:lang w:eastAsia="en-GB"/>
        </w:rPr>
        <w:t xml:space="preserve"> </w:t>
      </w:r>
      <w:r w:rsidRPr="00E223D0">
        <w:rPr>
          <w:rFonts w:ascii="Times New Roman" w:eastAsiaTheme="minorEastAsia" w:hAnsi="Times New Roman" w:cs="Times New Roman"/>
          <w:sz w:val="24"/>
          <w:szCs w:val="24"/>
          <w:lang w:eastAsia="en-GB"/>
        </w:rPr>
        <w:t xml:space="preserve">Giancarlo </w:t>
      </w:r>
      <w:r w:rsidRPr="0045061E">
        <w:rPr>
          <w:rFonts w:ascii="Times New Roman" w:eastAsiaTheme="minorEastAsia" w:hAnsi="Times New Roman" w:cs="Times New Roman"/>
          <w:caps/>
          <w:sz w:val="24"/>
          <w:szCs w:val="24"/>
          <w:lang w:eastAsia="en-GB"/>
        </w:rPr>
        <w:t>Nadin</w:t>
      </w:r>
      <w:r w:rsidRPr="00E223D0">
        <w:rPr>
          <w:rFonts w:ascii="Times New Roman" w:eastAsiaTheme="minorEastAsia" w:hAnsi="Times New Roman" w:cs="Times New Roman"/>
          <w:sz w:val="24"/>
          <w:szCs w:val="24"/>
          <w:lang w:eastAsia="en-GB"/>
        </w:rPr>
        <w:t>,</w:t>
      </w:r>
      <w:r w:rsidRPr="005F429D">
        <w:rPr>
          <w:rFonts w:ascii="Times New Roman" w:eastAsia="Times New Roman" w:hAnsi="Times New Roman" w:cs="Times New Roman"/>
          <w:bCs/>
          <w:color w:val="222222"/>
          <w:sz w:val="24"/>
          <w:szCs w:val="24"/>
          <w:lang w:eastAsia="sv-SE"/>
        </w:rPr>
        <w:t xml:space="preserve"> </w:t>
      </w:r>
      <w:proofErr w:type="spellStart"/>
      <w:r w:rsidRPr="00EA36E0">
        <w:rPr>
          <w:rFonts w:ascii="Times New Roman" w:hAnsi="Times New Roman" w:cs="Times New Roman"/>
          <w:sz w:val="24"/>
          <w:szCs w:val="24"/>
        </w:rPr>
        <w:t>Lotte</w:t>
      </w:r>
      <w:proofErr w:type="spellEnd"/>
      <w:r w:rsidRPr="00EA36E0">
        <w:rPr>
          <w:rFonts w:ascii="Times New Roman" w:hAnsi="Times New Roman" w:cs="Times New Roman"/>
          <w:sz w:val="24"/>
          <w:szCs w:val="24"/>
        </w:rPr>
        <w:t xml:space="preserve"> </w:t>
      </w:r>
      <w:proofErr w:type="spellStart"/>
      <w:r w:rsidRPr="00EA36E0">
        <w:rPr>
          <w:rFonts w:ascii="Times New Roman" w:hAnsi="Times New Roman" w:cs="Times New Roman"/>
          <w:sz w:val="24"/>
          <w:szCs w:val="24"/>
        </w:rPr>
        <w:t>Stig</w:t>
      </w:r>
      <w:proofErr w:type="spellEnd"/>
      <w:r w:rsidRPr="00EA36E0">
        <w:rPr>
          <w:rFonts w:ascii="Times New Roman" w:hAnsi="Times New Roman" w:cs="Times New Roman"/>
          <w:sz w:val="24"/>
          <w:szCs w:val="24"/>
        </w:rPr>
        <w:t xml:space="preserve"> </w:t>
      </w:r>
      <w:r w:rsidRPr="0045061E">
        <w:rPr>
          <w:rFonts w:ascii="Times New Roman" w:hAnsi="Times New Roman" w:cs="Times New Roman"/>
          <w:caps/>
          <w:sz w:val="24"/>
          <w:szCs w:val="24"/>
        </w:rPr>
        <w:t>Nørgaard</w:t>
      </w:r>
      <w:r w:rsidRPr="00E223D0">
        <w:rPr>
          <w:rFonts w:ascii="Times New Roman" w:eastAsiaTheme="minorEastAsia" w:hAnsi="Times New Roman" w:cs="Times New Roman"/>
          <w:sz w:val="24"/>
          <w:szCs w:val="24"/>
          <w:lang w:eastAsia="en-GB"/>
        </w:rPr>
        <w:t>,</w:t>
      </w:r>
      <w:r>
        <w:rPr>
          <w:rFonts w:ascii="Times New Roman" w:eastAsiaTheme="minorEastAsia" w:hAnsi="Times New Roman" w:cs="Times New Roman"/>
          <w:sz w:val="24"/>
          <w:szCs w:val="24"/>
          <w:lang w:eastAsia="en-GB"/>
        </w:rPr>
        <w:t xml:space="preserve"> </w:t>
      </w:r>
      <w:proofErr w:type="spellStart"/>
      <w:r w:rsidRPr="00EA36E0">
        <w:rPr>
          <w:rFonts w:ascii="Times New Roman" w:eastAsia="Times New Roman" w:hAnsi="Times New Roman" w:cs="Times New Roman"/>
          <w:bCs/>
          <w:color w:val="222222"/>
          <w:sz w:val="24"/>
          <w:szCs w:val="24"/>
          <w:lang w:eastAsia="sv-SE"/>
        </w:rPr>
        <w:t>Emina</w:t>
      </w:r>
      <w:proofErr w:type="spellEnd"/>
      <w:r w:rsidRPr="00EA36E0">
        <w:rPr>
          <w:rFonts w:ascii="Times New Roman" w:eastAsia="Times New Roman" w:hAnsi="Times New Roman" w:cs="Times New Roman"/>
          <w:bCs/>
          <w:color w:val="222222"/>
          <w:sz w:val="24"/>
          <w:szCs w:val="24"/>
          <w:lang w:eastAsia="sv-SE"/>
        </w:rPr>
        <w:t xml:space="preserve"> </w:t>
      </w:r>
      <w:r w:rsidRPr="0045061E">
        <w:rPr>
          <w:rFonts w:ascii="Times New Roman" w:eastAsia="Times New Roman" w:hAnsi="Times New Roman" w:cs="Times New Roman"/>
          <w:caps/>
          <w:sz w:val="24"/>
          <w:szCs w:val="24"/>
          <w:lang w:eastAsia="sv-SE"/>
        </w:rPr>
        <w:t>Obarcanin</w:t>
      </w:r>
      <w:r>
        <w:rPr>
          <w:rFonts w:ascii="Times New Roman" w:eastAsia="Times New Roman" w:hAnsi="Times New Roman" w:cs="Times New Roman"/>
          <w:bCs/>
          <w:color w:val="222222"/>
          <w:sz w:val="24"/>
          <w:szCs w:val="24"/>
          <w:lang w:eastAsia="sv-SE"/>
        </w:rPr>
        <w:t xml:space="preserve">, </w:t>
      </w:r>
      <w:r w:rsidRPr="00EA36E0">
        <w:rPr>
          <w:rFonts w:ascii="Times New Roman" w:hAnsi="Times New Roman" w:cs="Times New Roman"/>
          <w:sz w:val="24"/>
          <w:szCs w:val="24"/>
        </w:rPr>
        <w:t xml:space="preserve">Ivana </w:t>
      </w:r>
      <w:r w:rsidRPr="0045061E">
        <w:rPr>
          <w:rFonts w:ascii="Times New Roman" w:hAnsi="Times New Roman" w:cs="Times New Roman"/>
          <w:caps/>
          <w:sz w:val="24"/>
          <w:szCs w:val="24"/>
        </w:rPr>
        <w:t>Tadic</w:t>
      </w:r>
      <w:r>
        <w:rPr>
          <w:rFonts w:ascii="Times New Roman" w:hAnsi="Times New Roman" w:cs="Times New Roman"/>
          <w:caps/>
          <w:sz w:val="24"/>
          <w:szCs w:val="24"/>
        </w:rPr>
        <w:t xml:space="preserve">, </w:t>
      </w:r>
      <w:r w:rsidRPr="00E223D0">
        <w:rPr>
          <w:rFonts w:ascii="Times New Roman" w:eastAsiaTheme="minorEastAsia" w:hAnsi="Times New Roman" w:cs="Times New Roman"/>
          <w:sz w:val="24"/>
          <w:szCs w:val="24"/>
          <w:lang w:eastAsia="en-GB"/>
        </w:rPr>
        <w:t xml:space="preserve">James </w:t>
      </w:r>
      <w:r w:rsidRPr="00A2426E">
        <w:rPr>
          <w:rFonts w:ascii="Times New Roman" w:eastAsiaTheme="minorEastAsia" w:hAnsi="Times New Roman" w:cs="Times New Roman"/>
          <w:caps/>
          <w:sz w:val="24"/>
          <w:szCs w:val="24"/>
          <w:lang w:eastAsia="en-GB"/>
        </w:rPr>
        <w:t>M</w:t>
      </w:r>
      <w:r>
        <w:rPr>
          <w:rFonts w:ascii="Times New Roman" w:eastAsiaTheme="minorEastAsia" w:hAnsi="Times New Roman" w:cs="Times New Roman"/>
          <w:caps/>
          <w:sz w:val="24"/>
          <w:szCs w:val="24"/>
          <w:lang w:eastAsia="en-GB"/>
        </w:rPr>
        <w:t>c</w:t>
      </w:r>
      <w:r w:rsidRPr="00A2426E">
        <w:rPr>
          <w:rFonts w:ascii="Times New Roman" w:eastAsiaTheme="minorEastAsia" w:hAnsi="Times New Roman" w:cs="Times New Roman"/>
          <w:caps/>
          <w:sz w:val="24"/>
          <w:szCs w:val="24"/>
          <w:lang w:eastAsia="en-GB"/>
        </w:rPr>
        <w:t>Elnay</w:t>
      </w:r>
      <w:r>
        <w:rPr>
          <w:rFonts w:ascii="Times New Roman" w:eastAsiaTheme="minorEastAsia" w:hAnsi="Times New Roman" w:cs="Times New Roman"/>
          <w:sz w:val="24"/>
          <w:szCs w:val="24"/>
          <w:lang w:eastAsia="en-GB"/>
        </w:rPr>
        <w:t>,</w:t>
      </w:r>
      <w:r w:rsidRPr="007205D1">
        <w:rPr>
          <w:rFonts w:ascii="Times New Roman" w:eastAsiaTheme="minorEastAsia" w:hAnsi="Times New Roman" w:cs="Times New Roman"/>
          <w:sz w:val="24"/>
          <w:szCs w:val="24"/>
          <w:lang w:eastAsia="en-GB"/>
        </w:rPr>
        <w:t xml:space="preserve"> </w:t>
      </w:r>
      <w:r w:rsidRPr="00E223D0">
        <w:rPr>
          <w:rFonts w:ascii="Times New Roman" w:eastAsiaTheme="minorEastAsia" w:hAnsi="Times New Roman" w:cs="Times New Roman"/>
          <w:sz w:val="24"/>
          <w:szCs w:val="24"/>
          <w:lang w:eastAsia="en-GB"/>
        </w:rPr>
        <w:t xml:space="preserve">Kurt </w:t>
      </w:r>
      <w:r>
        <w:rPr>
          <w:rFonts w:ascii="Times New Roman" w:eastAsiaTheme="minorEastAsia" w:hAnsi="Times New Roman" w:cs="Times New Roman"/>
          <w:sz w:val="24"/>
          <w:szCs w:val="24"/>
          <w:lang w:eastAsia="en-GB"/>
        </w:rPr>
        <w:t xml:space="preserve">E. </w:t>
      </w:r>
      <w:r w:rsidRPr="0045061E">
        <w:rPr>
          <w:rFonts w:ascii="Times New Roman" w:eastAsiaTheme="minorEastAsia" w:hAnsi="Times New Roman" w:cs="Times New Roman"/>
          <w:caps/>
          <w:sz w:val="24"/>
          <w:szCs w:val="24"/>
          <w:lang w:eastAsia="en-GB"/>
        </w:rPr>
        <w:t>Hersberger</w:t>
      </w:r>
      <w:r w:rsidRPr="00E223D0">
        <w:rPr>
          <w:rFonts w:ascii="Times New Roman" w:eastAsiaTheme="minorEastAsia" w:hAnsi="Times New Roman" w:cs="Times New Roman"/>
          <w:sz w:val="24"/>
          <w:szCs w:val="24"/>
          <w:lang w:eastAsia="en-GB"/>
        </w:rPr>
        <w:t>,</w:t>
      </w:r>
      <w:r w:rsidRPr="007205D1">
        <w:rPr>
          <w:rFonts w:ascii="Times New Roman" w:eastAsiaTheme="minorEastAsia" w:hAnsi="Times New Roman" w:cs="Times New Roman"/>
          <w:sz w:val="24"/>
          <w:szCs w:val="24"/>
          <w:lang w:eastAsia="en-GB"/>
        </w:rPr>
        <w:t xml:space="preserve"> </w:t>
      </w:r>
      <w:r w:rsidRPr="00E223D0">
        <w:rPr>
          <w:rFonts w:ascii="Times New Roman" w:eastAsiaTheme="minorEastAsia" w:hAnsi="Times New Roman" w:cs="Times New Roman"/>
          <w:sz w:val="24"/>
          <w:szCs w:val="24"/>
          <w:lang w:eastAsia="en-GB"/>
        </w:rPr>
        <w:t xml:space="preserve">Tommy </w:t>
      </w:r>
      <w:r w:rsidRPr="0045061E">
        <w:rPr>
          <w:rFonts w:ascii="Times New Roman" w:eastAsiaTheme="minorEastAsia" w:hAnsi="Times New Roman" w:cs="Times New Roman"/>
          <w:caps/>
          <w:sz w:val="24"/>
          <w:szCs w:val="24"/>
          <w:lang w:eastAsia="en-GB"/>
        </w:rPr>
        <w:t>Westerlund</w:t>
      </w:r>
      <w:r>
        <w:rPr>
          <w:rFonts w:ascii="Times New Roman" w:eastAsiaTheme="minorEastAsia" w:hAnsi="Times New Roman" w:cs="Times New Roman"/>
          <w:caps/>
          <w:sz w:val="24"/>
          <w:szCs w:val="24"/>
          <w:lang w:eastAsia="en-GB"/>
        </w:rPr>
        <w:t>.</w:t>
      </w:r>
      <w:r w:rsidRPr="00366A35">
        <w:rPr>
          <w:rFonts w:ascii="Times New Roman" w:eastAsiaTheme="minorEastAsia" w:hAnsi="Times New Roman" w:cs="Times New Roman"/>
          <w:sz w:val="24"/>
          <w:szCs w:val="24"/>
          <w:vertAlign w:val="superscript"/>
          <w:lang w:eastAsia="en-GB"/>
        </w:rPr>
        <w:t xml:space="preserve"> </w:t>
      </w:r>
    </w:p>
    <w:p w:rsidR="00FB0E16" w:rsidRDefault="00FB0E16" w:rsidP="00FB0E16">
      <w:pPr>
        <w:spacing w:after="200" w:line="360" w:lineRule="auto"/>
        <w:rPr>
          <w:rFonts w:ascii="Times New Roman" w:eastAsiaTheme="minorEastAsia" w:hAnsi="Times New Roman" w:cs="Times New Roman"/>
          <w:sz w:val="24"/>
          <w:szCs w:val="24"/>
          <w:lang w:eastAsia="en-GB"/>
        </w:rPr>
      </w:pPr>
      <w:r w:rsidRPr="002019DD">
        <w:rPr>
          <w:rFonts w:ascii="Times New Roman" w:eastAsiaTheme="minorEastAsia" w:hAnsi="Times New Roman" w:cs="Times New Roman"/>
          <w:b/>
          <w:sz w:val="24"/>
          <w:szCs w:val="24"/>
          <w:lang w:val="pt-PT" w:eastAsia="en-GB"/>
        </w:rPr>
        <w:br/>
      </w:r>
      <w:r w:rsidRPr="00BE0B1C">
        <w:rPr>
          <w:rFonts w:ascii="Times New Roman" w:eastAsiaTheme="minorEastAsia" w:hAnsi="Times New Roman" w:cs="Times New Roman"/>
          <w:sz w:val="24"/>
          <w:szCs w:val="24"/>
          <w:lang w:val="pt-PT" w:eastAsia="en-GB"/>
        </w:rPr>
        <w:t xml:space="preserve">Filipa A. COSTA. RPharm, MSc, PhD. Assistant Professor, Instituto Superior de Ciências da Saúde (ISCSEM). </w:t>
      </w:r>
      <w:r w:rsidRPr="00BE0B1C">
        <w:rPr>
          <w:rFonts w:ascii="Times New Roman" w:eastAsiaTheme="minorEastAsia" w:hAnsi="Times New Roman" w:cs="Times New Roman"/>
          <w:sz w:val="24"/>
          <w:szCs w:val="24"/>
          <w:lang w:eastAsia="en-GB"/>
        </w:rPr>
        <w:t>Researcher, Centre for Interdisciplinary Research (</w:t>
      </w:r>
      <w:proofErr w:type="spellStart"/>
      <w:r w:rsidRPr="00BE0B1C">
        <w:rPr>
          <w:rFonts w:ascii="Times New Roman" w:eastAsiaTheme="minorEastAsia" w:hAnsi="Times New Roman" w:cs="Times New Roman"/>
          <w:sz w:val="24"/>
          <w:szCs w:val="24"/>
          <w:lang w:eastAsia="en-GB"/>
        </w:rPr>
        <w:t>CiiEM</w:t>
      </w:r>
      <w:proofErr w:type="spellEnd"/>
      <w:r w:rsidRPr="00BE0B1C">
        <w:rPr>
          <w:rFonts w:ascii="Times New Roman" w:eastAsiaTheme="minorEastAsia" w:hAnsi="Times New Roman" w:cs="Times New Roman"/>
          <w:sz w:val="24"/>
          <w:szCs w:val="24"/>
          <w:lang w:eastAsia="en-GB"/>
        </w:rPr>
        <w:t xml:space="preserve">), Consultant for Professional Strategic Planning, Portuguese Pharmaceutical Society (PPS). </w:t>
      </w:r>
      <w:proofErr w:type="spellStart"/>
      <w:r w:rsidRPr="00BE0B1C">
        <w:rPr>
          <w:rFonts w:ascii="Times New Roman" w:eastAsiaTheme="minorEastAsia" w:hAnsi="Times New Roman" w:cs="Times New Roman"/>
          <w:sz w:val="24"/>
          <w:szCs w:val="24"/>
          <w:lang w:eastAsia="en-GB"/>
        </w:rPr>
        <w:t>Lisboa</w:t>
      </w:r>
      <w:proofErr w:type="spellEnd"/>
      <w:r w:rsidRPr="00BE0B1C">
        <w:rPr>
          <w:rFonts w:ascii="Times New Roman" w:eastAsiaTheme="minorEastAsia" w:hAnsi="Times New Roman" w:cs="Times New Roman"/>
          <w:sz w:val="24"/>
          <w:szCs w:val="24"/>
          <w:lang w:eastAsia="en-GB"/>
        </w:rPr>
        <w:t>, Portugal.</w:t>
      </w:r>
    </w:p>
    <w:p w:rsidR="00FB0E16" w:rsidRDefault="00FB0E16" w:rsidP="00FB0E16">
      <w:pPr>
        <w:spacing w:after="200" w:line="360" w:lineRule="auto"/>
        <w:rPr>
          <w:rFonts w:ascii="Times New Roman" w:hAnsi="Times New Roman" w:cs="Times New Roman"/>
          <w:sz w:val="24"/>
          <w:szCs w:val="24"/>
        </w:rPr>
      </w:pPr>
      <w:r w:rsidRPr="00BE0B1C">
        <w:rPr>
          <w:rFonts w:ascii="Times New Roman" w:eastAsiaTheme="minorEastAsia" w:hAnsi="Times New Roman" w:cs="Times New Roman"/>
          <w:sz w:val="24"/>
          <w:szCs w:val="24"/>
          <w:lang w:eastAsia="en-GB"/>
        </w:rPr>
        <w:t xml:space="preserve">Claire SCULLIN. BSc, MSc, PhD. Research Fellow, </w:t>
      </w:r>
      <w:r w:rsidRPr="00BE0B1C">
        <w:rPr>
          <w:rFonts w:ascii="Times New Roman" w:hAnsi="Times New Roman" w:cs="Times New Roman"/>
          <w:sz w:val="24"/>
          <w:szCs w:val="24"/>
        </w:rPr>
        <w:t>Clinical and Practice Research Group, School of Pharmacy, Medical Biology Centre, Queen’s University Belfast, Belfast, UK</w:t>
      </w:r>
      <w:r>
        <w:rPr>
          <w:rFonts w:ascii="Times New Roman" w:hAnsi="Times New Roman" w:cs="Times New Roman"/>
          <w:sz w:val="24"/>
          <w:szCs w:val="24"/>
        </w:rPr>
        <w:t>.</w:t>
      </w:r>
    </w:p>
    <w:p w:rsidR="00FB0E16" w:rsidRPr="00BE0B1C" w:rsidRDefault="00FB0E16" w:rsidP="00FB0E16">
      <w:pPr>
        <w:spacing w:after="200" w:line="360" w:lineRule="auto"/>
        <w:rPr>
          <w:rFonts w:ascii="Times New Roman" w:hAnsi="Times New Roman" w:cs="Times New Roman"/>
          <w:sz w:val="24"/>
          <w:szCs w:val="24"/>
        </w:rPr>
      </w:pPr>
      <w:r w:rsidRPr="00BE0B1C">
        <w:rPr>
          <w:rFonts w:ascii="Times New Roman" w:hAnsi="Times New Roman" w:cs="Times New Roman"/>
          <w:sz w:val="24"/>
          <w:szCs w:val="24"/>
        </w:rPr>
        <w:t>Ghaith AL-TAANI</w:t>
      </w:r>
      <w:r>
        <w:rPr>
          <w:rFonts w:ascii="Times New Roman" w:hAnsi="Times New Roman" w:cs="Times New Roman"/>
          <w:sz w:val="24"/>
          <w:szCs w:val="24"/>
        </w:rPr>
        <w:t>.</w:t>
      </w:r>
      <w:r w:rsidRPr="00BE0B1C">
        <w:rPr>
          <w:rFonts w:ascii="Times New Roman" w:hAnsi="Times New Roman" w:cs="Times New Roman"/>
          <w:sz w:val="24"/>
          <w:szCs w:val="24"/>
        </w:rPr>
        <w:t xml:space="preserve"> BSc, MSc, PhD. Assistant Professor, Department of Pharmacy Practice, School of Pharmacy, Yar</w:t>
      </w:r>
      <w:r>
        <w:rPr>
          <w:rFonts w:ascii="Times New Roman" w:hAnsi="Times New Roman" w:cs="Times New Roman"/>
          <w:sz w:val="24"/>
          <w:szCs w:val="24"/>
        </w:rPr>
        <w:t>mouk University, Irbid – Jordan.</w:t>
      </w:r>
      <w:r w:rsidRPr="00BE0B1C">
        <w:rPr>
          <w:rFonts w:ascii="Times New Roman" w:hAnsi="Times New Roman" w:cs="Times New Roman"/>
          <w:sz w:val="24"/>
          <w:szCs w:val="24"/>
        </w:rPr>
        <w:t xml:space="preserve"> </w:t>
      </w: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r w:rsidRPr="00BE0B1C">
        <w:rPr>
          <w:rFonts w:ascii="Times New Roman" w:eastAsiaTheme="minorEastAsia" w:hAnsi="Times New Roman" w:cs="Times New Roman"/>
          <w:sz w:val="24"/>
          <w:szCs w:val="24"/>
          <w:lang w:eastAsia="en-GB"/>
        </w:rPr>
        <w:t>Ahmed F. HAWWA. BSc, PhD.</w:t>
      </w:r>
      <w:r w:rsidRPr="00BE0B1C">
        <w:rPr>
          <w:rFonts w:ascii="Times New Roman" w:hAnsi="Times New Roman" w:cs="Times New Roman"/>
          <w:sz w:val="24"/>
          <w:szCs w:val="24"/>
        </w:rPr>
        <w:t xml:space="preserve"> </w:t>
      </w:r>
      <w:r>
        <w:rPr>
          <w:rFonts w:ascii="Times New Roman" w:eastAsiaTheme="minorEastAsia" w:hAnsi="Times New Roman" w:cs="Times New Roman"/>
          <w:sz w:val="24"/>
          <w:szCs w:val="24"/>
          <w:lang w:eastAsia="en-GB"/>
        </w:rPr>
        <w:t>Visiting Research Fellow</w:t>
      </w:r>
      <w:r w:rsidRPr="00BE0B1C">
        <w:rPr>
          <w:rFonts w:ascii="Times New Roman" w:eastAsiaTheme="minorEastAsia" w:hAnsi="Times New Roman" w:cs="Times New Roman"/>
          <w:sz w:val="24"/>
          <w:szCs w:val="24"/>
          <w:lang w:eastAsia="en-GB"/>
        </w:rPr>
        <w:t>,</w:t>
      </w:r>
      <w:r w:rsidRPr="00BE0B1C">
        <w:rPr>
          <w:rFonts w:ascii="Times New Roman" w:hAnsi="Times New Roman" w:cs="Times New Roman"/>
          <w:sz w:val="24"/>
          <w:szCs w:val="24"/>
        </w:rPr>
        <w:t xml:space="preserve"> Clinical and Practice Research Group,</w:t>
      </w:r>
      <w:r w:rsidRPr="00BE0B1C">
        <w:rPr>
          <w:rFonts w:ascii="Times New Roman" w:eastAsiaTheme="minorEastAsia" w:hAnsi="Times New Roman" w:cs="Times New Roman"/>
          <w:sz w:val="24"/>
          <w:szCs w:val="24"/>
          <w:lang w:eastAsia="en-GB"/>
        </w:rPr>
        <w:t xml:space="preserve"> School of Pharmacy, Queen’s University Belfast, UK.</w:t>
      </w: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r w:rsidRPr="00BE0B1C">
        <w:rPr>
          <w:rFonts w:ascii="Times New Roman" w:eastAsiaTheme="minorEastAsia" w:hAnsi="Times New Roman" w:cs="Times New Roman"/>
          <w:sz w:val="24"/>
          <w:szCs w:val="24"/>
          <w:lang w:eastAsia="en-GB"/>
        </w:rPr>
        <w:t xml:space="preserve"> Claire </w:t>
      </w:r>
      <w:r w:rsidRPr="00BE0B1C">
        <w:rPr>
          <w:rFonts w:ascii="Times New Roman" w:eastAsiaTheme="minorEastAsia" w:hAnsi="Times New Roman" w:cs="Times New Roman"/>
          <w:caps/>
          <w:sz w:val="24"/>
          <w:szCs w:val="24"/>
          <w:lang w:eastAsia="en-GB"/>
        </w:rPr>
        <w:t>Anderson</w:t>
      </w:r>
      <w:r>
        <w:rPr>
          <w:rFonts w:ascii="Times New Roman" w:eastAsiaTheme="minorEastAsia" w:hAnsi="Times New Roman" w:cs="Times New Roman"/>
          <w:sz w:val="24"/>
          <w:szCs w:val="24"/>
          <w:lang w:eastAsia="en-GB"/>
        </w:rPr>
        <w:t>.</w:t>
      </w:r>
      <w:r w:rsidRPr="00BE0B1C">
        <w:rPr>
          <w:rFonts w:ascii="Times New Roman" w:eastAsiaTheme="minorEastAsia" w:hAnsi="Times New Roman" w:cs="Times New Roman"/>
          <w:sz w:val="24"/>
          <w:szCs w:val="24"/>
          <w:lang w:eastAsia="en-GB"/>
        </w:rPr>
        <w:t xml:space="preserve"> B</w:t>
      </w:r>
      <w:r>
        <w:rPr>
          <w:rFonts w:ascii="Times New Roman" w:eastAsiaTheme="minorEastAsia" w:hAnsi="Times New Roman" w:cs="Times New Roman"/>
          <w:sz w:val="24"/>
          <w:szCs w:val="24"/>
          <w:lang w:eastAsia="en-GB"/>
        </w:rPr>
        <w:t xml:space="preserve">. </w:t>
      </w:r>
      <w:r w:rsidRPr="00BE0B1C">
        <w:rPr>
          <w:rFonts w:ascii="Times New Roman" w:eastAsiaTheme="minorEastAsia" w:hAnsi="Times New Roman" w:cs="Times New Roman"/>
          <w:sz w:val="24"/>
          <w:szCs w:val="24"/>
          <w:lang w:eastAsia="en-GB"/>
        </w:rPr>
        <w:t>Pharm, PhD</w:t>
      </w:r>
      <w:r>
        <w:rPr>
          <w:rFonts w:ascii="Times New Roman" w:eastAsiaTheme="minorEastAsia" w:hAnsi="Times New Roman" w:cs="Times New Roman"/>
          <w:sz w:val="24"/>
          <w:szCs w:val="24"/>
          <w:lang w:eastAsia="en-GB"/>
        </w:rPr>
        <w:t xml:space="preserve">. Professor of Social Pharmacy, </w:t>
      </w:r>
      <w:proofErr w:type="gramStart"/>
      <w:r w:rsidRPr="00BE0B1C">
        <w:rPr>
          <w:rFonts w:ascii="Times New Roman" w:eastAsiaTheme="minorEastAsia" w:hAnsi="Times New Roman" w:cs="Times New Roman"/>
          <w:sz w:val="24"/>
          <w:szCs w:val="24"/>
          <w:lang w:eastAsia="en-GB"/>
        </w:rPr>
        <w:t>The</w:t>
      </w:r>
      <w:proofErr w:type="gramEnd"/>
      <w:r w:rsidRPr="00BE0B1C">
        <w:rPr>
          <w:rFonts w:ascii="Times New Roman" w:eastAsiaTheme="minorEastAsia" w:hAnsi="Times New Roman" w:cs="Times New Roman"/>
          <w:sz w:val="24"/>
          <w:szCs w:val="24"/>
          <w:lang w:eastAsia="en-GB"/>
        </w:rPr>
        <w:t xml:space="preserve"> University of Nottingham, School of Pharmacy, UK</w:t>
      </w:r>
      <w:r>
        <w:rPr>
          <w:rFonts w:ascii="Times New Roman" w:eastAsiaTheme="minorEastAsia" w:hAnsi="Times New Roman" w:cs="Times New Roman"/>
          <w:sz w:val="24"/>
          <w:szCs w:val="24"/>
          <w:lang w:eastAsia="en-GB"/>
        </w:rPr>
        <w:t>.</w:t>
      </w: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proofErr w:type="spellStart"/>
      <w:r w:rsidRPr="00BE0B1C">
        <w:rPr>
          <w:rFonts w:ascii="Times New Roman" w:hAnsi="Times New Roman" w:cs="Times New Roman"/>
          <w:bCs/>
          <w:color w:val="222222"/>
          <w:sz w:val="24"/>
          <w:szCs w:val="24"/>
        </w:rPr>
        <w:lastRenderedPageBreak/>
        <w:t>Zinaida</w:t>
      </w:r>
      <w:proofErr w:type="spellEnd"/>
      <w:r w:rsidRPr="00BE0B1C">
        <w:rPr>
          <w:rFonts w:ascii="Times New Roman" w:hAnsi="Times New Roman" w:cs="Times New Roman"/>
          <w:bCs/>
          <w:color w:val="222222"/>
          <w:sz w:val="24"/>
          <w:szCs w:val="24"/>
        </w:rPr>
        <w:t xml:space="preserve"> B</w:t>
      </w:r>
      <w:r w:rsidRPr="00BE0B1C">
        <w:rPr>
          <w:rFonts w:ascii="Times New Roman" w:hAnsi="Times New Roman" w:cs="Times New Roman"/>
          <w:caps/>
          <w:sz w:val="24"/>
          <w:szCs w:val="24"/>
        </w:rPr>
        <w:t>ezverhni</w:t>
      </w:r>
      <w:r>
        <w:rPr>
          <w:rFonts w:ascii="Times New Roman" w:hAnsi="Times New Roman" w:cs="Times New Roman"/>
          <w:bCs/>
          <w:color w:val="222222"/>
          <w:sz w:val="24"/>
          <w:szCs w:val="24"/>
        </w:rPr>
        <w:t>.</w:t>
      </w:r>
      <w:r w:rsidRPr="00BE0B1C">
        <w:rPr>
          <w:rFonts w:ascii="Times New Roman" w:hAnsi="Times New Roman" w:cs="Times New Roman"/>
          <w:bCs/>
          <w:color w:val="222222"/>
          <w:sz w:val="24"/>
          <w:szCs w:val="24"/>
        </w:rPr>
        <w:t xml:space="preserve"> PhD, MPH, Associate Professor, Department of Social Pharmacy, State Unive</w:t>
      </w:r>
      <w:r>
        <w:rPr>
          <w:rFonts w:ascii="Times New Roman" w:hAnsi="Times New Roman" w:cs="Times New Roman"/>
          <w:bCs/>
          <w:color w:val="222222"/>
          <w:sz w:val="24"/>
          <w:szCs w:val="24"/>
        </w:rPr>
        <w:t xml:space="preserve">rsity of Medicine and Pharmacy, </w:t>
      </w:r>
      <w:proofErr w:type="spellStart"/>
      <w:r w:rsidRPr="00BE0B1C">
        <w:rPr>
          <w:rFonts w:ascii="Times New Roman" w:hAnsi="Times New Roman" w:cs="Times New Roman"/>
          <w:bCs/>
          <w:color w:val="222222"/>
          <w:sz w:val="24"/>
          <w:szCs w:val="24"/>
        </w:rPr>
        <w:t>Nicolae</w:t>
      </w:r>
      <w:proofErr w:type="spellEnd"/>
      <w:r w:rsidRPr="00BE0B1C">
        <w:rPr>
          <w:rFonts w:ascii="Times New Roman" w:hAnsi="Times New Roman" w:cs="Times New Roman"/>
          <w:bCs/>
          <w:color w:val="222222"/>
          <w:sz w:val="24"/>
          <w:szCs w:val="24"/>
        </w:rPr>
        <w:t xml:space="preserve"> </w:t>
      </w:r>
      <w:proofErr w:type="spellStart"/>
      <w:r w:rsidRPr="00BE0B1C">
        <w:rPr>
          <w:rFonts w:ascii="Times New Roman" w:hAnsi="Times New Roman" w:cs="Times New Roman"/>
          <w:bCs/>
          <w:color w:val="222222"/>
          <w:sz w:val="24"/>
          <w:szCs w:val="24"/>
        </w:rPr>
        <w:t>Testemitanu</w:t>
      </w:r>
      <w:proofErr w:type="spellEnd"/>
      <w:r w:rsidRPr="00BE0B1C">
        <w:rPr>
          <w:rFonts w:ascii="Times New Roman" w:hAnsi="Times New Roman" w:cs="Times New Roman"/>
          <w:bCs/>
          <w:color w:val="222222"/>
          <w:sz w:val="24"/>
          <w:szCs w:val="24"/>
        </w:rPr>
        <w:t xml:space="preserve">”, str. </w:t>
      </w:r>
      <w:proofErr w:type="spellStart"/>
      <w:r w:rsidRPr="00BE0B1C">
        <w:rPr>
          <w:rFonts w:ascii="Times New Roman" w:hAnsi="Times New Roman" w:cs="Times New Roman"/>
          <w:bCs/>
          <w:color w:val="222222"/>
          <w:sz w:val="24"/>
          <w:szCs w:val="24"/>
        </w:rPr>
        <w:t>Testemitanu</w:t>
      </w:r>
      <w:proofErr w:type="spellEnd"/>
      <w:r w:rsidRPr="00BE0B1C">
        <w:rPr>
          <w:rFonts w:ascii="Times New Roman" w:hAnsi="Times New Roman" w:cs="Times New Roman"/>
          <w:bCs/>
          <w:color w:val="222222"/>
          <w:sz w:val="24"/>
          <w:szCs w:val="24"/>
        </w:rPr>
        <w:t xml:space="preserve"> 22, MD 2025, Chisinau, Republic of Moldova.</w:t>
      </w:r>
      <w:r w:rsidRPr="00BE0B1C">
        <w:rPr>
          <w:rFonts w:ascii="Times New Roman" w:eastAsiaTheme="minorEastAsia" w:hAnsi="Times New Roman" w:cs="Times New Roman"/>
          <w:sz w:val="24"/>
          <w:szCs w:val="24"/>
          <w:lang w:eastAsia="en-GB"/>
        </w:rPr>
        <w:t xml:space="preserve"> </w:t>
      </w:r>
    </w:p>
    <w:p w:rsidR="00FB0E16" w:rsidRDefault="00FB0E16" w:rsidP="00FB0E16">
      <w:pPr>
        <w:spacing w:after="200" w:line="360" w:lineRule="auto"/>
        <w:rPr>
          <w:rFonts w:ascii="Times New Roman" w:eastAsiaTheme="minorEastAsia" w:hAnsi="Times New Roman" w:cs="Times New Roman"/>
          <w:sz w:val="24"/>
          <w:szCs w:val="24"/>
          <w:lang w:eastAsia="en-GB"/>
        </w:rPr>
      </w:pPr>
      <w:proofErr w:type="spellStart"/>
      <w:r>
        <w:rPr>
          <w:rFonts w:ascii="Times New Roman" w:eastAsiaTheme="minorEastAsia" w:hAnsi="Times New Roman" w:cs="Times New Roman"/>
          <w:sz w:val="24"/>
          <w:szCs w:val="24"/>
          <w:lang w:eastAsia="en-GB"/>
        </w:rPr>
        <w:t>Zahida</w:t>
      </w:r>
      <w:proofErr w:type="spellEnd"/>
      <w:r>
        <w:rPr>
          <w:rFonts w:ascii="Times New Roman" w:eastAsiaTheme="minorEastAsia" w:hAnsi="Times New Roman" w:cs="Times New Roman"/>
          <w:sz w:val="24"/>
          <w:szCs w:val="24"/>
          <w:lang w:eastAsia="en-GB"/>
        </w:rPr>
        <w:t xml:space="preserve"> BINAKAJ. </w:t>
      </w:r>
      <w:proofErr w:type="spellStart"/>
      <w:r>
        <w:rPr>
          <w:rFonts w:ascii="Times New Roman" w:eastAsiaTheme="minorEastAsia" w:hAnsi="Times New Roman" w:cs="Times New Roman"/>
          <w:sz w:val="24"/>
          <w:szCs w:val="24"/>
          <w:lang w:eastAsia="en-GB"/>
        </w:rPr>
        <w:t>M.S</w:t>
      </w:r>
      <w:r w:rsidRPr="00BE0B1C">
        <w:rPr>
          <w:rFonts w:ascii="Times New Roman" w:eastAsiaTheme="minorEastAsia" w:hAnsi="Times New Roman" w:cs="Times New Roman"/>
          <w:sz w:val="24"/>
          <w:szCs w:val="24"/>
          <w:lang w:eastAsia="en-GB"/>
        </w:rPr>
        <w:t>ci</w:t>
      </w:r>
      <w:proofErr w:type="spellEnd"/>
      <w:r w:rsidRPr="00BE0B1C">
        <w:rPr>
          <w:rFonts w:ascii="Times New Roman" w:eastAsiaTheme="minorEastAsia" w:hAnsi="Times New Roman" w:cs="Times New Roman"/>
          <w:sz w:val="24"/>
          <w:szCs w:val="24"/>
          <w:lang w:eastAsia="en-GB"/>
        </w:rPr>
        <w:t>. pharm. Pharmacist, Bosnian Pharmacist Chamber, Bosnia Hercegovina.</w:t>
      </w:r>
    </w:p>
    <w:p w:rsidR="00FB0E16" w:rsidRDefault="00FB0E16" w:rsidP="00FB0E16">
      <w:pPr>
        <w:spacing w:after="200" w:line="360" w:lineRule="auto"/>
        <w:rPr>
          <w:rFonts w:ascii="Times New Roman" w:eastAsiaTheme="minorEastAsia" w:hAnsi="Times New Roman" w:cs="Times New Roman"/>
          <w:sz w:val="24"/>
          <w:szCs w:val="24"/>
          <w:lang w:eastAsia="en-GB"/>
        </w:rPr>
      </w:pPr>
      <w:r w:rsidRPr="00BE0B1C">
        <w:rPr>
          <w:rFonts w:ascii="Times New Roman" w:eastAsiaTheme="minorEastAsia" w:hAnsi="Times New Roman" w:cs="Times New Roman"/>
          <w:sz w:val="24"/>
          <w:szCs w:val="24"/>
          <w:lang w:eastAsia="en-GB"/>
        </w:rPr>
        <w:t xml:space="preserve">Maria </w:t>
      </w:r>
      <w:r w:rsidRPr="00BE0B1C">
        <w:rPr>
          <w:rFonts w:ascii="Times New Roman" w:eastAsiaTheme="minorEastAsia" w:hAnsi="Times New Roman" w:cs="Times New Roman"/>
          <w:caps/>
          <w:sz w:val="24"/>
          <w:szCs w:val="24"/>
          <w:lang w:eastAsia="en-GB"/>
        </w:rPr>
        <w:t>Cordina</w:t>
      </w:r>
      <w:r>
        <w:rPr>
          <w:rFonts w:ascii="Times New Roman" w:eastAsiaTheme="minorEastAsia" w:hAnsi="Times New Roman" w:cs="Times New Roman"/>
          <w:sz w:val="24"/>
          <w:szCs w:val="24"/>
          <w:lang w:eastAsia="en-GB"/>
        </w:rPr>
        <w:t>.</w:t>
      </w:r>
      <w:r w:rsidRPr="00BE0B1C">
        <w:rPr>
          <w:rFonts w:ascii="Times New Roman" w:eastAsiaTheme="minorEastAsia" w:hAnsi="Times New Roman" w:cs="Times New Roman"/>
          <w:sz w:val="24"/>
          <w:szCs w:val="24"/>
          <w:lang w:eastAsia="en-GB"/>
        </w:rPr>
        <w:t xml:space="preserve"> B. Pharm (Hons) (</w:t>
      </w:r>
      <w:proofErr w:type="spellStart"/>
      <w:r w:rsidRPr="00BE0B1C">
        <w:rPr>
          <w:rFonts w:ascii="Times New Roman" w:eastAsiaTheme="minorEastAsia" w:hAnsi="Times New Roman" w:cs="Times New Roman"/>
          <w:i/>
          <w:sz w:val="24"/>
          <w:szCs w:val="24"/>
          <w:lang w:eastAsia="en-GB"/>
        </w:rPr>
        <w:t>Melit</w:t>
      </w:r>
      <w:proofErr w:type="spellEnd"/>
      <w:r w:rsidRPr="00BE0B1C">
        <w:rPr>
          <w:rFonts w:ascii="Times New Roman" w:eastAsiaTheme="minorEastAsia" w:hAnsi="Times New Roman" w:cs="Times New Roman"/>
          <w:i/>
          <w:sz w:val="24"/>
          <w:szCs w:val="24"/>
          <w:lang w:eastAsia="en-GB"/>
        </w:rPr>
        <w:t>.)</w:t>
      </w:r>
      <w:r w:rsidRPr="00BE0B1C">
        <w:rPr>
          <w:rFonts w:ascii="Times New Roman" w:eastAsiaTheme="minorEastAsia" w:hAnsi="Times New Roman" w:cs="Times New Roman"/>
          <w:sz w:val="24"/>
          <w:szCs w:val="24"/>
          <w:lang w:eastAsia="en-GB"/>
        </w:rPr>
        <w:t xml:space="preserve"> PhD (QUB). Professor, Department of Clinical Pharmacology and Therapeutics, Faculty of Medicine and Surgery, University of Malta, </w:t>
      </w:r>
      <w:proofErr w:type="spellStart"/>
      <w:r w:rsidRPr="00BE0B1C">
        <w:rPr>
          <w:rFonts w:ascii="Times New Roman" w:eastAsiaTheme="minorEastAsia" w:hAnsi="Times New Roman" w:cs="Times New Roman"/>
          <w:sz w:val="24"/>
          <w:szCs w:val="24"/>
          <w:lang w:eastAsia="en-GB"/>
        </w:rPr>
        <w:t>Msida</w:t>
      </w:r>
      <w:proofErr w:type="spellEnd"/>
      <w:r w:rsidRPr="00BE0B1C">
        <w:rPr>
          <w:rFonts w:ascii="Times New Roman" w:eastAsiaTheme="minorEastAsia" w:hAnsi="Times New Roman" w:cs="Times New Roman"/>
          <w:sz w:val="24"/>
          <w:szCs w:val="24"/>
          <w:lang w:eastAsia="en-GB"/>
        </w:rPr>
        <w:t>, Malta.</w:t>
      </w: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proofErr w:type="spellStart"/>
      <w:r w:rsidRPr="00BE0B1C">
        <w:rPr>
          <w:rFonts w:ascii="Times New Roman" w:eastAsiaTheme="minorEastAsia" w:hAnsi="Times New Roman" w:cs="Times New Roman"/>
          <w:sz w:val="24"/>
          <w:szCs w:val="24"/>
          <w:lang w:eastAsia="en-GB"/>
        </w:rPr>
        <w:t>Veerle</w:t>
      </w:r>
      <w:proofErr w:type="spellEnd"/>
      <w:r w:rsidRPr="00BE0B1C">
        <w:rPr>
          <w:rFonts w:ascii="Times New Roman" w:eastAsiaTheme="minorEastAsia" w:hAnsi="Times New Roman" w:cs="Times New Roman"/>
          <w:sz w:val="24"/>
          <w:szCs w:val="24"/>
          <w:lang w:eastAsia="en-GB"/>
        </w:rPr>
        <w:t xml:space="preserve"> </w:t>
      </w:r>
      <w:r w:rsidRPr="00BE0B1C">
        <w:rPr>
          <w:rFonts w:ascii="Times New Roman" w:eastAsiaTheme="minorEastAsia" w:hAnsi="Times New Roman" w:cs="Times New Roman"/>
          <w:caps/>
          <w:sz w:val="24"/>
          <w:szCs w:val="24"/>
          <w:lang w:eastAsia="en-GB"/>
        </w:rPr>
        <w:t>Foulon</w:t>
      </w:r>
      <w:r>
        <w:rPr>
          <w:rFonts w:ascii="Times New Roman" w:eastAsiaTheme="minorEastAsia" w:hAnsi="Times New Roman" w:cs="Times New Roman"/>
          <w:sz w:val="24"/>
          <w:szCs w:val="24"/>
          <w:lang w:eastAsia="en-GB"/>
        </w:rPr>
        <w:t>.</w:t>
      </w:r>
      <w:r w:rsidRPr="00BE0B1C">
        <w:rPr>
          <w:rFonts w:ascii="Times New Roman" w:eastAsiaTheme="minorEastAsia" w:hAnsi="Times New Roman" w:cs="Times New Roman"/>
          <w:sz w:val="24"/>
          <w:szCs w:val="24"/>
          <w:lang w:eastAsia="en-GB"/>
        </w:rPr>
        <w:t xml:space="preserve"> PhD. Professor, KU Leuven – Department </w:t>
      </w:r>
      <w:proofErr w:type="spellStart"/>
      <w:r w:rsidRPr="00BE0B1C">
        <w:rPr>
          <w:rFonts w:ascii="Times New Roman" w:eastAsiaTheme="minorEastAsia" w:hAnsi="Times New Roman" w:cs="Times New Roman"/>
          <w:sz w:val="24"/>
          <w:szCs w:val="24"/>
          <w:lang w:eastAsia="en-GB"/>
        </w:rPr>
        <w:t>Farmaceutische</w:t>
      </w:r>
      <w:proofErr w:type="spellEnd"/>
      <w:r w:rsidRPr="00BE0B1C">
        <w:rPr>
          <w:rFonts w:ascii="Times New Roman" w:eastAsiaTheme="minorEastAsia" w:hAnsi="Times New Roman" w:cs="Times New Roman"/>
          <w:sz w:val="24"/>
          <w:szCs w:val="24"/>
          <w:lang w:eastAsia="en-GB"/>
        </w:rPr>
        <w:t xml:space="preserve"> </w:t>
      </w:r>
      <w:proofErr w:type="spellStart"/>
      <w:r w:rsidRPr="00BE0B1C">
        <w:rPr>
          <w:rFonts w:ascii="Times New Roman" w:eastAsiaTheme="minorEastAsia" w:hAnsi="Times New Roman" w:cs="Times New Roman"/>
          <w:sz w:val="24"/>
          <w:szCs w:val="24"/>
          <w:lang w:eastAsia="en-GB"/>
        </w:rPr>
        <w:t>en</w:t>
      </w:r>
      <w:proofErr w:type="spellEnd"/>
      <w:r w:rsidRPr="00BE0B1C">
        <w:rPr>
          <w:rFonts w:ascii="Times New Roman" w:eastAsiaTheme="minorEastAsia" w:hAnsi="Times New Roman" w:cs="Times New Roman"/>
          <w:sz w:val="24"/>
          <w:szCs w:val="24"/>
          <w:lang w:eastAsia="en-GB"/>
        </w:rPr>
        <w:t xml:space="preserve"> </w:t>
      </w:r>
      <w:proofErr w:type="spellStart"/>
      <w:r w:rsidRPr="00BE0B1C">
        <w:rPr>
          <w:rFonts w:ascii="Times New Roman" w:eastAsiaTheme="minorEastAsia" w:hAnsi="Times New Roman" w:cs="Times New Roman"/>
          <w:sz w:val="24"/>
          <w:szCs w:val="24"/>
          <w:lang w:eastAsia="en-GB"/>
        </w:rPr>
        <w:t>Farmacologische</w:t>
      </w:r>
      <w:proofErr w:type="spellEnd"/>
      <w:r w:rsidRPr="00BE0B1C">
        <w:rPr>
          <w:rFonts w:ascii="Times New Roman" w:eastAsiaTheme="minorEastAsia" w:hAnsi="Times New Roman" w:cs="Times New Roman"/>
          <w:sz w:val="24"/>
          <w:szCs w:val="24"/>
          <w:lang w:eastAsia="en-GB"/>
        </w:rPr>
        <w:t xml:space="preserve"> </w:t>
      </w:r>
      <w:proofErr w:type="spellStart"/>
      <w:r w:rsidRPr="00BE0B1C">
        <w:rPr>
          <w:rFonts w:ascii="Times New Roman" w:eastAsiaTheme="minorEastAsia" w:hAnsi="Times New Roman" w:cs="Times New Roman"/>
          <w:sz w:val="24"/>
          <w:szCs w:val="24"/>
          <w:lang w:eastAsia="en-GB"/>
        </w:rPr>
        <w:t>Wetenschappen</w:t>
      </w:r>
      <w:proofErr w:type="spellEnd"/>
      <w:r w:rsidRPr="00BE0B1C">
        <w:rPr>
          <w:rFonts w:ascii="Times New Roman" w:eastAsiaTheme="minorEastAsia" w:hAnsi="Times New Roman" w:cs="Times New Roman"/>
          <w:sz w:val="24"/>
          <w:szCs w:val="24"/>
          <w:lang w:eastAsia="en-GB"/>
        </w:rPr>
        <w:t xml:space="preserve">, </w:t>
      </w:r>
      <w:proofErr w:type="spellStart"/>
      <w:r w:rsidRPr="00BE0B1C">
        <w:rPr>
          <w:rFonts w:ascii="Times New Roman" w:eastAsiaTheme="minorEastAsia" w:hAnsi="Times New Roman" w:cs="Times New Roman"/>
          <w:sz w:val="24"/>
          <w:szCs w:val="24"/>
          <w:lang w:eastAsia="en-GB"/>
        </w:rPr>
        <w:t>Klinische</w:t>
      </w:r>
      <w:proofErr w:type="spellEnd"/>
      <w:r w:rsidRPr="00BE0B1C">
        <w:rPr>
          <w:rFonts w:ascii="Times New Roman" w:eastAsiaTheme="minorEastAsia" w:hAnsi="Times New Roman" w:cs="Times New Roman"/>
          <w:sz w:val="24"/>
          <w:szCs w:val="24"/>
          <w:lang w:eastAsia="en-GB"/>
        </w:rPr>
        <w:t xml:space="preserve"> </w:t>
      </w:r>
      <w:proofErr w:type="spellStart"/>
      <w:r w:rsidRPr="00BE0B1C">
        <w:rPr>
          <w:rFonts w:ascii="Times New Roman" w:eastAsiaTheme="minorEastAsia" w:hAnsi="Times New Roman" w:cs="Times New Roman"/>
          <w:sz w:val="24"/>
          <w:szCs w:val="24"/>
          <w:lang w:eastAsia="en-GB"/>
        </w:rPr>
        <w:t>Farmacologie</w:t>
      </w:r>
      <w:proofErr w:type="spellEnd"/>
      <w:r w:rsidRPr="00BE0B1C">
        <w:rPr>
          <w:rFonts w:ascii="Times New Roman" w:eastAsiaTheme="minorEastAsia" w:hAnsi="Times New Roman" w:cs="Times New Roman"/>
          <w:sz w:val="24"/>
          <w:szCs w:val="24"/>
          <w:lang w:eastAsia="en-GB"/>
        </w:rPr>
        <w:t xml:space="preserve"> </w:t>
      </w:r>
      <w:proofErr w:type="spellStart"/>
      <w:r w:rsidRPr="00BE0B1C">
        <w:rPr>
          <w:rFonts w:ascii="Times New Roman" w:eastAsiaTheme="minorEastAsia" w:hAnsi="Times New Roman" w:cs="Times New Roman"/>
          <w:sz w:val="24"/>
          <w:szCs w:val="24"/>
          <w:lang w:eastAsia="en-GB"/>
        </w:rPr>
        <w:t>en</w:t>
      </w:r>
      <w:proofErr w:type="spellEnd"/>
      <w:r w:rsidRPr="00BE0B1C">
        <w:rPr>
          <w:rFonts w:ascii="Times New Roman" w:eastAsiaTheme="minorEastAsia" w:hAnsi="Times New Roman" w:cs="Times New Roman"/>
          <w:sz w:val="24"/>
          <w:szCs w:val="24"/>
          <w:lang w:eastAsia="en-GB"/>
        </w:rPr>
        <w:t xml:space="preserve"> </w:t>
      </w:r>
      <w:proofErr w:type="spellStart"/>
      <w:r w:rsidRPr="00BE0B1C">
        <w:rPr>
          <w:rFonts w:ascii="Times New Roman" w:eastAsiaTheme="minorEastAsia" w:hAnsi="Times New Roman" w:cs="Times New Roman"/>
          <w:sz w:val="24"/>
          <w:szCs w:val="24"/>
          <w:lang w:eastAsia="en-GB"/>
        </w:rPr>
        <w:t>Farmacotherapie</w:t>
      </w:r>
      <w:proofErr w:type="spellEnd"/>
      <w:r w:rsidRPr="00BE0B1C">
        <w:rPr>
          <w:rFonts w:ascii="Times New Roman" w:eastAsiaTheme="minorEastAsia" w:hAnsi="Times New Roman" w:cs="Times New Roman"/>
          <w:sz w:val="24"/>
          <w:szCs w:val="24"/>
          <w:lang w:eastAsia="en-GB"/>
        </w:rPr>
        <w:t xml:space="preserve">, O&amp;N II, </w:t>
      </w:r>
      <w:proofErr w:type="spellStart"/>
      <w:r w:rsidRPr="00BE0B1C">
        <w:rPr>
          <w:rFonts w:ascii="Times New Roman" w:eastAsiaTheme="minorEastAsia" w:hAnsi="Times New Roman" w:cs="Times New Roman"/>
          <w:sz w:val="24"/>
          <w:szCs w:val="24"/>
          <w:lang w:eastAsia="en-GB"/>
        </w:rPr>
        <w:t>Herestraat</w:t>
      </w:r>
      <w:proofErr w:type="spellEnd"/>
      <w:r w:rsidRPr="00BE0B1C">
        <w:rPr>
          <w:rFonts w:ascii="Times New Roman" w:eastAsiaTheme="minorEastAsia" w:hAnsi="Times New Roman" w:cs="Times New Roman"/>
          <w:sz w:val="24"/>
          <w:szCs w:val="24"/>
          <w:lang w:eastAsia="en-GB"/>
        </w:rPr>
        <w:t xml:space="preserve"> 49, bus 521, 3000 Leuven, 016/32.34.64.</w:t>
      </w:r>
    </w:p>
    <w:p w:rsidR="00FB0E16" w:rsidRPr="00BE0B1C" w:rsidRDefault="00FB0E16" w:rsidP="00FB0E16">
      <w:pPr>
        <w:spacing w:after="200" w:line="360" w:lineRule="auto"/>
        <w:rPr>
          <w:rFonts w:ascii="Times New Roman" w:hAnsi="Times New Roman" w:cs="Times New Roman"/>
          <w:sz w:val="24"/>
          <w:szCs w:val="24"/>
          <w:lang w:val="es-ES"/>
        </w:rPr>
      </w:pPr>
      <w:r w:rsidRPr="00BE0B1C">
        <w:rPr>
          <w:rFonts w:ascii="Times New Roman" w:hAnsi="Times New Roman" w:cs="Times New Roman"/>
          <w:sz w:val="24"/>
          <w:szCs w:val="24"/>
        </w:rPr>
        <w:t>Borja GARCIA-de-</w:t>
      </w:r>
      <w:r>
        <w:rPr>
          <w:rFonts w:ascii="Times New Roman" w:hAnsi="Times New Roman" w:cs="Times New Roman"/>
          <w:sz w:val="24"/>
          <w:szCs w:val="24"/>
        </w:rPr>
        <w:t>BIKUÑA.</w:t>
      </w:r>
      <w:r w:rsidRPr="00BE0B1C">
        <w:rPr>
          <w:rFonts w:ascii="Times New Roman" w:hAnsi="Times New Roman" w:cs="Times New Roman"/>
          <w:sz w:val="24"/>
          <w:szCs w:val="24"/>
          <w:lang w:val="es-ES"/>
        </w:rPr>
        <w:t xml:space="preserve"> </w:t>
      </w:r>
      <w:proofErr w:type="spellStart"/>
      <w:r w:rsidRPr="00BE0B1C">
        <w:rPr>
          <w:rFonts w:ascii="Times New Roman" w:hAnsi="Times New Roman" w:cs="Times New Roman"/>
          <w:sz w:val="24"/>
          <w:szCs w:val="24"/>
          <w:lang w:val="es-ES"/>
        </w:rPr>
        <w:t>MSc</w:t>
      </w:r>
      <w:proofErr w:type="spellEnd"/>
      <w:r w:rsidRPr="00BE0B1C">
        <w:rPr>
          <w:rFonts w:ascii="Times New Roman" w:hAnsi="Times New Roman" w:cs="Times New Roman"/>
          <w:sz w:val="24"/>
          <w:szCs w:val="24"/>
          <w:lang w:val="es-ES"/>
        </w:rPr>
        <w:t xml:space="preserve"> (</w:t>
      </w:r>
      <w:proofErr w:type="spellStart"/>
      <w:r w:rsidRPr="00BE0B1C">
        <w:rPr>
          <w:rFonts w:ascii="Times New Roman" w:hAnsi="Times New Roman" w:cs="Times New Roman"/>
          <w:sz w:val="24"/>
          <w:szCs w:val="24"/>
          <w:lang w:val="es-ES"/>
        </w:rPr>
        <w:t>Pharm</w:t>
      </w:r>
      <w:proofErr w:type="spellEnd"/>
      <w:r w:rsidRPr="00BE0B1C">
        <w:rPr>
          <w:rFonts w:ascii="Times New Roman" w:hAnsi="Times New Roman" w:cs="Times New Roman"/>
          <w:sz w:val="24"/>
          <w:szCs w:val="24"/>
          <w:lang w:val="es-ES"/>
        </w:rPr>
        <w:t xml:space="preserve">), PhD. </w:t>
      </w:r>
      <w:proofErr w:type="spellStart"/>
      <w:r w:rsidRPr="00BE0B1C">
        <w:rPr>
          <w:rFonts w:ascii="Times New Roman" w:hAnsi="Times New Roman" w:cs="Times New Roman"/>
          <w:sz w:val="24"/>
          <w:szCs w:val="24"/>
          <w:lang w:val="es-ES"/>
        </w:rPr>
        <w:t>Community</w:t>
      </w:r>
      <w:proofErr w:type="spellEnd"/>
      <w:r w:rsidRPr="00BE0B1C">
        <w:rPr>
          <w:rFonts w:ascii="Times New Roman" w:hAnsi="Times New Roman" w:cs="Times New Roman"/>
          <w:sz w:val="24"/>
          <w:szCs w:val="24"/>
          <w:lang w:val="es-ES"/>
        </w:rPr>
        <w:t xml:space="preserve"> Pharmacist, Foro de Atención Farmacéutica Farmacia Comunitaria, Consejo General de Colegios Oficiales de Farmacéuticos, C/ Villanueva 11, 7ª Planta. 28001 Madrid, </w:t>
      </w:r>
      <w:proofErr w:type="spellStart"/>
      <w:r w:rsidRPr="00BE0B1C">
        <w:rPr>
          <w:rFonts w:ascii="Times New Roman" w:hAnsi="Times New Roman" w:cs="Times New Roman"/>
          <w:sz w:val="24"/>
          <w:szCs w:val="24"/>
          <w:lang w:val="es-ES"/>
        </w:rPr>
        <w:t>Spain</w:t>
      </w:r>
      <w:proofErr w:type="spellEnd"/>
      <w:r w:rsidRPr="00BE0B1C">
        <w:rPr>
          <w:rFonts w:ascii="Times New Roman" w:hAnsi="Times New Roman" w:cs="Times New Roman"/>
          <w:sz w:val="24"/>
          <w:szCs w:val="24"/>
          <w:lang w:val="es-ES"/>
        </w:rPr>
        <w:t>.</w:t>
      </w:r>
    </w:p>
    <w:p w:rsidR="00FB0E16" w:rsidRPr="00A2426E" w:rsidRDefault="00FB0E16" w:rsidP="00FB0E16">
      <w:pPr>
        <w:spacing w:after="200" w:line="360" w:lineRule="auto"/>
        <w:rPr>
          <w:rFonts w:ascii="Times New Roman" w:hAnsi="Times New Roman" w:cs="Times New Roman"/>
          <w:sz w:val="24"/>
          <w:szCs w:val="24"/>
        </w:rPr>
      </w:pPr>
      <w:r w:rsidRPr="00BE0B1C">
        <w:rPr>
          <w:rFonts w:ascii="Times New Roman" w:hAnsi="Times New Roman" w:cs="Times New Roman"/>
          <w:sz w:val="24"/>
          <w:szCs w:val="24"/>
        </w:rPr>
        <w:t xml:space="preserve">Han de </w:t>
      </w:r>
      <w:r w:rsidRPr="00BE0B1C">
        <w:rPr>
          <w:rFonts w:ascii="Times New Roman" w:hAnsi="Times New Roman" w:cs="Times New Roman"/>
          <w:caps/>
          <w:sz w:val="24"/>
          <w:szCs w:val="24"/>
        </w:rPr>
        <w:t>Gier</w:t>
      </w:r>
      <w:r>
        <w:rPr>
          <w:rFonts w:ascii="Times New Roman" w:hAnsi="Times New Roman" w:cs="Times New Roman"/>
          <w:sz w:val="24"/>
          <w:szCs w:val="24"/>
        </w:rPr>
        <w:t>.</w:t>
      </w:r>
      <w:r w:rsidRPr="00A2426E">
        <w:rPr>
          <w:rFonts w:ascii="Times New Roman" w:hAnsi="Times New Roman" w:cs="Times New Roman"/>
          <w:sz w:val="24"/>
          <w:szCs w:val="24"/>
        </w:rPr>
        <w:t xml:space="preserve"> </w:t>
      </w:r>
      <w:proofErr w:type="spellStart"/>
      <w:r w:rsidRPr="00A2426E">
        <w:rPr>
          <w:rFonts w:ascii="Times New Roman" w:hAnsi="Times New Roman" w:cs="Times New Roman"/>
          <w:sz w:val="24"/>
          <w:szCs w:val="24"/>
        </w:rPr>
        <w:t>PharmD</w:t>
      </w:r>
      <w:proofErr w:type="spellEnd"/>
      <w:r w:rsidRPr="00A2426E">
        <w:rPr>
          <w:rFonts w:ascii="Times New Roman" w:hAnsi="Times New Roman" w:cs="Times New Roman"/>
          <w:sz w:val="24"/>
          <w:szCs w:val="24"/>
        </w:rPr>
        <w:t>, PhD</w:t>
      </w:r>
      <w:r>
        <w:rPr>
          <w:rFonts w:ascii="Times New Roman" w:hAnsi="Times New Roman" w:cs="Times New Roman"/>
          <w:sz w:val="24"/>
          <w:szCs w:val="24"/>
        </w:rPr>
        <w:t xml:space="preserve">. </w:t>
      </w:r>
      <w:r w:rsidRPr="00A2426E">
        <w:rPr>
          <w:rFonts w:ascii="Times New Roman" w:hAnsi="Times New Roman" w:cs="Times New Roman"/>
          <w:sz w:val="24"/>
          <w:szCs w:val="24"/>
        </w:rPr>
        <w:t>Professor of Pharmaceutical Care</w:t>
      </w:r>
      <w:r>
        <w:rPr>
          <w:rFonts w:ascii="Times New Roman" w:hAnsi="Times New Roman" w:cs="Times New Roman"/>
          <w:sz w:val="24"/>
          <w:szCs w:val="24"/>
        </w:rPr>
        <w:t xml:space="preserve">, </w:t>
      </w:r>
      <w:r w:rsidRPr="00A2426E">
        <w:rPr>
          <w:rFonts w:ascii="Times New Roman" w:hAnsi="Times New Roman" w:cs="Times New Roman"/>
          <w:sz w:val="24"/>
          <w:szCs w:val="24"/>
        </w:rPr>
        <w:t>University of Groningen</w:t>
      </w:r>
      <w:r>
        <w:rPr>
          <w:rFonts w:ascii="Times New Roman" w:hAnsi="Times New Roman" w:cs="Times New Roman"/>
          <w:sz w:val="24"/>
          <w:szCs w:val="24"/>
        </w:rPr>
        <w:t xml:space="preserve">, </w:t>
      </w:r>
      <w:proofErr w:type="gramStart"/>
      <w:r w:rsidRPr="00A2426E">
        <w:rPr>
          <w:rFonts w:ascii="Times New Roman" w:hAnsi="Times New Roman" w:cs="Times New Roman"/>
          <w:sz w:val="24"/>
          <w:szCs w:val="24"/>
        </w:rPr>
        <w:t>The</w:t>
      </w:r>
      <w:proofErr w:type="gramEnd"/>
      <w:r w:rsidRPr="00A2426E">
        <w:rPr>
          <w:rFonts w:ascii="Times New Roman" w:hAnsi="Times New Roman" w:cs="Times New Roman"/>
          <w:sz w:val="24"/>
          <w:szCs w:val="24"/>
        </w:rPr>
        <w:t xml:space="preserve"> Netherlands</w:t>
      </w:r>
      <w:r>
        <w:rPr>
          <w:rFonts w:ascii="Times New Roman" w:hAnsi="Times New Roman" w:cs="Times New Roman"/>
          <w:sz w:val="24"/>
          <w:szCs w:val="24"/>
        </w:rPr>
        <w:t>.</w:t>
      </w: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r w:rsidRPr="00BE0B1C">
        <w:rPr>
          <w:rFonts w:ascii="Times New Roman" w:eastAsiaTheme="minorEastAsia" w:hAnsi="Times New Roman" w:cs="Times New Roman"/>
          <w:sz w:val="24"/>
          <w:szCs w:val="24"/>
          <w:lang w:eastAsia="en-GB"/>
        </w:rPr>
        <w:t xml:space="preserve">Anne </w:t>
      </w:r>
      <w:proofErr w:type="spellStart"/>
      <w:r w:rsidRPr="00BE0B1C">
        <w:rPr>
          <w:rFonts w:ascii="Times New Roman" w:eastAsiaTheme="minorEastAsia" w:hAnsi="Times New Roman" w:cs="Times New Roman"/>
          <w:sz w:val="24"/>
          <w:szCs w:val="24"/>
          <w:lang w:eastAsia="en-GB"/>
        </w:rPr>
        <w:t>Gred</w:t>
      </w:r>
      <w:proofErr w:type="spellEnd"/>
      <w:r w:rsidRPr="00BE0B1C">
        <w:rPr>
          <w:rFonts w:ascii="Times New Roman" w:eastAsiaTheme="minorEastAsia" w:hAnsi="Times New Roman" w:cs="Times New Roman"/>
          <w:sz w:val="24"/>
          <w:szCs w:val="24"/>
          <w:lang w:eastAsia="en-GB"/>
        </w:rPr>
        <w:t xml:space="preserve"> </w:t>
      </w:r>
      <w:r w:rsidRPr="00BE0B1C">
        <w:rPr>
          <w:rFonts w:ascii="Times New Roman" w:eastAsiaTheme="minorEastAsia" w:hAnsi="Times New Roman" w:cs="Times New Roman"/>
          <w:caps/>
          <w:sz w:val="24"/>
          <w:szCs w:val="24"/>
          <w:lang w:eastAsia="en-GB"/>
        </w:rPr>
        <w:t>Granås</w:t>
      </w:r>
      <w:r>
        <w:rPr>
          <w:rFonts w:ascii="Times New Roman" w:eastAsiaTheme="minorEastAsia" w:hAnsi="Times New Roman" w:cs="Times New Roman"/>
          <w:sz w:val="24"/>
          <w:szCs w:val="24"/>
          <w:lang w:eastAsia="en-GB"/>
        </w:rPr>
        <w:t>.</w:t>
      </w:r>
      <w:r w:rsidRPr="00BE0B1C">
        <w:rPr>
          <w:rFonts w:ascii="Times New Roman" w:eastAsiaTheme="minorEastAsia" w:hAnsi="Times New Roman" w:cs="Times New Roman"/>
          <w:sz w:val="24"/>
          <w:szCs w:val="24"/>
          <w:lang w:eastAsia="en-GB"/>
        </w:rPr>
        <w:t xml:space="preserve"> MSc (Pharm), PhD. Professor, School of Pharmacy, University of Oslo, Norway. Work carried out whilst at</w:t>
      </w:r>
      <w:r w:rsidRPr="00BE0B1C">
        <w:rPr>
          <w:rFonts w:ascii="Times New Roman" w:hAnsi="Times New Roman" w:cs="Times New Roman"/>
          <w:sz w:val="24"/>
          <w:szCs w:val="24"/>
        </w:rPr>
        <w:t xml:space="preserve"> </w:t>
      </w:r>
      <w:r w:rsidRPr="00BE0B1C">
        <w:rPr>
          <w:rFonts w:ascii="Times New Roman" w:eastAsiaTheme="minorEastAsia" w:hAnsi="Times New Roman" w:cs="Times New Roman"/>
          <w:sz w:val="24"/>
          <w:szCs w:val="24"/>
          <w:lang w:eastAsia="en-GB"/>
        </w:rPr>
        <w:t xml:space="preserve">Oslo and </w:t>
      </w:r>
      <w:proofErr w:type="spellStart"/>
      <w:r w:rsidRPr="00BE0B1C">
        <w:rPr>
          <w:rFonts w:ascii="Times New Roman" w:eastAsiaTheme="minorEastAsia" w:hAnsi="Times New Roman" w:cs="Times New Roman"/>
          <w:sz w:val="24"/>
          <w:szCs w:val="24"/>
          <w:lang w:eastAsia="en-GB"/>
        </w:rPr>
        <w:t>Akershus</w:t>
      </w:r>
      <w:proofErr w:type="spellEnd"/>
      <w:r w:rsidRPr="00BE0B1C">
        <w:rPr>
          <w:rFonts w:ascii="Times New Roman" w:eastAsiaTheme="minorEastAsia" w:hAnsi="Times New Roman" w:cs="Times New Roman"/>
          <w:sz w:val="24"/>
          <w:szCs w:val="24"/>
          <w:lang w:eastAsia="en-GB"/>
        </w:rPr>
        <w:t xml:space="preserve"> </w:t>
      </w:r>
      <w:proofErr w:type="spellStart"/>
      <w:r w:rsidRPr="00BE0B1C">
        <w:rPr>
          <w:rFonts w:ascii="Times New Roman" w:eastAsiaTheme="minorEastAsia" w:hAnsi="Times New Roman" w:cs="Times New Roman"/>
          <w:sz w:val="24"/>
          <w:szCs w:val="24"/>
          <w:lang w:eastAsia="en-GB"/>
        </w:rPr>
        <w:t>Univeristy</w:t>
      </w:r>
      <w:proofErr w:type="spellEnd"/>
      <w:r w:rsidRPr="00BE0B1C">
        <w:rPr>
          <w:rFonts w:ascii="Times New Roman" w:eastAsiaTheme="minorEastAsia" w:hAnsi="Times New Roman" w:cs="Times New Roman"/>
          <w:sz w:val="24"/>
          <w:szCs w:val="24"/>
          <w:lang w:eastAsia="en-GB"/>
        </w:rPr>
        <w:t xml:space="preserve"> College, Norway.</w:t>
      </w: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r w:rsidRPr="00BE0B1C">
        <w:rPr>
          <w:rFonts w:ascii="Times New Roman" w:eastAsiaTheme="minorEastAsia" w:hAnsi="Times New Roman" w:cs="Times New Roman"/>
          <w:sz w:val="24"/>
          <w:szCs w:val="24"/>
          <w:lang w:eastAsia="en-GB"/>
        </w:rPr>
        <w:t xml:space="preserve">Olga </w:t>
      </w:r>
      <w:r w:rsidRPr="00BE0B1C">
        <w:rPr>
          <w:rFonts w:ascii="Times New Roman" w:eastAsiaTheme="minorEastAsia" w:hAnsi="Times New Roman" w:cs="Times New Roman"/>
          <w:caps/>
          <w:sz w:val="24"/>
          <w:szCs w:val="24"/>
          <w:lang w:eastAsia="en-GB"/>
        </w:rPr>
        <w:t>Grinstova</w:t>
      </w:r>
      <w:r>
        <w:rPr>
          <w:rFonts w:ascii="Times New Roman" w:eastAsiaTheme="minorEastAsia" w:hAnsi="Times New Roman" w:cs="Times New Roman"/>
          <w:sz w:val="24"/>
          <w:szCs w:val="24"/>
          <w:lang w:eastAsia="en-GB"/>
        </w:rPr>
        <w:t>.</w:t>
      </w:r>
      <w:r w:rsidRPr="00BE0B1C">
        <w:rPr>
          <w:rFonts w:ascii="Times New Roman" w:eastAsiaTheme="minorEastAsia" w:hAnsi="Times New Roman" w:cs="Times New Roman"/>
          <w:sz w:val="24"/>
          <w:szCs w:val="24"/>
          <w:lang w:eastAsia="en-GB"/>
        </w:rPr>
        <w:t xml:space="preserve"> PhD, MPH. </w:t>
      </w:r>
      <w:r>
        <w:rPr>
          <w:rFonts w:ascii="Times New Roman" w:eastAsiaTheme="minorEastAsia" w:hAnsi="Times New Roman" w:cs="Times New Roman"/>
          <w:sz w:val="24"/>
          <w:szCs w:val="24"/>
          <w:lang w:eastAsia="en-GB"/>
        </w:rPr>
        <w:t>Department of Clinical P</w:t>
      </w:r>
      <w:r w:rsidRPr="00BE0B1C">
        <w:rPr>
          <w:rFonts w:ascii="Times New Roman" w:eastAsiaTheme="minorEastAsia" w:hAnsi="Times New Roman" w:cs="Times New Roman"/>
          <w:sz w:val="24"/>
          <w:szCs w:val="24"/>
          <w:lang w:eastAsia="en-GB"/>
        </w:rPr>
        <w:t>ha</w:t>
      </w:r>
      <w:r>
        <w:rPr>
          <w:rFonts w:ascii="Times New Roman" w:eastAsiaTheme="minorEastAsia" w:hAnsi="Times New Roman" w:cs="Times New Roman"/>
          <w:sz w:val="24"/>
          <w:szCs w:val="24"/>
          <w:lang w:eastAsia="en-GB"/>
        </w:rPr>
        <w:t>rmacology and Clinical P</w:t>
      </w:r>
      <w:r w:rsidRPr="00BE0B1C">
        <w:rPr>
          <w:rFonts w:ascii="Times New Roman" w:eastAsiaTheme="minorEastAsia" w:hAnsi="Times New Roman" w:cs="Times New Roman"/>
          <w:sz w:val="24"/>
          <w:szCs w:val="24"/>
          <w:lang w:eastAsia="en-GB"/>
        </w:rPr>
        <w:t xml:space="preserve">harmacy, National University of Pharmacy, </w:t>
      </w:r>
      <w:proofErr w:type="spellStart"/>
      <w:r w:rsidRPr="00BE0B1C">
        <w:rPr>
          <w:rFonts w:ascii="Times New Roman" w:eastAsiaTheme="minorEastAsia" w:hAnsi="Times New Roman" w:cs="Times New Roman"/>
          <w:sz w:val="24"/>
          <w:szCs w:val="24"/>
          <w:lang w:eastAsia="en-GB"/>
        </w:rPr>
        <w:t>Сharkiv</w:t>
      </w:r>
      <w:proofErr w:type="spellEnd"/>
      <w:r w:rsidRPr="00BE0B1C">
        <w:rPr>
          <w:rFonts w:ascii="Times New Roman" w:eastAsiaTheme="minorEastAsia" w:hAnsi="Times New Roman" w:cs="Times New Roman"/>
          <w:sz w:val="24"/>
          <w:szCs w:val="24"/>
          <w:lang w:eastAsia="en-GB"/>
        </w:rPr>
        <w:t>, Ukraine.</w:t>
      </w: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r w:rsidRPr="00BE0B1C">
        <w:rPr>
          <w:rFonts w:ascii="Times New Roman" w:eastAsiaTheme="minorEastAsia" w:hAnsi="Times New Roman" w:cs="Times New Roman"/>
          <w:sz w:val="24"/>
          <w:szCs w:val="24"/>
          <w:lang w:eastAsia="en-GB"/>
        </w:rPr>
        <w:t xml:space="preserve">Nina </w:t>
      </w:r>
      <w:r w:rsidRPr="00BE0B1C">
        <w:rPr>
          <w:rFonts w:ascii="Times New Roman" w:hAnsi="Times New Roman" w:cs="Times New Roman"/>
          <w:caps/>
          <w:sz w:val="24"/>
          <w:szCs w:val="24"/>
          <w:lang w:val="en-US"/>
        </w:rPr>
        <w:t>Griese-Mammen</w:t>
      </w:r>
      <w:r>
        <w:rPr>
          <w:rFonts w:ascii="Times New Roman" w:eastAsiaTheme="minorEastAsia" w:hAnsi="Times New Roman" w:cs="Times New Roman"/>
          <w:sz w:val="24"/>
          <w:szCs w:val="24"/>
          <w:lang w:eastAsia="en-GB"/>
        </w:rPr>
        <w:t>.</w:t>
      </w:r>
      <w:r w:rsidRPr="00BE0B1C">
        <w:rPr>
          <w:rFonts w:ascii="Times New Roman" w:eastAsiaTheme="minorEastAsia" w:hAnsi="Times New Roman" w:cs="Times New Roman"/>
          <w:sz w:val="24"/>
          <w:szCs w:val="24"/>
          <w:lang w:eastAsia="en-GB"/>
        </w:rPr>
        <w:t xml:space="preserve">  B</w:t>
      </w:r>
      <w:r>
        <w:rPr>
          <w:rFonts w:ascii="Times New Roman" w:eastAsiaTheme="minorEastAsia" w:hAnsi="Times New Roman" w:cs="Times New Roman"/>
          <w:sz w:val="24"/>
          <w:szCs w:val="24"/>
          <w:lang w:eastAsia="en-GB"/>
        </w:rPr>
        <w:t xml:space="preserve">. </w:t>
      </w:r>
      <w:r w:rsidRPr="00BE0B1C">
        <w:rPr>
          <w:rFonts w:ascii="Times New Roman" w:eastAsiaTheme="minorEastAsia" w:hAnsi="Times New Roman" w:cs="Times New Roman"/>
          <w:sz w:val="24"/>
          <w:szCs w:val="24"/>
          <w:lang w:eastAsia="en-GB"/>
        </w:rPr>
        <w:t xml:space="preserve">Pharm, PhD. Head of the Division Scientific Evaluation at ABDA, ABDA – Federal Union of German Associations of Pharmacists, Department of Medicine, </w:t>
      </w:r>
      <w:proofErr w:type="spellStart"/>
      <w:r w:rsidRPr="00BE0B1C">
        <w:rPr>
          <w:rFonts w:ascii="Times New Roman" w:eastAsiaTheme="minorEastAsia" w:hAnsi="Times New Roman" w:cs="Times New Roman"/>
          <w:sz w:val="24"/>
          <w:szCs w:val="24"/>
          <w:lang w:eastAsia="en-GB"/>
        </w:rPr>
        <w:t>Unter</w:t>
      </w:r>
      <w:proofErr w:type="spellEnd"/>
      <w:r w:rsidRPr="00BE0B1C">
        <w:rPr>
          <w:rFonts w:ascii="Times New Roman" w:eastAsiaTheme="minorEastAsia" w:hAnsi="Times New Roman" w:cs="Times New Roman"/>
          <w:sz w:val="24"/>
          <w:szCs w:val="24"/>
          <w:lang w:eastAsia="en-GB"/>
        </w:rPr>
        <w:t xml:space="preserve"> den Linden 19 – 23, 10117 Berlin.</w:t>
      </w: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r w:rsidRPr="00BE0B1C">
        <w:rPr>
          <w:rFonts w:ascii="Times New Roman" w:eastAsiaTheme="minorEastAsia" w:hAnsi="Times New Roman" w:cs="Times New Roman"/>
          <w:sz w:val="24"/>
          <w:szCs w:val="24"/>
          <w:lang w:eastAsia="en-GB"/>
        </w:rPr>
        <w:lastRenderedPageBreak/>
        <w:t>Jonas</w:t>
      </w:r>
      <w:r w:rsidRPr="00BE0B1C">
        <w:rPr>
          <w:rFonts w:ascii="Times New Roman" w:hAnsi="Times New Roman" w:cs="Times New Roman"/>
          <w:caps/>
          <w:sz w:val="24"/>
          <w:szCs w:val="24"/>
        </w:rPr>
        <w:t xml:space="preserve"> </w:t>
      </w:r>
      <w:r w:rsidR="008A5A18">
        <w:rPr>
          <w:rFonts w:ascii="Times New Roman" w:eastAsiaTheme="minorEastAsia" w:hAnsi="Times New Roman" w:cs="Times New Roman"/>
          <w:sz w:val="24"/>
          <w:szCs w:val="24"/>
          <w:lang w:eastAsia="en-GB"/>
        </w:rPr>
        <w:t>GRINCEVICIUS</w:t>
      </w:r>
      <w:r>
        <w:rPr>
          <w:rFonts w:ascii="Times New Roman" w:eastAsiaTheme="minorEastAsia" w:hAnsi="Times New Roman" w:cs="Times New Roman"/>
          <w:sz w:val="24"/>
          <w:szCs w:val="24"/>
          <w:lang w:eastAsia="en-GB"/>
        </w:rPr>
        <w:t>.</w:t>
      </w:r>
      <w:r w:rsidR="008A5A18" w:rsidRPr="008A5A18">
        <w:t xml:space="preserve"> </w:t>
      </w:r>
      <w:bookmarkStart w:id="0" w:name="_GoBack"/>
      <w:bookmarkEnd w:id="0"/>
      <w:r w:rsidRPr="00BE0B1C">
        <w:rPr>
          <w:rFonts w:ascii="Times New Roman" w:eastAsiaTheme="minorEastAsia" w:hAnsi="Times New Roman" w:cs="Times New Roman"/>
          <w:sz w:val="24"/>
          <w:szCs w:val="24"/>
          <w:lang w:eastAsia="en-GB"/>
        </w:rPr>
        <w:t xml:space="preserve">PhD </w:t>
      </w:r>
      <w:proofErr w:type="spellStart"/>
      <w:r w:rsidRPr="00BE0B1C">
        <w:rPr>
          <w:rFonts w:ascii="Times New Roman" w:eastAsiaTheme="minorEastAsia" w:hAnsi="Times New Roman" w:cs="Times New Roman"/>
          <w:sz w:val="24"/>
          <w:szCs w:val="24"/>
          <w:lang w:eastAsia="en-GB"/>
        </w:rPr>
        <w:t>RPh</w:t>
      </w:r>
      <w:proofErr w:type="spellEnd"/>
      <w:r w:rsidRPr="00BE0B1C">
        <w:rPr>
          <w:rFonts w:ascii="Times New Roman" w:eastAsiaTheme="minorEastAsia" w:hAnsi="Times New Roman" w:cs="Times New Roman"/>
          <w:sz w:val="24"/>
          <w:szCs w:val="24"/>
          <w:lang w:eastAsia="en-GB"/>
        </w:rPr>
        <w:t xml:space="preserve">. Associate Professor, Vilnius University, Department of Pathology, Forensic Medicine and Pharmacology, M. K. </w:t>
      </w:r>
      <w:proofErr w:type="spellStart"/>
      <w:r w:rsidRPr="00BE0B1C">
        <w:rPr>
          <w:rFonts w:ascii="Times New Roman" w:eastAsiaTheme="minorEastAsia" w:hAnsi="Times New Roman" w:cs="Times New Roman"/>
          <w:sz w:val="24"/>
          <w:szCs w:val="24"/>
          <w:lang w:eastAsia="en-GB"/>
        </w:rPr>
        <w:t>Čiurlionio</w:t>
      </w:r>
      <w:proofErr w:type="spellEnd"/>
      <w:r w:rsidRPr="00BE0B1C">
        <w:rPr>
          <w:rFonts w:ascii="Times New Roman" w:eastAsiaTheme="minorEastAsia" w:hAnsi="Times New Roman" w:cs="Times New Roman"/>
          <w:sz w:val="24"/>
          <w:szCs w:val="24"/>
          <w:lang w:eastAsia="en-GB"/>
        </w:rPr>
        <w:t xml:space="preserve"> g. 21/ 27, LT-03101 Vilnius, Lithuania</w:t>
      </w:r>
    </w:p>
    <w:p w:rsidR="00FB0E16" w:rsidRPr="00BE0B1C" w:rsidRDefault="00FB0E16" w:rsidP="00FB0E16">
      <w:pPr>
        <w:spacing w:line="360" w:lineRule="auto"/>
        <w:rPr>
          <w:rFonts w:ascii="Times New Roman" w:hAnsi="Times New Roman" w:cs="Times New Roman"/>
          <w:sz w:val="24"/>
          <w:szCs w:val="24"/>
        </w:rPr>
      </w:pPr>
      <w:r w:rsidRPr="00BE0B1C">
        <w:rPr>
          <w:rFonts w:ascii="Times New Roman" w:hAnsi="Times New Roman" w:cs="Times New Roman"/>
          <w:sz w:val="24"/>
          <w:szCs w:val="24"/>
        </w:rPr>
        <w:t xml:space="preserve">Svitrigaile </w:t>
      </w:r>
      <w:r w:rsidRPr="00BE0B1C">
        <w:rPr>
          <w:rFonts w:ascii="Times New Roman" w:hAnsi="Times New Roman" w:cs="Times New Roman"/>
          <w:caps/>
          <w:sz w:val="24"/>
          <w:szCs w:val="24"/>
        </w:rPr>
        <w:t>GrincEVICIENE</w:t>
      </w:r>
      <w:r>
        <w:rPr>
          <w:rFonts w:ascii="Times New Roman" w:hAnsi="Times New Roman" w:cs="Times New Roman"/>
          <w:sz w:val="24"/>
          <w:szCs w:val="24"/>
        </w:rPr>
        <w:t>.</w:t>
      </w:r>
      <w:r w:rsidRPr="00BE0B1C">
        <w:rPr>
          <w:rFonts w:ascii="Times New Roman" w:hAnsi="Times New Roman" w:cs="Times New Roman"/>
          <w:sz w:val="24"/>
          <w:szCs w:val="24"/>
        </w:rPr>
        <w:t xml:space="preserve"> PhD, LL.M.  MD, obstetrics and gynaecology, Vilnius University, Institute of Biotechnology, Department of </w:t>
      </w:r>
      <w:proofErr w:type="spellStart"/>
      <w:r w:rsidRPr="00BE0B1C">
        <w:rPr>
          <w:rFonts w:ascii="Times New Roman" w:hAnsi="Times New Roman" w:cs="Times New Roman"/>
          <w:sz w:val="24"/>
          <w:szCs w:val="24"/>
        </w:rPr>
        <w:t>Biothermodynamics</w:t>
      </w:r>
      <w:proofErr w:type="spellEnd"/>
      <w:r w:rsidRPr="00BE0B1C">
        <w:rPr>
          <w:rFonts w:ascii="Times New Roman" w:hAnsi="Times New Roman" w:cs="Times New Roman"/>
          <w:sz w:val="24"/>
          <w:szCs w:val="24"/>
        </w:rPr>
        <w:t xml:space="preserve"> and Drug </w:t>
      </w:r>
      <w:proofErr w:type="spellStart"/>
      <w:r w:rsidRPr="00BE0B1C">
        <w:rPr>
          <w:rFonts w:ascii="Times New Roman" w:hAnsi="Times New Roman" w:cs="Times New Roman"/>
          <w:sz w:val="24"/>
          <w:szCs w:val="24"/>
        </w:rPr>
        <w:t>Design,Saulėtekio</w:t>
      </w:r>
      <w:proofErr w:type="spellEnd"/>
      <w:r w:rsidRPr="00BE0B1C">
        <w:rPr>
          <w:rFonts w:ascii="Times New Roman" w:hAnsi="Times New Roman" w:cs="Times New Roman"/>
          <w:sz w:val="24"/>
          <w:szCs w:val="24"/>
        </w:rPr>
        <w:t xml:space="preserve"> al. 7, LT-10257 Vilnius, Lithuania</w:t>
      </w:r>
    </w:p>
    <w:p w:rsidR="00FB0E16" w:rsidRPr="00BE0B1C" w:rsidRDefault="00FB0E16" w:rsidP="00FB0E16">
      <w:pPr>
        <w:spacing w:after="200" w:line="360" w:lineRule="auto"/>
        <w:rPr>
          <w:rFonts w:ascii="Times New Roman" w:hAnsi="Times New Roman" w:cs="Times New Roman"/>
          <w:sz w:val="24"/>
          <w:szCs w:val="24"/>
        </w:rPr>
      </w:pPr>
      <w:r w:rsidRPr="00BE0B1C">
        <w:rPr>
          <w:rFonts w:ascii="Times New Roman" w:hAnsi="Times New Roman" w:cs="Times New Roman"/>
          <w:sz w:val="24"/>
          <w:szCs w:val="24"/>
        </w:rPr>
        <w:t>Susanne KAAE</w:t>
      </w:r>
      <w:r>
        <w:rPr>
          <w:rFonts w:ascii="Times New Roman" w:hAnsi="Times New Roman" w:cs="Times New Roman"/>
          <w:sz w:val="24"/>
          <w:szCs w:val="24"/>
        </w:rPr>
        <w:t>.</w:t>
      </w:r>
      <w:r w:rsidRPr="00BE0B1C">
        <w:rPr>
          <w:rFonts w:ascii="Times New Roman" w:hAnsi="Times New Roman" w:cs="Times New Roman"/>
          <w:sz w:val="24"/>
          <w:szCs w:val="24"/>
        </w:rPr>
        <w:t xml:space="preserve"> MSc (Pharm) PhD. Associate Professor, Copenhagen University, Faculty of Health and Medical Science, Department of Pharmacy, Section for Social and Clinical Pharmacy, </w:t>
      </w:r>
      <w:proofErr w:type="spellStart"/>
      <w:r w:rsidRPr="00BE0B1C">
        <w:rPr>
          <w:rFonts w:ascii="Times New Roman" w:hAnsi="Times New Roman" w:cs="Times New Roman"/>
          <w:sz w:val="24"/>
          <w:szCs w:val="24"/>
        </w:rPr>
        <w:t>Universitetsparken</w:t>
      </w:r>
      <w:proofErr w:type="spellEnd"/>
      <w:r w:rsidRPr="00BE0B1C">
        <w:rPr>
          <w:rFonts w:ascii="Times New Roman" w:hAnsi="Times New Roman" w:cs="Times New Roman"/>
          <w:sz w:val="24"/>
          <w:szCs w:val="24"/>
        </w:rPr>
        <w:t xml:space="preserve"> 2, Copenhagen, Denmark.</w:t>
      </w:r>
    </w:p>
    <w:p w:rsidR="00FB0E16" w:rsidRPr="00BE0B1C" w:rsidRDefault="00FB0E16" w:rsidP="00FB0E16">
      <w:pPr>
        <w:spacing w:after="200" w:line="360" w:lineRule="auto"/>
        <w:rPr>
          <w:rFonts w:ascii="Times New Roman" w:hAnsi="Times New Roman" w:cs="Times New Roman"/>
          <w:sz w:val="24"/>
          <w:szCs w:val="24"/>
        </w:rPr>
      </w:pPr>
      <w:proofErr w:type="spellStart"/>
      <w:r w:rsidRPr="00BE0B1C">
        <w:rPr>
          <w:rFonts w:ascii="Times New Roman" w:hAnsi="Times New Roman" w:cs="Times New Roman"/>
          <w:sz w:val="24"/>
          <w:szCs w:val="24"/>
        </w:rPr>
        <w:t>Loreta</w:t>
      </w:r>
      <w:proofErr w:type="spellEnd"/>
      <w:r w:rsidRPr="00BE0B1C">
        <w:rPr>
          <w:rFonts w:ascii="Times New Roman" w:hAnsi="Times New Roman" w:cs="Times New Roman"/>
          <w:sz w:val="24"/>
          <w:szCs w:val="24"/>
        </w:rPr>
        <w:t xml:space="preserve"> KUBILIENE</w:t>
      </w:r>
      <w:r>
        <w:rPr>
          <w:rFonts w:ascii="Times New Roman" w:hAnsi="Times New Roman" w:cs="Times New Roman"/>
          <w:sz w:val="24"/>
          <w:szCs w:val="24"/>
        </w:rPr>
        <w:t>.</w:t>
      </w:r>
      <w:r w:rsidRPr="00BE0B1C">
        <w:rPr>
          <w:rFonts w:ascii="Times New Roman" w:hAnsi="Times New Roman" w:cs="Times New Roman"/>
          <w:sz w:val="24"/>
          <w:szCs w:val="24"/>
        </w:rPr>
        <w:t xml:space="preserve"> PhD, </w:t>
      </w:r>
      <w:proofErr w:type="spellStart"/>
      <w:r w:rsidRPr="00BE0B1C">
        <w:rPr>
          <w:rFonts w:ascii="Times New Roman" w:hAnsi="Times New Roman" w:cs="Times New Roman"/>
          <w:sz w:val="24"/>
          <w:szCs w:val="24"/>
        </w:rPr>
        <w:t>RPh</w:t>
      </w:r>
      <w:proofErr w:type="spellEnd"/>
      <w:r w:rsidRPr="00BE0B1C">
        <w:rPr>
          <w:rFonts w:ascii="Times New Roman" w:hAnsi="Times New Roman" w:cs="Times New Roman"/>
          <w:sz w:val="24"/>
          <w:szCs w:val="24"/>
        </w:rPr>
        <w:t xml:space="preserve">. Associate Professor, Lithuanian University of Health Sciences, Department of Drug Technology and Social Pharmacy, </w:t>
      </w:r>
      <w:proofErr w:type="spellStart"/>
      <w:r w:rsidRPr="00BE0B1C">
        <w:rPr>
          <w:rFonts w:ascii="Times New Roman" w:hAnsi="Times New Roman" w:cs="Times New Roman"/>
          <w:sz w:val="24"/>
          <w:szCs w:val="24"/>
        </w:rPr>
        <w:t>Eiveniu</w:t>
      </w:r>
      <w:proofErr w:type="spellEnd"/>
      <w:r w:rsidRPr="00BE0B1C">
        <w:rPr>
          <w:rFonts w:ascii="Times New Roman" w:hAnsi="Times New Roman" w:cs="Times New Roman"/>
          <w:sz w:val="24"/>
          <w:szCs w:val="24"/>
        </w:rPr>
        <w:t xml:space="preserve"> 4, LT-4009, Kaunas, Lithuania.</w:t>
      </w:r>
    </w:p>
    <w:p w:rsidR="00FB0E16" w:rsidRPr="00BE0B1C" w:rsidRDefault="00FB0E16" w:rsidP="00FB0E16">
      <w:pPr>
        <w:spacing w:line="360" w:lineRule="auto"/>
        <w:rPr>
          <w:rFonts w:ascii="Times New Roman" w:hAnsi="Times New Roman" w:cs="Times New Roman"/>
          <w:sz w:val="24"/>
          <w:szCs w:val="24"/>
        </w:rPr>
      </w:pPr>
      <w:r w:rsidRPr="00BE0B1C">
        <w:rPr>
          <w:rFonts w:ascii="Times New Roman" w:hAnsi="Times New Roman" w:cs="Times New Roman"/>
          <w:sz w:val="24"/>
          <w:szCs w:val="24"/>
        </w:rPr>
        <w:t xml:space="preserve">Eduardo L. </w:t>
      </w:r>
      <w:r>
        <w:rPr>
          <w:rFonts w:ascii="Times New Roman" w:hAnsi="Times New Roman" w:cs="Times New Roman"/>
          <w:sz w:val="24"/>
          <w:szCs w:val="24"/>
        </w:rPr>
        <w:t>MARIÑO. MSc(Pharm), PhD.</w:t>
      </w:r>
      <w:r w:rsidRPr="00BE0B1C">
        <w:rPr>
          <w:rFonts w:ascii="Times New Roman" w:hAnsi="Times New Roman" w:cs="Times New Roman"/>
          <w:sz w:val="24"/>
          <w:szCs w:val="24"/>
        </w:rPr>
        <w:t xml:space="preserve"> Professor, Clinical Pharmacy and Pharmacotherapy Unit, Department of Pharmacy and Pharmaceutical Technology and Physical Chemistry, Faculty of Pharmacy and Food Sciences, University of Barcelona, </w:t>
      </w:r>
      <w:r w:rsidRPr="00BE0B1C">
        <w:rPr>
          <w:rFonts w:ascii="Times New Roman" w:hAnsi="Times New Roman" w:cs="Times New Roman"/>
          <w:sz w:val="24"/>
          <w:szCs w:val="24"/>
          <w:lang w:val="pt-PT"/>
        </w:rPr>
        <w:t>Av. Joan XXIII s/n. 08028 Barcelona, Spain.</w:t>
      </w:r>
    </w:p>
    <w:p w:rsidR="00FB0E16" w:rsidRPr="00BE0B1C" w:rsidRDefault="00FB0E16" w:rsidP="00FB0E16">
      <w:pPr>
        <w:spacing w:after="200" w:line="360" w:lineRule="auto"/>
        <w:rPr>
          <w:rFonts w:ascii="Times New Roman" w:hAnsi="Times New Roman" w:cs="Times New Roman"/>
          <w:sz w:val="24"/>
          <w:szCs w:val="24"/>
          <w:lang w:val="pt-PT"/>
        </w:rPr>
      </w:pPr>
      <w:r>
        <w:rPr>
          <w:rFonts w:ascii="Times New Roman" w:hAnsi="Times New Roman" w:cs="Times New Roman"/>
          <w:sz w:val="24"/>
          <w:szCs w:val="24"/>
        </w:rPr>
        <w:t>Silvia MARTINS.</w:t>
      </w:r>
      <w:r w:rsidRPr="00BE0B1C">
        <w:rPr>
          <w:rFonts w:ascii="Times New Roman" w:hAnsi="Times New Roman" w:cs="Times New Roman"/>
          <w:sz w:val="24"/>
          <w:szCs w:val="24"/>
        </w:rPr>
        <w:t xml:space="preserve"> MSc. Hospital Pharmacist, </w:t>
      </w:r>
      <w:r w:rsidRPr="00BE0B1C">
        <w:rPr>
          <w:rFonts w:ascii="Times New Roman" w:hAnsi="Times New Roman" w:cs="Times New Roman"/>
          <w:sz w:val="24"/>
          <w:szCs w:val="24"/>
          <w:lang w:val="pt-PT"/>
        </w:rPr>
        <w:t xml:space="preserve">Hospital CUF- Descobertas, R. Mário Botas, 1998-018 Lisboa.  Work carried out whilst at Instituto Superior de Ciências da Saúde (ISCSEM). </w:t>
      </w:r>
      <w:r w:rsidRPr="00BE0B1C">
        <w:rPr>
          <w:rFonts w:ascii="Times New Roman" w:hAnsi="Times New Roman" w:cs="Times New Roman"/>
          <w:sz w:val="24"/>
          <w:szCs w:val="24"/>
          <w:lang w:val="en-US"/>
        </w:rPr>
        <w:t>Researcher, Centre for Interdisciplinary Research (</w:t>
      </w:r>
      <w:proofErr w:type="spellStart"/>
      <w:r w:rsidRPr="00BE0B1C">
        <w:rPr>
          <w:rFonts w:ascii="Times New Roman" w:hAnsi="Times New Roman" w:cs="Times New Roman"/>
          <w:sz w:val="24"/>
          <w:szCs w:val="24"/>
          <w:lang w:val="en-US"/>
        </w:rPr>
        <w:t>CiiEM</w:t>
      </w:r>
      <w:proofErr w:type="spellEnd"/>
      <w:r w:rsidRPr="00BE0B1C">
        <w:rPr>
          <w:rFonts w:ascii="Times New Roman" w:hAnsi="Times New Roman" w:cs="Times New Roman"/>
          <w:sz w:val="24"/>
          <w:szCs w:val="24"/>
          <w:lang w:val="en-US"/>
        </w:rPr>
        <w:t>)</w:t>
      </w:r>
      <w:r w:rsidRPr="00BE0B1C">
        <w:rPr>
          <w:rFonts w:ascii="Times New Roman" w:hAnsi="Times New Roman" w:cs="Times New Roman"/>
          <w:sz w:val="24"/>
          <w:szCs w:val="24"/>
          <w:lang w:val="pt-PT"/>
        </w:rPr>
        <w:t>, Campus Universitário, Quinta da Granja, 2829-511 Caparica.</w:t>
      </w:r>
    </w:p>
    <w:p w:rsidR="00FB0E16" w:rsidRPr="00BE0B1C" w:rsidRDefault="00FB0E16" w:rsidP="00FB0E16">
      <w:pPr>
        <w:spacing w:after="200" w:line="360" w:lineRule="auto"/>
        <w:rPr>
          <w:rFonts w:ascii="Times New Roman" w:eastAsiaTheme="minorEastAsia" w:hAnsi="Times New Roman" w:cs="Times New Roman"/>
          <w:sz w:val="24"/>
          <w:szCs w:val="24"/>
          <w:lang w:eastAsia="en-GB"/>
        </w:rPr>
      </w:pPr>
      <w:r w:rsidRPr="00BE0B1C">
        <w:rPr>
          <w:rFonts w:ascii="Times New Roman" w:eastAsiaTheme="minorEastAsia" w:hAnsi="Times New Roman" w:cs="Times New Roman"/>
          <w:sz w:val="24"/>
          <w:szCs w:val="24"/>
          <w:lang w:eastAsia="en-GB"/>
        </w:rPr>
        <w:t xml:space="preserve">Pilar </w:t>
      </w:r>
      <w:r w:rsidRPr="00BE0B1C">
        <w:rPr>
          <w:rFonts w:ascii="Times New Roman" w:eastAsiaTheme="minorEastAsia" w:hAnsi="Times New Roman" w:cs="Times New Roman"/>
          <w:caps/>
          <w:sz w:val="24"/>
          <w:szCs w:val="24"/>
          <w:lang w:eastAsia="en-GB"/>
        </w:rPr>
        <w:t>Modamio</w:t>
      </w:r>
      <w:r>
        <w:rPr>
          <w:rFonts w:ascii="Times New Roman" w:eastAsiaTheme="minorEastAsia" w:hAnsi="Times New Roman" w:cs="Times New Roman"/>
          <w:sz w:val="24"/>
          <w:szCs w:val="24"/>
          <w:lang w:eastAsia="en-GB"/>
        </w:rPr>
        <w:t>.</w:t>
      </w:r>
      <w:r w:rsidRPr="00BE0B1C">
        <w:rPr>
          <w:rFonts w:ascii="Times New Roman" w:eastAsiaTheme="minorEastAsia" w:hAnsi="Times New Roman" w:cs="Times New Roman"/>
          <w:sz w:val="24"/>
          <w:szCs w:val="24"/>
          <w:lang w:eastAsia="en-GB"/>
        </w:rPr>
        <w:t xml:space="preserve"> MSc (Pharm), PhD. Associate Professor,</w:t>
      </w:r>
      <w:r>
        <w:rPr>
          <w:rFonts w:ascii="Times New Roman" w:eastAsiaTheme="minorEastAsia" w:hAnsi="Times New Roman" w:cs="Times New Roman"/>
          <w:sz w:val="24"/>
          <w:szCs w:val="24"/>
          <w:lang w:eastAsia="en-GB"/>
        </w:rPr>
        <w:t xml:space="preserve"> </w:t>
      </w:r>
      <w:r w:rsidRPr="00BE0B1C">
        <w:rPr>
          <w:rFonts w:ascii="Times New Roman" w:eastAsiaTheme="minorEastAsia" w:hAnsi="Times New Roman" w:cs="Times New Roman"/>
          <w:sz w:val="24"/>
          <w:szCs w:val="24"/>
          <w:lang w:eastAsia="en-GB"/>
        </w:rPr>
        <w:t xml:space="preserve">Clinical Pharmacy and Pharmacotherapy Unit, Department of Pharmacy and Pharmaceutical Technology and Physical Chemistry, Faculty of Pharmacy and Food Sciences, University of Barcelona. </w:t>
      </w:r>
      <w:r w:rsidRPr="00BE0B1C">
        <w:rPr>
          <w:rFonts w:ascii="Times New Roman" w:eastAsiaTheme="minorEastAsia" w:hAnsi="Times New Roman" w:cs="Times New Roman"/>
          <w:sz w:val="24"/>
          <w:szCs w:val="24"/>
          <w:lang w:val="pt-PT" w:eastAsia="en-GB"/>
        </w:rPr>
        <w:t>Av. Joan XXIII s/n. 08028 Barcelona, Spain.</w:t>
      </w:r>
    </w:p>
    <w:p w:rsidR="00FB0E16" w:rsidRDefault="00FB0E16" w:rsidP="00FB0E16">
      <w:pPr>
        <w:spacing w:after="200" w:line="360" w:lineRule="auto"/>
        <w:rPr>
          <w:rFonts w:ascii="Times New Roman" w:eastAsia="Times New Roman" w:hAnsi="Times New Roman" w:cs="Times New Roman"/>
          <w:bCs/>
          <w:color w:val="222222"/>
          <w:sz w:val="24"/>
          <w:szCs w:val="24"/>
          <w:lang w:eastAsia="sv-SE"/>
        </w:rPr>
      </w:pPr>
      <w:r w:rsidRPr="00BE0B1C">
        <w:rPr>
          <w:rFonts w:ascii="Times New Roman" w:eastAsiaTheme="minorEastAsia" w:hAnsi="Times New Roman" w:cs="Times New Roman"/>
          <w:sz w:val="24"/>
          <w:szCs w:val="24"/>
          <w:lang w:eastAsia="en-GB"/>
        </w:rPr>
        <w:t xml:space="preserve">Giancarlo </w:t>
      </w:r>
      <w:r w:rsidRPr="00BE0B1C">
        <w:rPr>
          <w:rFonts w:ascii="Times New Roman" w:eastAsiaTheme="minorEastAsia" w:hAnsi="Times New Roman" w:cs="Times New Roman"/>
          <w:caps/>
          <w:sz w:val="24"/>
          <w:szCs w:val="24"/>
          <w:lang w:eastAsia="en-GB"/>
        </w:rPr>
        <w:t>Nadin</w:t>
      </w:r>
      <w:r>
        <w:rPr>
          <w:rFonts w:ascii="Times New Roman" w:eastAsiaTheme="minorEastAsia" w:hAnsi="Times New Roman" w:cs="Times New Roman"/>
          <w:sz w:val="24"/>
          <w:szCs w:val="24"/>
          <w:lang w:eastAsia="en-GB"/>
        </w:rPr>
        <w:t>.</w:t>
      </w:r>
      <w:r w:rsidRPr="00BE0B1C">
        <w:rPr>
          <w:rFonts w:ascii="Times New Roman" w:eastAsia="Times New Roman" w:hAnsi="Times New Roman" w:cs="Times New Roman"/>
          <w:bCs/>
          <w:color w:val="222222"/>
          <w:sz w:val="24"/>
          <w:szCs w:val="24"/>
          <w:lang w:eastAsia="sv-SE"/>
        </w:rPr>
        <w:t xml:space="preserve"> PhD. Adjunct Professor of Marketing, </w:t>
      </w:r>
      <w:proofErr w:type="spellStart"/>
      <w:r w:rsidRPr="00BE0B1C">
        <w:rPr>
          <w:rFonts w:ascii="Times New Roman" w:eastAsia="Times New Roman" w:hAnsi="Times New Roman" w:cs="Times New Roman"/>
          <w:bCs/>
          <w:color w:val="222222"/>
          <w:sz w:val="24"/>
          <w:szCs w:val="24"/>
          <w:lang w:eastAsia="sv-SE"/>
        </w:rPr>
        <w:t>Centrimark</w:t>
      </w:r>
      <w:proofErr w:type="spellEnd"/>
      <w:r w:rsidRPr="00BE0B1C">
        <w:rPr>
          <w:rFonts w:ascii="Times New Roman" w:eastAsia="Times New Roman" w:hAnsi="Times New Roman" w:cs="Times New Roman"/>
          <w:bCs/>
          <w:color w:val="222222"/>
          <w:sz w:val="24"/>
          <w:szCs w:val="24"/>
          <w:lang w:eastAsia="sv-SE"/>
        </w:rPr>
        <w:t xml:space="preserve"> – Dept. of Economic and Business Management Sciences, </w:t>
      </w:r>
      <w:r w:rsidRPr="00BE0B1C">
        <w:rPr>
          <w:rFonts w:ascii="Times New Roman" w:eastAsia="Times New Roman" w:hAnsi="Times New Roman" w:cs="Times New Roman"/>
          <w:b/>
          <w:bCs/>
          <w:color w:val="222222"/>
          <w:sz w:val="24"/>
          <w:szCs w:val="24"/>
          <w:lang w:val="it-IT" w:eastAsia="sv-SE"/>
        </w:rPr>
        <w:t>Università Cattolica del Sacro Cuore</w:t>
      </w:r>
      <w:r w:rsidRPr="00BE0B1C">
        <w:rPr>
          <w:rFonts w:ascii="Times New Roman" w:eastAsia="Times New Roman" w:hAnsi="Times New Roman" w:cs="Times New Roman"/>
          <w:bCs/>
          <w:color w:val="222222"/>
          <w:sz w:val="24"/>
          <w:szCs w:val="24"/>
          <w:lang w:eastAsia="sv-SE"/>
        </w:rPr>
        <w:t>,</w:t>
      </w:r>
      <w:r w:rsidRPr="00BE0B1C">
        <w:rPr>
          <w:rFonts w:ascii="Times New Roman" w:eastAsia="Times New Roman" w:hAnsi="Times New Roman" w:cs="Times New Roman"/>
          <w:bCs/>
          <w:color w:val="222222"/>
          <w:sz w:val="24"/>
          <w:szCs w:val="24"/>
          <w:lang w:val="it-IT" w:eastAsia="sv-SE"/>
        </w:rPr>
        <w:t>Via Necchi n.7 – 20123 Milano (MI) – Italy</w:t>
      </w:r>
      <w:r w:rsidRPr="00BE0B1C">
        <w:rPr>
          <w:rFonts w:ascii="Times New Roman" w:eastAsia="Times New Roman" w:hAnsi="Times New Roman" w:cs="Times New Roman"/>
          <w:bCs/>
          <w:color w:val="222222"/>
          <w:sz w:val="24"/>
          <w:szCs w:val="24"/>
          <w:lang w:eastAsia="sv-SE"/>
        </w:rPr>
        <w:t xml:space="preserve">, </w:t>
      </w:r>
      <w:r w:rsidRPr="00BE0B1C">
        <w:rPr>
          <w:rFonts w:ascii="Times New Roman" w:eastAsia="Times New Roman" w:hAnsi="Times New Roman" w:cs="Times New Roman"/>
          <w:bCs/>
          <w:color w:val="222222"/>
          <w:sz w:val="24"/>
          <w:szCs w:val="24"/>
          <w:lang w:val="it-IT" w:eastAsia="sv-SE"/>
        </w:rPr>
        <w:t>Via Trieste n.17 – 25121 Brescia (BS) – Italy</w:t>
      </w:r>
      <w:r w:rsidRPr="00BE0B1C">
        <w:rPr>
          <w:rFonts w:ascii="Times New Roman" w:eastAsia="Times New Roman" w:hAnsi="Times New Roman" w:cs="Times New Roman"/>
          <w:bCs/>
          <w:color w:val="222222"/>
          <w:sz w:val="24"/>
          <w:szCs w:val="24"/>
          <w:lang w:eastAsia="sv-SE"/>
        </w:rPr>
        <w:t xml:space="preserve">, </w:t>
      </w:r>
      <w:hyperlink r:id="rId7" w:history="1">
        <w:r w:rsidRPr="00BE0B1C">
          <w:rPr>
            <w:rStyle w:val="Hyperlink"/>
            <w:rFonts w:ascii="Times New Roman" w:hAnsi="Times New Roman" w:cs="Times New Roman"/>
            <w:sz w:val="24"/>
            <w:lang w:val="it-IT" w:eastAsia="sv-SE"/>
          </w:rPr>
          <w:t>http://unicatt.it/centrimark</w:t>
        </w:r>
      </w:hyperlink>
    </w:p>
    <w:p w:rsidR="00FB0E16" w:rsidRPr="00BE0B1C" w:rsidRDefault="00FB0E16" w:rsidP="00FB0E16">
      <w:pPr>
        <w:spacing w:after="200" w:line="360" w:lineRule="auto"/>
        <w:rPr>
          <w:rFonts w:ascii="Times New Roman" w:eastAsia="Times New Roman" w:hAnsi="Times New Roman" w:cs="Times New Roman"/>
          <w:bCs/>
          <w:color w:val="222222"/>
          <w:sz w:val="24"/>
          <w:szCs w:val="24"/>
          <w:lang w:eastAsia="sv-SE"/>
        </w:rPr>
      </w:pPr>
      <w:proofErr w:type="spellStart"/>
      <w:r w:rsidRPr="00BE0B1C">
        <w:rPr>
          <w:rFonts w:ascii="Times New Roman" w:hAnsi="Times New Roman" w:cs="Times New Roman"/>
          <w:sz w:val="24"/>
          <w:szCs w:val="24"/>
        </w:rPr>
        <w:lastRenderedPageBreak/>
        <w:t>Lotte</w:t>
      </w:r>
      <w:proofErr w:type="spellEnd"/>
      <w:r w:rsidRPr="00BE0B1C">
        <w:rPr>
          <w:rFonts w:ascii="Times New Roman" w:hAnsi="Times New Roman" w:cs="Times New Roman"/>
          <w:sz w:val="24"/>
          <w:szCs w:val="24"/>
        </w:rPr>
        <w:t xml:space="preserve"> </w:t>
      </w:r>
      <w:proofErr w:type="spellStart"/>
      <w:r w:rsidRPr="00BE0B1C">
        <w:rPr>
          <w:rFonts w:ascii="Times New Roman" w:hAnsi="Times New Roman" w:cs="Times New Roman"/>
          <w:sz w:val="24"/>
          <w:szCs w:val="24"/>
        </w:rPr>
        <w:t>Stig</w:t>
      </w:r>
      <w:proofErr w:type="spellEnd"/>
      <w:r w:rsidRPr="00BE0B1C">
        <w:rPr>
          <w:rFonts w:ascii="Times New Roman" w:hAnsi="Times New Roman" w:cs="Times New Roman"/>
          <w:sz w:val="24"/>
          <w:szCs w:val="24"/>
        </w:rPr>
        <w:t xml:space="preserve"> </w:t>
      </w:r>
      <w:r w:rsidRPr="00BE0B1C">
        <w:rPr>
          <w:rFonts w:ascii="Times New Roman" w:hAnsi="Times New Roman" w:cs="Times New Roman"/>
          <w:caps/>
          <w:sz w:val="24"/>
          <w:szCs w:val="24"/>
        </w:rPr>
        <w:t>Nørgaard</w:t>
      </w:r>
      <w:r>
        <w:rPr>
          <w:rFonts w:ascii="Times New Roman" w:eastAsiaTheme="minorEastAsia" w:hAnsi="Times New Roman" w:cs="Times New Roman"/>
          <w:sz w:val="24"/>
          <w:szCs w:val="24"/>
          <w:lang w:eastAsia="en-GB"/>
        </w:rPr>
        <w:t>.</w:t>
      </w:r>
      <w:r w:rsidRPr="00BE0B1C">
        <w:rPr>
          <w:rFonts w:ascii="Times New Roman" w:eastAsiaTheme="minorEastAsia" w:hAnsi="Times New Roman" w:cs="Times New Roman"/>
          <w:sz w:val="24"/>
          <w:szCs w:val="24"/>
          <w:lang w:eastAsia="en-GB"/>
        </w:rPr>
        <w:t xml:space="preserve"> MSc (Pharm), PhD. Associate Professor, Copenhagen University,</w:t>
      </w:r>
      <w:r>
        <w:rPr>
          <w:rFonts w:ascii="Times New Roman" w:eastAsiaTheme="minorEastAsia" w:hAnsi="Times New Roman" w:cs="Times New Roman"/>
          <w:sz w:val="24"/>
          <w:szCs w:val="24"/>
          <w:lang w:eastAsia="en-GB"/>
        </w:rPr>
        <w:t xml:space="preserve"> </w:t>
      </w:r>
      <w:r w:rsidRPr="00BE0B1C">
        <w:rPr>
          <w:rFonts w:ascii="Times New Roman" w:eastAsiaTheme="minorEastAsia" w:hAnsi="Times New Roman" w:cs="Times New Roman"/>
          <w:sz w:val="24"/>
          <w:szCs w:val="24"/>
          <w:lang w:eastAsia="en-GB"/>
        </w:rPr>
        <w:t xml:space="preserve">Faculty of Health and Medical Science, Department of Pharmacy, Section for Social and Clinical Pharmacy, </w:t>
      </w:r>
      <w:proofErr w:type="spellStart"/>
      <w:r w:rsidRPr="00BE0B1C">
        <w:rPr>
          <w:rFonts w:ascii="Times New Roman" w:eastAsiaTheme="minorEastAsia" w:hAnsi="Times New Roman" w:cs="Times New Roman"/>
          <w:sz w:val="24"/>
          <w:szCs w:val="24"/>
          <w:lang w:eastAsia="en-GB"/>
        </w:rPr>
        <w:t>Universitetsparken</w:t>
      </w:r>
      <w:proofErr w:type="spellEnd"/>
      <w:r w:rsidRPr="00BE0B1C">
        <w:rPr>
          <w:rFonts w:ascii="Times New Roman" w:eastAsiaTheme="minorEastAsia" w:hAnsi="Times New Roman" w:cs="Times New Roman"/>
          <w:sz w:val="24"/>
          <w:szCs w:val="24"/>
          <w:lang w:eastAsia="en-GB"/>
        </w:rPr>
        <w:t xml:space="preserve"> 2, Copenhagen, Denmark.</w:t>
      </w:r>
    </w:p>
    <w:p w:rsidR="00FB0E16" w:rsidRPr="00BE0B1C" w:rsidRDefault="00FB0E16" w:rsidP="00FB0E16">
      <w:pPr>
        <w:spacing w:after="200" w:line="360" w:lineRule="auto"/>
        <w:rPr>
          <w:rFonts w:ascii="Times New Roman" w:eastAsia="Times New Roman" w:hAnsi="Times New Roman" w:cs="Times New Roman"/>
          <w:bCs/>
          <w:color w:val="222222"/>
          <w:sz w:val="24"/>
          <w:szCs w:val="24"/>
          <w:lang w:eastAsia="sv-SE"/>
        </w:rPr>
      </w:pPr>
      <w:proofErr w:type="spellStart"/>
      <w:r w:rsidRPr="00BE0B1C">
        <w:rPr>
          <w:rFonts w:ascii="Times New Roman" w:eastAsia="Times New Roman" w:hAnsi="Times New Roman" w:cs="Times New Roman"/>
          <w:bCs/>
          <w:color w:val="222222"/>
          <w:sz w:val="24"/>
          <w:szCs w:val="24"/>
          <w:lang w:eastAsia="sv-SE"/>
        </w:rPr>
        <w:t>Emina</w:t>
      </w:r>
      <w:proofErr w:type="spellEnd"/>
      <w:r w:rsidRPr="00BE0B1C">
        <w:rPr>
          <w:rFonts w:ascii="Times New Roman" w:eastAsia="Times New Roman" w:hAnsi="Times New Roman" w:cs="Times New Roman"/>
          <w:bCs/>
          <w:color w:val="222222"/>
          <w:sz w:val="24"/>
          <w:szCs w:val="24"/>
          <w:lang w:eastAsia="sv-SE"/>
        </w:rPr>
        <w:t xml:space="preserve"> </w:t>
      </w:r>
      <w:r w:rsidRPr="00BE0B1C">
        <w:rPr>
          <w:rFonts w:ascii="Times New Roman" w:eastAsia="Times New Roman" w:hAnsi="Times New Roman" w:cs="Times New Roman"/>
          <w:caps/>
          <w:sz w:val="24"/>
          <w:szCs w:val="24"/>
          <w:lang w:eastAsia="sv-SE"/>
        </w:rPr>
        <w:t>Obarcanin</w:t>
      </w:r>
      <w:r>
        <w:rPr>
          <w:rFonts w:ascii="Times New Roman" w:eastAsia="Times New Roman" w:hAnsi="Times New Roman" w:cs="Times New Roman"/>
          <w:bCs/>
          <w:color w:val="222222"/>
          <w:sz w:val="24"/>
          <w:szCs w:val="24"/>
          <w:lang w:eastAsia="sv-SE"/>
        </w:rPr>
        <w:t>.</w:t>
      </w:r>
      <w:r w:rsidRPr="00BE0B1C">
        <w:rPr>
          <w:rFonts w:ascii="Times New Roman" w:eastAsia="Times New Roman" w:hAnsi="Times New Roman" w:cs="Times New Roman"/>
          <w:bCs/>
          <w:color w:val="222222"/>
          <w:sz w:val="24"/>
          <w:szCs w:val="24"/>
          <w:lang w:eastAsia="sv-SE"/>
        </w:rPr>
        <w:t xml:space="preserve"> </w:t>
      </w:r>
      <w:proofErr w:type="spellStart"/>
      <w:r w:rsidRPr="00BE0B1C">
        <w:rPr>
          <w:rFonts w:ascii="Times New Roman" w:eastAsia="Times New Roman" w:hAnsi="Times New Roman" w:cs="Times New Roman"/>
          <w:bCs/>
          <w:color w:val="222222"/>
          <w:sz w:val="24"/>
          <w:szCs w:val="24"/>
          <w:lang w:eastAsia="sv-SE"/>
        </w:rPr>
        <w:t>PharmD</w:t>
      </w:r>
      <w:proofErr w:type="spellEnd"/>
      <w:r w:rsidRPr="00BE0B1C">
        <w:rPr>
          <w:rFonts w:ascii="Times New Roman" w:eastAsia="Times New Roman" w:hAnsi="Times New Roman" w:cs="Times New Roman"/>
          <w:bCs/>
          <w:color w:val="222222"/>
          <w:sz w:val="24"/>
          <w:szCs w:val="24"/>
          <w:lang w:eastAsia="sv-SE"/>
        </w:rPr>
        <w:t xml:space="preserve">, PhD. Clinical Pharmacist &amp; Scientific Staff Member, Heinrich-Heine </w:t>
      </w:r>
      <w:proofErr w:type="spellStart"/>
      <w:r w:rsidRPr="00BE0B1C">
        <w:rPr>
          <w:rFonts w:ascii="Times New Roman" w:eastAsia="Times New Roman" w:hAnsi="Times New Roman" w:cs="Times New Roman"/>
          <w:bCs/>
          <w:color w:val="222222"/>
          <w:sz w:val="24"/>
          <w:szCs w:val="24"/>
          <w:lang w:eastAsia="sv-SE"/>
        </w:rPr>
        <w:t>Universität</w:t>
      </w:r>
      <w:proofErr w:type="spellEnd"/>
      <w:r w:rsidRPr="00BE0B1C">
        <w:rPr>
          <w:rFonts w:ascii="Times New Roman" w:eastAsia="Times New Roman" w:hAnsi="Times New Roman" w:cs="Times New Roman"/>
          <w:bCs/>
          <w:color w:val="222222"/>
          <w:sz w:val="24"/>
          <w:szCs w:val="24"/>
          <w:lang w:eastAsia="sv-SE"/>
        </w:rPr>
        <w:t xml:space="preserve"> Düsseldorf, </w:t>
      </w:r>
      <w:proofErr w:type="spellStart"/>
      <w:r w:rsidRPr="00BE0B1C">
        <w:rPr>
          <w:rFonts w:ascii="Times New Roman" w:eastAsia="Times New Roman" w:hAnsi="Times New Roman" w:cs="Times New Roman"/>
          <w:bCs/>
          <w:color w:val="222222"/>
          <w:sz w:val="24"/>
          <w:szCs w:val="24"/>
          <w:lang w:eastAsia="sv-SE"/>
        </w:rPr>
        <w:t>Instute</w:t>
      </w:r>
      <w:proofErr w:type="spellEnd"/>
      <w:r w:rsidRPr="00BE0B1C">
        <w:rPr>
          <w:rFonts w:ascii="Times New Roman" w:eastAsia="Times New Roman" w:hAnsi="Times New Roman" w:cs="Times New Roman"/>
          <w:bCs/>
          <w:color w:val="222222"/>
          <w:sz w:val="24"/>
          <w:szCs w:val="24"/>
          <w:lang w:eastAsia="sv-SE"/>
        </w:rPr>
        <w:t xml:space="preserve"> of Clinical Pharmacy and </w:t>
      </w:r>
      <w:proofErr w:type="spellStart"/>
      <w:r w:rsidRPr="00BE0B1C">
        <w:rPr>
          <w:rFonts w:ascii="Times New Roman" w:eastAsia="Times New Roman" w:hAnsi="Times New Roman" w:cs="Times New Roman"/>
          <w:bCs/>
          <w:color w:val="222222"/>
          <w:sz w:val="24"/>
          <w:szCs w:val="24"/>
          <w:lang w:eastAsia="sv-SE"/>
        </w:rPr>
        <w:t>Pharmakotherapeutics</w:t>
      </w:r>
      <w:proofErr w:type="spellEnd"/>
      <w:r w:rsidRPr="00BE0B1C">
        <w:rPr>
          <w:rFonts w:ascii="Times New Roman" w:eastAsia="Times New Roman" w:hAnsi="Times New Roman" w:cs="Times New Roman"/>
          <w:bCs/>
          <w:color w:val="222222"/>
          <w:sz w:val="24"/>
          <w:szCs w:val="24"/>
          <w:lang w:eastAsia="sv-SE"/>
        </w:rPr>
        <w:t xml:space="preserve">, </w:t>
      </w:r>
      <w:proofErr w:type="spellStart"/>
      <w:r w:rsidRPr="00BE0B1C">
        <w:rPr>
          <w:rFonts w:ascii="Times New Roman" w:eastAsia="Times New Roman" w:hAnsi="Times New Roman" w:cs="Times New Roman"/>
          <w:bCs/>
          <w:color w:val="222222"/>
          <w:sz w:val="24"/>
          <w:szCs w:val="24"/>
          <w:lang w:eastAsia="sv-SE"/>
        </w:rPr>
        <w:t>Düssleldorf</w:t>
      </w:r>
      <w:proofErr w:type="spellEnd"/>
      <w:r w:rsidRPr="00BE0B1C">
        <w:rPr>
          <w:rFonts w:ascii="Times New Roman" w:eastAsia="Times New Roman" w:hAnsi="Times New Roman" w:cs="Times New Roman"/>
          <w:bCs/>
          <w:color w:val="222222"/>
          <w:sz w:val="24"/>
          <w:szCs w:val="24"/>
          <w:lang w:eastAsia="sv-SE"/>
        </w:rPr>
        <w:t>, Germany. Work carried out at Faculty of Pharmacy University of Tuzla, Bosnia Hercegovina.</w:t>
      </w:r>
    </w:p>
    <w:p w:rsidR="00FB0E16" w:rsidRDefault="00FB0E16" w:rsidP="00FB0E16">
      <w:pPr>
        <w:spacing w:after="200" w:line="360" w:lineRule="auto"/>
        <w:rPr>
          <w:rFonts w:ascii="Times New Roman" w:hAnsi="Times New Roman" w:cs="Times New Roman"/>
          <w:sz w:val="24"/>
          <w:szCs w:val="24"/>
        </w:rPr>
      </w:pPr>
      <w:r w:rsidRPr="00BE0B1C">
        <w:rPr>
          <w:rFonts w:ascii="Times New Roman" w:hAnsi="Times New Roman" w:cs="Times New Roman"/>
          <w:sz w:val="24"/>
          <w:szCs w:val="24"/>
        </w:rPr>
        <w:t>Ivana TADIC. Assistan</w:t>
      </w:r>
      <w:r>
        <w:rPr>
          <w:rFonts w:ascii="Times New Roman" w:hAnsi="Times New Roman" w:cs="Times New Roman"/>
          <w:sz w:val="24"/>
          <w:szCs w:val="24"/>
        </w:rPr>
        <w:t>t</w:t>
      </w:r>
      <w:r w:rsidRPr="00BE0B1C">
        <w:rPr>
          <w:rFonts w:ascii="Times New Roman" w:hAnsi="Times New Roman" w:cs="Times New Roman"/>
          <w:sz w:val="24"/>
          <w:szCs w:val="24"/>
        </w:rPr>
        <w:t xml:space="preserve"> Professor, Department for Social Pharmacy and Pharmaceutical Legislation, University of Belgrade – Faculty of Pharmacy, </w:t>
      </w:r>
      <w:proofErr w:type="spellStart"/>
      <w:r w:rsidRPr="00BE0B1C">
        <w:rPr>
          <w:rFonts w:ascii="Times New Roman" w:hAnsi="Times New Roman" w:cs="Times New Roman"/>
          <w:sz w:val="24"/>
          <w:szCs w:val="24"/>
        </w:rPr>
        <w:t>Vojvode</w:t>
      </w:r>
      <w:proofErr w:type="spellEnd"/>
      <w:r w:rsidRPr="00BE0B1C">
        <w:rPr>
          <w:rFonts w:ascii="Times New Roman" w:hAnsi="Times New Roman" w:cs="Times New Roman"/>
          <w:sz w:val="24"/>
          <w:szCs w:val="24"/>
        </w:rPr>
        <w:t xml:space="preserve"> </w:t>
      </w:r>
      <w:proofErr w:type="spellStart"/>
      <w:r w:rsidRPr="00BE0B1C">
        <w:rPr>
          <w:rFonts w:ascii="Times New Roman" w:hAnsi="Times New Roman" w:cs="Times New Roman"/>
          <w:sz w:val="24"/>
          <w:szCs w:val="24"/>
        </w:rPr>
        <w:t>Stepe</w:t>
      </w:r>
      <w:proofErr w:type="spellEnd"/>
      <w:r w:rsidRPr="00BE0B1C">
        <w:rPr>
          <w:rFonts w:ascii="Times New Roman" w:hAnsi="Times New Roman" w:cs="Times New Roman"/>
          <w:sz w:val="24"/>
          <w:szCs w:val="24"/>
        </w:rPr>
        <w:t xml:space="preserve"> 450, Belgrade, Serbia.</w:t>
      </w:r>
    </w:p>
    <w:p w:rsidR="00FB0E16" w:rsidRDefault="00FB0E16" w:rsidP="00FB0E16">
      <w:pPr>
        <w:spacing w:after="200" w:line="360" w:lineRule="auto"/>
        <w:rPr>
          <w:rFonts w:ascii="Times New Roman" w:hAnsi="Times New Roman" w:cs="Times New Roman"/>
          <w:sz w:val="24"/>
          <w:szCs w:val="24"/>
        </w:rPr>
      </w:pPr>
      <w:r>
        <w:rPr>
          <w:rFonts w:ascii="Times New Roman" w:eastAsiaTheme="minorEastAsia" w:hAnsi="Times New Roman" w:cs="Times New Roman"/>
          <w:sz w:val="24"/>
          <w:szCs w:val="24"/>
          <w:lang w:eastAsia="en-GB"/>
        </w:rPr>
        <w:t xml:space="preserve">*James </w:t>
      </w:r>
      <w:proofErr w:type="spellStart"/>
      <w:r>
        <w:rPr>
          <w:rFonts w:ascii="Times New Roman" w:eastAsiaTheme="minorEastAsia" w:hAnsi="Times New Roman" w:cs="Times New Roman"/>
          <w:sz w:val="24"/>
          <w:szCs w:val="24"/>
          <w:lang w:eastAsia="en-GB"/>
        </w:rPr>
        <w:t>McELNAY</w:t>
      </w:r>
      <w:proofErr w:type="spellEnd"/>
      <w:r>
        <w:rPr>
          <w:rFonts w:ascii="Times New Roman" w:eastAsiaTheme="minorEastAsia" w:hAnsi="Times New Roman" w:cs="Times New Roman"/>
          <w:sz w:val="24"/>
          <w:szCs w:val="24"/>
          <w:lang w:eastAsia="en-GB"/>
        </w:rPr>
        <w:t>.</w:t>
      </w:r>
      <w:r w:rsidRPr="00BE0B1C">
        <w:rPr>
          <w:rFonts w:ascii="Times New Roman" w:eastAsiaTheme="minorEastAsia" w:hAnsi="Times New Roman" w:cs="Times New Roman"/>
          <w:sz w:val="24"/>
          <w:szCs w:val="24"/>
          <w:lang w:eastAsia="en-GB"/>
        </w:rPr>
        <w:t xml:space="preserve"> MSc</w:t>
      </w:r>
      <w:r>
        <w:rPr>
          <w:rFonts w:ascii="Times New Roman" w:eastAsiaTheme="minorEastAsia" w:hAnsi="Times New Roman" w:cs="Times New Roman"/>
          <w:sz w:val="24"/>
          <w:szCs w:val="24"/>
          <w:lang w:eastAsia="en-GB"/>
        </w:rPr>
        <w:t xml:space="preserve"> </w:t>
      </w:r>
      <w:r w:rsidRPr="00BE0B1C">
        <w:rPr>
          <w:rFonts w:ascii="Times New Roman" w:eastAsiaTheme="minorEastAsia" w:hAnsi="Times New Roman" w:cs="Times New Roman"/>
          <w:sz w:val="24"/>
          <w:szCs w:val="24"/>
          <w:lang w:eastAsia="en-GB"/>
        </w:rPr>
        <w:t xml:space="preserve">(Pharm), </w:t>
      </w:r>
      <w:r>
        <w:rPr>
          <w:rFonts w:ascii="Times New Roman" w:eastAsiaTheme="minorEastAsia" w:hAnsi="Times New Roman" w:cs="Times New Roman"/>
          <w:sz w:val="24"/>
          <w:szCs w:val="24"/>
          <w:lang w:eastAsia="en-GB"/>
        </w:rPr>
        <w:t xml:space="preserve">PhD. </w:t>
      </w:r>
      <w:r w:rsidRPr="00BE0B1C">
        <w:rPr>
          <w:rFonts w:ascii="Times New Roman" w:eastAsiaTheme="minorEastAsia" w:hAnsi="Times New Roman" w:cs="Times New Roman"/>
          <w:sz w:val="24"/>
          <w:szCs w:val="24"/>
          <w:lang w:eastAsia="en-GB"/>
        </w:rPr>
        <w:t xml:space="preserve">Professor. </w:t>
      </w:r>
      <w:r w:rsidRPr="00BE0B1C">
        <w:rPr>
          <w:rFonts w:ascii="Times New Roman" w:hAnsi="Times New Roman" w:cs="Times New Roman"/>
          <w:sz w:val="24"/>
          <w:szCs w:val="24"/>
        </w:rPr>
        <w:t>Clinical and Practice Research Group, School of Pharmacy, Medical Biology Centre, Queen’s University Belfast, Belfast, UK</w:t>
      </w:r>
    </w:p>
    <w:p w:rsidR="00FB0E16" w:rsidRDefault="00FB0E16" w:rsidP="00FB0E16">
      <w:pPr>
        <w:spacing w:after="200" w:line="360" w:lineRule="auto"/>
        <w:rPr>
          <w:rFonts w:ascii="Times New Roman" w:hAnsi="Times New Roman" w:cs="Times New Roman"/>
          <w:sz w:val="24"/>
          <w:szCs w:val="24"/>
        </w:rPr>
      </w:pPr>
      <w:r w:rsidRPr="00BE0B1C">
        <w:rPr>
          <w:rFonts w:ascii="Times New Roman" w:eastAsiaTheme="minorEastAsia" w:hAnsi="Times New Roman" w:cs="Times New Roman"/>
          <w:sz w:val="24"/>
          <w:szCs w:val="24"/>
          <w:lang w:eastAsia="en-GB"/>
        </w:rPr>
        <w:t xml:space="preserve">Kurt E. HERSBERGER. MSc, </w:t>
      </w:r>
      <w:r>
        <w:rPr>
          <w:rFonts w:ascii="Times New Roman" w:eastAsiaTheme="minorEastAsia" w:hAnsi="Times New Roman" w:cs="Times New Roman"/>
          <w:sz w:val="24"/>
          <w:szCs w:val="24"/>
          <w:lang w:eastAsia="en-GB"/>
        </w:rPr>
        <w:t xml:space="preserve">PhD. </w:t>
      </w:r>
      <w:r w:rsidRPr="00BE0B1C">
        <w:rPr>
          <w:rFonts w:ascii="Times New Roman" w:eastAsiaTheme="minorEastAsia" w:hAnsi="Times New Roman" w:cs="Times New Roman"/>
          <w:sz w:val="24"/>
          <w:szCs w:val="24"/>
          <w:lang w:eastAsia="en-GB"/>
        </w:rPr>
        <w:t xml:space="preserve">Professor. </w:t>
      </w:r>
      <w:r w:rsidRPr="00BE0B1C">
        <w:rPr>
          <w:rFonts w:ascii="Times New Roman" w:hAnsi="Times New Roman" w:cs="Times New Roman"/>
          <w:sz w:val="24"/>
          <w:szCs w:val="24"/>
        </w:rPr>
        <w:t>Pharmaceutical Care Research Group, University of Basel, Basel, Switzerland</w:t>
      </w:r>
    </w:p>
    <w:p w:rsidR="00FB0E16" w:rsidRPr="00BE0B1C" w:rsidRDefault="00FB0E16" w:rsidP="00FB0E16">
      <w:pPr>
        <w:spacing w:after="200" w:line="360" w:lineRule="auto"/>
        <w:rPr>
          <w:rFonts w:ascii="Times New Roman" w:eastAsiaTheme="minorEastAsia" w:hAnsi="Times New Roman" w:cs="Times New Roman"/>
          <w:sz w:val="24"/>
          <w:szCs w:val="24"/>
          <w:vertAlign w:val="superscript"/>
          <w:lang w:eastAsia="en-GB"/>
        </w:rPr>
      </w:pPr>
      <w:r>
        <w:rPr>
          <w:rFonts w:ascii="Times New Roman" w:eastAsiaTheme="minorEastAsia" w:hAnsi="Times New Roman" w:cs="Times New Roman"/>
          <w:sz w:val="24"/>
          <w:szCs w:val="24"/>
          <w:lang w:eastAsia="en-GB"/>
        </w:rPr>
        <w:t>*Tommy WESTERLUND.</w:t>
      </w:r>
      <w:r w:rsidRPr="00BE0B1C">
        <w:rPr>
          <w:rFonts w:ascii="Times New Roman" w:eastAsiaTheme="minorEastAsia" w:hAnsi="Times New Roman" w:cs="Times New Roman"/>
          <w:sz w:val="24"/>
          <w:szCs w:val="24"/>
          <w:lang w:eastAsia="en-GB"/>
        </w:rPr>
        <w:t xml:space="preserve"> MSc</w:t>
      </w:r>
      <w:r>
        <w:rPr>
          <w:rFonts w:ascii="Times New Roman" w:eastAsiaTheme="minorEastAsia" w:hAnsi="Times New Roman" w:cs="Times New Roman"/>
          <w:sz w:val="24"/>
          <w:szCs w:val="24"/>
          <w:lang w:eastAsia="en-GB"/>
        </w:rPr>
        <w:t xml:space="preserve"> </w:t>
      </w:r>
      <w:r w:rsidRPr="00BE0B1C">
        <w:rPr>
          <w:rFonts w:ascii="Times New Roman" w:eastAsiaTheme="minorEastAsia" w:hAnsi="Times New Roman" w:cs="Times New Roman"/>
          <w:sz w:val="24"/>
          <w:szCs w:val="24"/>
          <w:lang w:eastAsia="en-GB"/>
        </w:rPr>
        <w:t xml:space="preserve">(Pharm), MSc, PhD. Associate Professor. </w:t>
      </w:r>
      <w:proofErr w:type="spellStart"/>
      <w:r w:rsidRPr="00BE0B1C">
        <w:rPr>
          <w:rFonts w:ascii="Times New Roman" w:eastAsiaTheme="minorEastAsia" w:hAnsi="Times New Roman" w:cs="Times New Roman"/>
          <w:sz w:val="24"/>
          <w:szCs w:val="24"/>
          <w:lang w:eastAsia="en-GB"/>
        </w:rPr>
        <w:t>Sahlgrenska</w:t>
      </w:r>
      <w:proofErr w:type="spellEnd"/>
      <w:r w:rsidRPr="00BE0B1C">
        <w:rPr>
          <w:rFonts w:ascii="Times New Roman" w:eastAsiaTheme="minorEastAsia" w:hAnsi="Times New Roman" w:cs="Times New Roman"/>
          <w:sz w:val="24"/>
          <w:szCs w:val="24"/>
          <w:lang w:eastAsia="en-GB"/>
        </w:rPr>
        <w:br/>
        <w:t xml:space="preserve">Academy, </w:t>
      </w:r>
      <w:r w:rsidRPr="00BE0B1C">
        <w:rPr>
          <w:rFonts w:ascii="Times New Roman" w:eastAsia="Times New Roman" w:hAnsi="Times New Roman" w:cs="Times New Roman"/>
          <w:bCs/>
          <w:color w:val="000000"/>
          <w:sz w:val="24"/>
          <w:szCs w:val="24"/>
          <w:lang w:val="en-US" w:eastAsia="sv-SE"/>
        </w:rPr>
        <w:t xml:space="preserve">Section for Epidemiology and Social Medicine (EPSO), University of </w:t>
      </w:r>
      <w:r w:rsidRPr="00BE0B1C">
        <w:rPr>
          <w:rFonts w:ascii="Times New Roman" w:eastAsia="Times New Roman" w:hAnsi="Times New Roman" w:cs="Times New Roman"/>
          <w:bCs/>
          <w:color w:val="000000"/>
          <w:sz w:val="24"/>
          <w:szCs w:val="24"/>
          <w:lang w:val="en-US" w:eastAsia="sv-SE"/>
        </w:rPr>
        <w:br/>
        <w:t xml:space="preserve">Gothenburg, </w:t>
      </w:r>
      <w:proofErr w:type="spellStart"/>
      <w:r w:rsidRPr="00BE0B1C">
        <w:rPr>
          <w:rFonts w:ascii="Times New Roman" w:eastAsia="Times New Roman" w:hAnsi="Times New Roman" w:cs="Times New Roman"/>
          <w:bCs/>
          <w:color w:val="000000"/>
          <w:sz w:val="24"/>
          <w:szCs w:val="24"/>
          <w:lang w:val="en-US" w:eastAsia="sv-SE"/>
        </w:rPr>
        <w:t>Göteborg</w:t>
      </w:r>
      <w:proofErr w:type="spellEnd"/>
      <w:r w:rsidRPr="00BE0B1C">
        <w:rPr>
          <w:rFonts w:ascii="Times New Roman" w:eastAsia="Times New Roman" w:hAnsi="Times New Roman" w:cs="Times New Roman"/>
          <w:bCs/>
          <w:color w:val="000000"/>
          <w:sz w:val="24"/>
          <w:szCs w:val="24"/>
          <w:lang w:val="en-US" w:eastAsia="sv-SE"/>
        </w:rPr>
        <w:t xml:space="preserve">, and Faculty of Health and Society, </w:t>
      </w:r>
      <w:proofErr w:type="spellStart"/>
      <w:r w:rsidRPr="00BE0B1C">
        <w:rPr>
          <w:rFonts w:ascii="Times New Roman" w:eastAsia="Times New Roman" w:hAnsi="Times New Roman" w:cs="Times New Roman"/>
          <w:bCs/>
          <w:color w:val="000000"/>
          <w:sz w:val="24"/>
          <w:szCs w:val="24"/>
          <w:lang w:val="en-US" w:eastAsia="sv-SE"/>
        </w:rPr>
        <w:t>Dept</w:t>
      </w:r>
      <w:proofErr w:type="spellEnd"/>
      <w:r w:rsidRPr="00BE0B1C">
        <w:rPr>
          <w:rFonts w:ascii="Times New Roman" w:eastAsia="Times New Roman" w:hAnsi="Times New Roman" w:cs="Times New Roman"/>
          <w:bCs/>
          <w:color w:val="000000"/>
          <w:sz w:val="24"/>
          <w:szCs w:val="24"/>
          <w:lang w:val="en-US" w:eastAsia="sv-SE"/>
        </w:rPr>
        <w:t xml:space="preserve"> of Biomedical </w:t>
      </w:r>
      <w:r w:rsidRPr="00BE0B1C">
        <w:rPr>
          <w:rFonts w:ascii="Times New Roman" w:eastAsia="Times New Roman" w:hAnsi="Times New Roman" w:cs="Times New Roman"/>
          <w:bCs/>
          <w:color w:val="000000"/>
          <w:sz w:val="24"/>
          <w:szCs w:val="24"/>
          <w:lang w:val="en-US" w:eastAsia="sv-SE"/>
        </w:rPr>
        <w:br/>
        <w:t>Science, Malmö University, Malmö, Sweden.</w:t>
      </w:r>
      <w:r w:rsidRPr="00BE0B1C">
        <w:rPr>
          <w:rFonts w:ascii="Times New Roman" w:eastAsiaTheme="minorEastAsia" w:hAnsi="Times New Roman" w:cs="Times New Roman"/>
          <w:sz w:val="24"/>
          <w:szCs w:val="24"/>
          <w:vertAlign w:val="superscript"/>
          <w:lang w:eastAsia="en-GB"/>
        </w:rPr>
        <w:t xml:space="preserve"> </w:t>
      </w:r>
    </w:p>
    <w:p w:rsidR="00FB0E16" w:rsidRDefault="00FB0E16" w:rsidP="00FB0E16">
      <w:pPr>
        <w:spacing w:after="200" w:line="360" w:lineRule="auto"/>
        <w:rPr>
          <w:rFonts w:ascii="Times New Roman" w:eastAsiaTheme="minorEastAsia" w:hAnsi="Times New Roman" w:cs="Times New Roman"/>
          <w:b/>
          <w:sz w:val="24"/>
          <w:szCs w:val="24"/>
          <w:lang w:eastAsia="en-GB"/>
        </w:rPr>
      </w:pPr>
    </w:p>
    <w:p w:rsidR="00FB0E16" w:rsidRPr="00593F60" w:rsidRDefault="00FB0E16" w:rsidP="00FB0E16">
      <w:pPr>
        <w:spacing w:after="200" w:line="36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b/>
          <w:sz w:val="24"/>
          <w:szCs w:val="24"/>
          <w:lang w:eastAsia="en-GB"/>
        </w:rPr>
        <w:t xml:space="preserve">Corresponding Authors: </w:t>
      </w:r>
      <w:r w:rsidRPr="00593F60">
        <w:rPr>
          <w:rFonts w:ascii="Times New Roman" w:eastAsiaTheme="minorEastAsia" w:hAnsi="Times New Roman" w:cs="Times New Roman"/>
          <w:sz w:val="24"/>
          <w:szCs w:val="24"/>
          <w:lang w:eastAsia="en-GB"/>
        </w:rPr>
        <w:t>Professor James C McElnay and</w:t>
      </w:r>
      <w:r>
        <w:rPr>
          <w:rFonts w:ascii="Times New Roman" w:eastAsiaTheme="minorEastAsia" w:hAnsi="Times New Roman" w:cs="Times New Roman"/>
          <w:b/>
          <w:sz w:val="24"/>
          <w:szCs w:val="24"/>
          <w:lang w:eastAsia="en-GB"/>
        </w:rPr>
        <w:t xml:space="preserve"> </w:t>
      </w:r>
      <w:r>
        <w:rPr>
          <w:rFonts w:ascii="Times New Roman" w:eastAsiaTheme="minorEastAsia" w:hAnsi="Times New Roman" w:cs="Times New Roman"/>
          <w:sz w:val="24"/>
          <w:szCs w:val="24"/>
          <w:lang w:eastAsia="en-GB"/>
        </w:rPr>
        <w:t>Professor Tommy Westerlund.  Details as above.</w:t>
      </w:r>
    </w:p>
    <w:p w:rsidR="00FB0E16" w:rsidRPr="00D57891" w:rsidRDefault="00FB0E16" w:rsidP="00FB0E16">
      <w:pPr>
        <w:spacing w:after="200" w:line="36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b/>
          <w:sz w:val="24"/>
          <w:szCs w:val="24"/>
          <w:lang w:eastAsia="en-GB"/>
        </w:rPr>
        <w:t xml:space="preserve">Conflicts of interest statement: </w:t>
      </w:r>
      <w:r>
        <w:rPr>
          <w:rFonts w:ascii="Times New Roman" w:eastAsiaTheme="minorEastAsia" w:hAnsi="Times New Roman" w:cs="Times New Roman"/>
          <w:sz w:val="24"/>
          <w:szCs w:val="24"/>
          <w:lang w:eastAsia="en-GB"/>
        </w:rPr>
        <w:t>None declared</w:t>
      </w:r>
    </w:p>
    <w:p w:rsidR="00FB0E16" w:rsidRDefault="00FB0E16" w:rsidP="00FB0E16">
      <w:pPr>
        <w:spacing w:after="200" w:line="360" w:lineRule="auto"/>
        <w:rPr>
          <w:rFonts w:ascii="Times New Roman" w:eastAsiaTheme="minorEastAsia" w:hAnsi="Times New Roman" w:cs="Times New Roman"/>
          <w:sz w:val="24"/>
          <w:szCs w:val="24"/>
          <w:lang w:eastAsia="en-GB"/>
        </w:rPr>
      </w:pPr>
      <w:r w:rsidRPr="00D61463">
        <w:rPr>
          <w:rFonts w:ascii="Times New Roman" w:eastAsiaTheme="minorEastAsia" w:hAnsi="Times New Roman" w:cs="Times New Roman"/>
          <w:b/>
          <w:sz w:val="24"/>
          <w:szCs w:val="24"/>
          <w:lang w:eastAsia="en-GB"/>
        </w:rPr>
        <w:t>Funding</w:t>
      </w:r>
      <w:r>
        <w:rPr>
          <w:rFonts w:ascii="Times New Roman" w:eastAsiaTheme="minorEastAsia" w:hAnsi="Times New Roman" w:cs="Times New Roman"/>
          <w:b/>
          <w:sz w:val="24"/>
          <w:szCs w:val="24"/>
          <w:lang w:eastAsia="en-GB"/>
        </w:rPr>
        <w:t>:</w:t>
      </w:r>
      <w:r w:rsidRPr="00D61463">
        <w:rPr>
          <w:rFonts w:ascii="Times New Roman" w:eastAsiaTheme="minorEastAsia" w:hAnsi="Times New Roman" w:cs="Times New Roman"/>
          <w:b/>
          <w:sz w:val="24"/>
          <w:szCs w:val="24"/>
          <w:lang w:eastAsia="en-GB"/>
        </w:rPr>
        <w:t xml:space="preserve"> </w:t>
      </w:r>
      <w:r w:rsidRPr="00D57891">
        <w:rPr>
          <w:rFonts w:ascii="Times New Roman" w:eastAsiaTheme="minorEastAsia" w:hAnsi="Times New Roman" w:cs="Times New Roman"/>
          <w:sz w:val="24"/>
          <w:szCs w:val="24"/>
          <w:lang w:eastAsia="en-GB"/>
        </w:rPr>
        <w:t>All national studies were fund</w:t>
      </w:r>
      <w:r>
        <w:rPr>
          <w:rFonts w:ascii="Times New Roman" w:eastAsiaTheme="minorEastAsia" w:hAnsi="Times New Roman" w:cs="Times New Roman"/>
          <w:sz w:val="24"/>
          <w:szCs w:val="24"/>
          <w:lang w:eastAsia="en-GB"/>
        </w:rPr>
        <w:t xml:space="preserve">ed locally by the researchers. </w:t>
      </w:r>
    </w:p>
    <w:p w:rsidR="00FB0E16" w:rsidRPr="00B86B7F" w:rsidRDefault="00FB0E16" w:rsidP="00FB0E16">
      <w:pPr>
        <w:spacing w:after="200" w:line="360" w:lineRule="auto"/>
        <w:rPr>
          <w:rFonts w:ascii="Times New Roman" w:eastAsiaTheme="minorEastAsia" w:hAnsi="Times New Roman" w:cs="Times New Roman"/>
          <w:sz w:val="24"/>
          <w:szCs w:val="24"/>
          <w:lang w:eastAsia="en-GB"/>
        </w:rPr>
      </w:pPr>
      <w:r w:rsidRPr="00B86B7F">
        <w:rPr>
          <w:rFonts w:ascii="Times New Roman" w:eastAsiaTheme="minorEastAsia" w:hAnsi="Times New Roman" w:cs="Times New Roman"/>
          <w:b/>
          <w:sz w:val="24"/>
          <w:szCs w:val="24"/>
          <w:lang w:eastAsia="en-GB"/>
        </w:rPr>
        <w:t>Running Title:</w:t>
      </w:r>
      <w:r>
        <w:rPr>
          <w:rFonts w:ascii="Times New Roman" w:eastAsiaTheme="minorEastAsia" w:hAnsi="Times New Roman" w:cs="Times New Roman"/>
          <w:b/>
          <w:sz w:val="24"/>
          <w:szCs w:val="24"/>
          <w:lang w:eastAsia="en-GB"/>
        </w:rPr>
        <w:t xml:space="preserve"> </w:t>
      </w:r>
      <w:r>
        <w:rPr>
          <w:rFonts w:ascii="Times New Roman" w:eastAsiaTheme="minorEastAsia" w:hAnsi="Times New Roman" w:cs="Times New Roman"/>
          <w:sz w:val="24"/>
          <w:szCs w:val="24"/>
          <w:lang w:eastAsia="en-GB"/>
        </w:rPr>
        <w:t>The spread of pharmaceutical care across Europe</w:t>
      </w:r>
    </w:p>
    <w:p w:rsidR="00FB0E16" w:rsidRPr="0045061E" w:rsidRDefault="00FB0E16" w:rsidP="00FB0E16">
      <w:pPr>
        <w:autoSpaceDE w:val="0"/>
        <w:autoSpaceDN w:val="0"/>
        <w:adjustRightInd w:val="0"/>
        <w:spacing w:after="0" w:line="360" w:lineRule="auto"/>
        <w:jc w:val="both"/>
        <w:rPr>
          <w:rFonts w:ascii="Times New Roman" w:hAnsi="Times New Roman" w:cs="Times New Roman"/>
          <w:sz w:val="24"/>
          <w:szCs w:val="24"/>
        </w:rPr>
      </w:pPr>
      <w:r w:rsidRPr="0045061E">
        <w:rPr>
          <w:rFonts w:ascii="Times New Roman" w:eastAsiaTheme="minorEastAsia" w:hAnsi="Times New Roman" w:cs="Times New Roman"/>
          <w:b/>
          <w:sz w:val="24"/>
          <w:szCs w:val="24"/>
          <w:lang w:eastAsia="en-GB"/>
        </w:rPr>
        <w:br w:type="page"/>
      </w:r>
    </w:p>
    <w:p w:rsidR="00FB0E16" w:rsidRPr="00FE4F6A" w:rsidRDefault="00FB0E16" w:rsidP="00FB0E16">
      <w:pPr>
        <w:spacing w:after="200" w:line="360" w:lineRule="auto"/>
        <w:jc w:val="both"/>
        <w:rPr>
          <w:rFonts w:ascii="Times New Roman" w:eastAsiaTheme="minorEastAsia" w:hAnsi="Times New Roman" w:cs="Times New Roman"/>
          <w:b/>
          <w:sz w:val="24"/>
          <w:szCs w:val="24"/>
          <w:lang w:eastAsia="en-GB"/>
        </w:rPr>
      </w:pPr>
      <w:r w:rsidRPr="00FE4F6A">
        <w:rPr>
          <w:rFonts w:ascii="Times New Roman" w:eastAsiaTheme="minorEastAsia" w:hAnsi="Times New Roman" w:cs="Times New Roman"/>
          <w:b/>
          <w:sz w:val="24"/>
          <w:szCs w:val="24"/>
          <w:lang w:eastAsia="en-GB"/>
        </w:rPr>
        <w:lastRenderedPageBreak/>
        <w:t>Abstract</w:t>
      </w:r>
    </w:p>
    <w:p w:rsidR="00FB0E16" w:rsidRDefault="00FB0E16" w:rsidP="00FB0E16">
      <w:pPr>
        <w:spacing w:after="200" w:line="36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i/>
          <w:sz w:val="24"/>
          <w:szCs w:val="24"/>
          <w:lang w:eastAsia="en-GB"/>
        </w:rPr>
        <w:t xml:space="preserve">Rationale, Aims &amp; Objectives: </w:t>
      </w:r>
      <w:r>
        <w:rPr>
          <w:rFonts w:ascii="Times New Roman" w:eastAsiaTheme="minorEastAsia" w:hAnsi="Times New Roman" w:cs="Times New Roman"/>
          <w:sz w:val="24"/>
          <w:szCs w:val="24"/>
          <w:lang w:eastAsia="en-GB"/>
        </w:rPr>
        <w:t xml:space="preserve">Pharmaceutical care involves patient-centred pharmacist activity to improve medicines management by patients. </w:t>
      </w:r>
      <w:r w:rsidRPr="00D57891">
        <w:rPr>
          <w:rFonts w:ascii="Times New Roman" w:eastAsiaTheme="minorEastAsia" w:hAnsi="Times New Roman" w:cs="Times New Roman"/>
          <w:sz w:val="24"/>
          <w:szCs w:val="24"/>
          <w:lang w:eastAsia="en-GB"/>
        </w:rPr>
        <w:t>The implementation of this service in a comprehensive manner, however, requires considerable organisation and effort and indeed it is often not fully implemented in care settings</w:t>
      </w:r>
      <w:r>
        <w:rPr>
          <w:rFonts w:ascii="Times New Roman" w:eastAsiaTheme="minorEastAsia" w:hAnsi="Times New Roman" w:cs="Times New Roman"/>
          <w:sz w:val="24"/>
          <w:szCs w:val="24"/>
          <w:lang w:eastAsia="en-GB"/>
        </w:rPr>
        <w:t xml:space="preserve">. </w:t>
      </w:r>
    </w:p>
    <w:p w:rsidR="00FB0E16" w:rsidRPr="00246A0B" w:rsidRDefault="00FB0E16" w:rsidP="00FB0E16">
      <w:pPr>
        <w:spacing w:after="200" w:line="36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The main objective was t</w:t>
      </w:r>
      <w:r w:rsidRPr="00D57891">
        <w:rPr>
          <w:rFonts w:ascii="Times New Roman" w:eastAsiaTheme="minorEastAsia" w:hAnsi="Times New Roman" w:cs="Times New Roman"/>
          <w:sz w:val="24"/>
          <w:szCs w:val="24"/>
          <w:lang w:eastAsia="en-GB"/>
        </w:rPr>
        <w:t xml:space="preserve">o assess </w:t>
      </w:r>
      <w:r>
        <w:rPr>
          <w:rFonts w:ascii="Times New Roman" w:eastAsiaTheme="minorEastAsia" w:hAnsi="Times New Roman" w:cs="Times New Roman"/>
          <w:sz w:val="24"/>
          <w:szCs w:val="24"/>
          <w:lang w:eastAsia="en-GB"/>
        </w:rPr>
        <w:t xml:space="preserve">how pharmaceutical care provision within community pharmacy has evolved over time in Europe. </w:t>
      </w:r>
    </w:p>
    <w:p w:rsidR="00FB0E16" w:rsidRPr="000069DB" w:rsidRDefault="00FB0E16" w:rsidP="00FB0E16">
      <w:pPr>
        <w:spacing w:after="200" w:line="360" w:lineRule="auto"/>
        <w:jc w:val="both"/>
        <w:rPr>
          <w:rFonts w:ascii="Times New Roman" w:eastAsiaTheme="minorEastAsia" w:hAnsi="Times New Roman" w:cs="Times New Roman"/>
          <w:i/>
          <w:sz w:val="24"/>
          <w:szCs w:val="24"/>
          <w:lang w:eastAsia="en-GB"/>
        </w:rPr>
      </w:pPr>
      <w:r w:rsidRPr="00D57891">
        <w:rPr>
          <w:rFonts w:ascii="Times New Roman" w:eastAsiaTheme="minorEastAsia" w:hAnsi="Times New Roman" w:cs="Times New Roman"/>
          <w:i/>
          <w:sz w:val="24"/>
          <w:szCs w:val="24"/>
          <w:lang w:eastAsia="en-GB"/>
        </w:rPr>
        <w:t>Method</w:t>
      </w:r>
      <w:r>
        <w:rPr>
          <w:rFonts w:ascii="Times New Roman" w:eastAsiaTheme="minorEastAsia" w:hAnsi="Times New Roman" w:cs="Times New Roman"/>
          <w:i/>
          <w:sz w:val="24"/>
          <w:szCs w:val="24"/>
          <w:lang w:eastAsia="en-GB"/>
        </w:rPr>
        <w:t xml:space="preserve">: </w:t>
      </w:r>
      <w:r w:rsidRPr="00F737B7">
        <w:rPr>
          <w:rFonts w:ascii="Times New Roman" w:eastAsiaTheme="minorEastAsia" w:hAnsi="Times New Roman" w:cs="Times New Roman"/>
          <w:sz w:val="24"/>
          <w:szCs w:val="24"/>
          <w:lang w:eastAsia="en-GB"/>
        </w:rPr>
        <w:t xml:space="preserve">A </w:t>
      </w:r>
      <w:r>
        <w:rPr>
          <w:rFonts w:ascii="Times New Roman" w:eastAsiaTheme="minorEastAsia" w:hAnsi="Times New Roman" w:cs="Times New Roman"/>
          <w:sz w:val="24"/>
          <w:szCs w:val="24"/>
          <w:lang w:eastAsia="en-GB"/>
        </w:rPr>
        <w:t xml:space="preserve">cross-sectional </w:t>
      </w:r>
      <w:r w:rsidRPr="00F737B7">
        <w:rPr>
          <w:rFonts w:ascii="Times New Roman" w:eastAsiaTheme="minorEastAsia" w:hAnsi="Times New Roman" w:cs="Times New Roman"/>
          <w:sz w:val="24"/>
          <w:szCs w:val="24"/>
          <w:lang w:eastAsia="en-GB"/>
        </w:rPr>
        <w:t>questionnaire</w:t>
      </w:r>
      <w:r>
        <w:rPr>
          <w:rFonts w:ascii="Times New Roman" w:eastAsiaTheme="minorEastAsia" w:hAnsi="Times New Roman" w:cs="Times New Roman"/>
          <w:sz w:val="24"/>
          <w:szCs w:val="24"/>
          <w:lang w:eastAsia="en-GB"/>
        </w:rPr>
        <w:t>-based survey of community pharmacies, using a modified version of the</w:t>
      </w:r>
      <w:r w:rsidDel="00FE5AFE">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Behavioural Pharmaceutical Care Scale (BPCS) was conducted in late 2012/early 2013 within 16 European countries and compared with an earlier assessment conducted in 2006.</w:t>
      </w:r>
      <w:r w:rsidRPr="00D57891">
        <w:rPr>
          <w:rFonts w:ascii="Times New Roman" w:eastAsiaTheme="minorEastAsia" w:hAnsi="Times New Roman" w:cs="Times New Roman"/>
          <w:i/>
          <w:sz w:val="24"/>
          <w:szCs w:val="24"/>
          <w:lang w:eastAsia="en-GB"/>
        </w:rPr>
        <w:t xml:space="preserve"> </w:t>
      </w:r>
    </w:p>
    <w:p w:rsidR="00FB0E16" w:rsidRPr="000853E5" w:rsidRDefault="00FB0E16" w:rsidP="00FB0E16">
      <w:pPr>
        <w:spacing w:after="200" w:line="360" w:lineRule="auto"/>
        <w:jc w:val="both"/>
        <w:rPr>
          <w:rFonts w:ascii="Times New Roman" w:eastAsiaTheme="minorEastAsia" w:hAnsi="Times New Roman" w:cs="Times New Roman"/>
          <w:i/>
          <w:sz w:val="24"/>
          <w:szCs w:val="24"/>
          <w:lang w:eastAsia="en-GB"/>
        </w:rPr>
      </w:pPr>
      <w:r w:rsidRPr="00D57891">
        <w:rPr>
          <w:rFonts w:ascii="Times New Roman" w:eastAsiaTheme="minorEastAsia" w:hAnsi="Times New Roman" w:cs="Times New Roman"/>
          <w:i/>
          <w:sz w:val="24"/>
          <w:szCs w:val="24"/>
          <w:lang w:eastAsia="en-GB"/>
        </w:rPr>
        <w:t>Results</w:t>
      </w:r>
      <w:r>
        <w:rPr>
          <w:rFonts w:ascii="Times New Roman" w:eastAsiaTheme="minorEastAsia" w:hAnsi="Times New Roman" w:cs="Times New Roman"/>
          <w:i/>
          <w:sz w:val="24"/>
          <w:szCs w:val="24"/>
          <w:lang w:eastAsia="en-GB"/>
        </w:rPr>
        <w:t>:</w:t>
      </w:r>
      <w:r w:rsidRPr="00D57891">
        <w:rPr>
          <w:rFonts w:ascii="Times New Roman" w:eastAsiaTheme="minorEastAsia" w:hAnsi="Times New Roman" w:cs="Times New Roman"/>
          <w:i/>
          <w:sz w:val="24"/>
          <w:szCs w:val="24"/>
          <w:lang w:eastAsia="en-GB"/>
        </w:rPr>
        <w:t xml:space="preserve"> </w:t>
      </w:r>
      <w:r w:rsidRPr="00F7784E">
        <w:rPr>
          <w:rFonts w:asciiTheme="majorBidi" w:hAnsiTheme="majorBidi" w:cstheme="majorBidi"/>
          <w:bCs/>
          <w:sz w:val="24"/>
          <w:szCs w:val="24"/>
        </w:rPr>
        <w:t xml:space="preserve">The provision of comprehensive pharmaceutical care </w:t>
      </w:r>
      <w:r>
        <w:rPr>
          <w:rFonts w:asciiTheme="majorBidi" w:hAnsiTheme="majorBidi" w:cstheme="majorBidi"/>
          <w:bCs/>
          <w:sz w:val="24"/>
          <w:szCs w:val="24"/>
        </w:rPr>
        <w:t xml:space="preserve">has slightly improved in all European countries that participated in both editions of this survey (n=8) with progress being made particularly in Denmark and Switzerland. Moreover, there was a wider country uptake, indicating spread of the concept. However, due to a number of limitations, the results should be interpreted with caution. </w:t>
      </w:r>
      <w:r w:rsidRPr="000853E5">
        <w:rPr>
          <w:rFonts w:ascii="Times New Roman" w:eastAsiaTheme="minorEastAsia" w:hAnsi="Times New Roman" w:cs="Times New Roman"/>
          <w:sz w:val="24"/>
          <w:szCs w:val="24"/>
          <w:lang w:eastAsia="en-GB"/>
        </w:rPr>
        <w:t xml:space="preserve">Using combined data from </w:t>
      </w:r>
      <w:r>
        <w:rPr>
          <w:rFonts w:ascii="Times New Roman" w:eastAsiaTheme="minorEastAsia" w:hAnsi="Times New Roman" w:cs="Times New Roman"/>
          <w:sz w:val="24"/>
          <w:szCs w:val="24"/>
          <w:lang w:eastAsia="en-GB"/>
        </w:rPr>
        <w:t>participating</w:t>
      </w:r>
      <w:r w:rsidRPr="000853E5">
        <w:rPr>
          <w:rFonts w:ascii="Times New Roman" w:eastAsiaTheme="minorEastAsia" w:hAnsi="Times New Roman" w:cs="Times New Roman"/>
          <w:sz w:val="24"/>
          <w:szCs w:val="24"/>
          <w:lang w:eastAsia="en-GB"/>
        </w:rPr>
        <w:t xml:space="preserve"> countries, the provision of pharmaceutical care was positively correlated with </w:t>
      </w:r>
      <w:r w:rsidRPr="00E223D0">
        <w:rPr>
          <w:rFonts w:ascii="Times New Roman" w:eastAsiaTheme="minorEastAsia" w:hAnsi="Times New Roman" w:cs="Times New Roman"/>
          <w:sz w:val="24"/>
          <w:szCs w:val="24"/>
          <w:lang w:eastAsia="en-GB"/>
        </w:rPr>
        <w:t>the participation of the community pharmacists in patient-centred activities, routine use of pharmacy software</w:t>
      </w:r>
      <w:r>
        <w:rPr>
          <w:rFonts w:ascii="Times New Roman" w:eastAsiaTheme="minorEastAsia" w:hAnsi="Times New Roman" w:cs="Times New Roman"/>
          <w:sz w:val="24"/>
          <w:szCs w:val="24"/>
          <w:lang w:eastAsia="en-GB"/>
        </w:rPr>
        <w:t xml:space="preserve"> with access to clinical data</w:t>
      </w:r>
      <w:r w:rsidRPr="00E223D0">
        <w:rPr>
          <w:rFonts w:ascii="Times New Roman" w:eastAsiaTheme="minorEastAsia" w:hAnsi="Times New Roman" w:cs="Times New Roman"/>
          <w:sz w:val="24"/>
          <w:szCs w:val="24"/>
          <w:lang w:eastAsia="en-GB"/>
        </w:rPr>
        <w:t>, participation in mu</w:t>
      </w:r>
      <w:r>
        <w:rPr>
          <w:rFonts w:ascii="Times New Roman" w:eastAsiaTheme="minorEastAsia" w:hAnsi="Times New Roman" w:cs="Times New Roman"/>
          <w:sz w:val="24"/>
          <w:szCs w:val="24"/>
          <w:lang w:eastAsia="en-GB"/>
        </w:rPr>
        <w:t>lti-disciplinary team meetings and</w:t>
      </w:r>
      <w:r w:rsidRPr="00E223D0">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having specialised education</w:t>
      </w:r>
      <w:r w:rsidRPr="00E223D0">
        <w:rPr>
          <w:rFonts w:ascii="Times New Roman" w:eastAsiaTheme="minorEastAsia" w:hAnsi="Times New Roman" w:cs="Times New Roman"/>
          <w:sz w:val="24"/>
          <w:szCs w:val="24"/>
          <w:lang w:eastAsia="en-GB"/>
        </w:rPr>
        <w:t>.</w:t>
      </w:r>
      <w:r w:rsidRPr="000853E5">
        <w:rPr>
          <w:rFonts w:ascii="Times New Roman" w:eastAsiaTheme="minorEastAsia" w:hAnsi="Times New Roman" w:cs="Times New Roman"/>
          <w:sz w:val="24"/>
          <w:szCs w:val="24"/>
          <w:lang w:eastAsia="en-GB"/>
        </w:rPr>
        <w:t xml:space="preserve"> </w:t>
      </w:r>
    </w:p>
    <w:p w:rsidR="00FB0E16" w:rsidRDefault="00FB0E16" w:rsidP="00FB0E16">
      <w:pPr>
        <w:spacing w:after="200" w:line="360" w:lineRule="auto"/>
        <w:jc w:val="both"/>
        <w:rPr>
          <w:rFonts w:asciiTheme="majorBidi" w:hAnsiTheme="majorBidi" w:cstheme="majorBidi"/>
          <w:bCs/>
          <w:sz w:val="24"/>
          <w:szCs w:val="24"/>
        </w:rPr>
      </w:pPr>
      <w:r w:rsidRPr="00D57891">
        <w:rPr>
          <w:rFonts w:ascii="Times New Roman" w:eastAsiaTheme="minorEastAsia" w:hAnsi="Times New Roman" w:cs="Times New Roman"/>
          <w:i/>
          <w:sz w:val="24"/>
          <w:szCs w:val="24"/>
          <w:lang w:eastAsia="en-GB"/>
        </w:rPr>
        <w:t>Conclusion</w:t>
      </w:r>
      <w:r>
        <w:rPr>
          <w:rFonts w:ascii="Times New Roman" w:eastAsiaTheme="minorEastAsia" w:hAnsi="Times New Roman" w:cs="Times New Roman"/>
          <w:i/>
          <w:sz w:val="24"/>
          <w:szCs w:val="24"/>
          <w:lang w:eastAsia="en-GB"/>
        </w:rPr>
        <w:t>:</w:t>
      </w:r>
      <w:r w:rsidRPr="00D57891">
        <w:rPr>
          <w:rFonts w:ascii="Times New Roman" w:eastAsiaTheme="minorEastAsia" w:hAnsi="Times New Roman" w:cs="Times New Roman"/>
          <w:i/>
          <w:sz w:val="24"/>
          <w:szCs w:val="24"/>
          <w:lang w:eastAsia="en-GB"/>
        </w:rPr>
        <w:t xml:space="preserve"> </w:t>
      </w:r>
      <w:r w:rsidRPr="00592992">
        <w:rPr>
          <w:rFonts w:asciiTheme="majorBidi" w:hAnsiTheme="majorBidi" w:cstheme="majorBidi"/>
          <w:bCs/>
          <w:sz w:val="24"/>
          <w:szCs w:val="24"/>
        </w:rPr>
        <w:t xml:space="preserve">The present study demonstrated </w:t>
      </w:r>
      <w:r>
        <w:rPr>
          <w:rFonts w:asciiTheme="majorBidi" w:hAnsiTheme="majorBidi" w:cstheme="majorBidi"/>
          <w:bCs/>
          <w:sz w:val="24"/>
          <w:szCs w:val="24"/>
        </w:rPr>
        <w:t xml:space="preserve">a slight evolution in </w:t>
      </w:r>
      <w:r w:rsidRPr="00592992">
        <w:rPr>
          <w:rFonts w:asciiTheme="majorBidi" w:hAnsiTheme="majorBidi" w:cstheme="majorBidi"/>
          <w:sz w:val="24"/>
          <w:szCs w:val="24"/>
        </w:rPr>
        <w:t xml:space="preserve">self-reported provision of pharmaceutical care by community pharmacists across Europe, as measured by the </w:t>
      </w:r>
      <w:r>
        <w:rPr>
          <w:rFonts w:asciiTheme="majorBidi" w:hAnsiTheme="majorBidi" w:cstheme="majorBidi"/>
          <w:sz w:val="24"/>
          <w:szCs w:val="24"/>
        </w:rPr>
        <w:t>BPCS</w:t>
      </w:r>
      <w:r w:rsidRPr="00592992">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bCs/>
          <w:sz w:val="24"/>
          <w:szCs w:val="24"/>
        </w:rPr>
        <w:t xml:space="preserve">The slow progress suggests a range of barriers which are preventing pharmacists moving beyond traditional roles. </w:t>
      </w:r>
      <w:r w:rsidRPr="00F7784E">
        <w:rPr>
          <w:rFonts w:asciiTheme="majorBidi" w:hAnsiTheme="majorBidi" w:cstheme="majorBidi"/>
          <w:bCs/>
          <w:sz w:val="24"/>
          <w:szCs w:val="24"/>
        </w:rPr>
        <w:t xml:space="preserve">Support from professional bodies and </w:t>
      </w:r>
      <w:r>
        <w:rPr>
          <w:rFonts w:asciiTheme="majorBidi" w:hAnsiTheme="majorBidi" w:cstheme="majorBidi"/>
          <w:bCs/>
          <w:sz w:val="24"/>
          <w:szCs w:val="24"/>
        </w:rPr>
        <w:t>more patient centred</w:t>
      </w:r>
      <w:r w:rsidRPr="00F7784E">
        <w:rPr>
          <w:rFonts w:asciiTheme="majorBidi" w:hAnsiTheme="majorBidi" w:cstheme="majorBidi"/>
          <w:bCs/>
          <w:sz w:val="24"/>
          <w:szCs w:val="24"/>
        </w:rPr>
        <w:t xml:space="preserve"> community pharmacy contracts, including </w:t>
      </w:r>
      <w:r>
        <w:rPr>
          <w:rFonts w:asciiTheme="majorBidi" w:hAnsiTheme="majorBidi" w:cstheme="majorBidi"/>
          <w:bCs/>
          <w:sz w:val="24"/>
          <w:szCs w:val="24"/>
        </w:rPr>
        <w:t>remuneration</w:t>
      </w:r>
      <w:r w:rsidRPr="00F7784E">
        <w:rPr>
          <w:rFonts w:asciiTheme="majorBidi" w:hAnsiTheme="majorBidi" w:cstheme="majorBidi"/>
          <w:bCs/>
          <w:sz w:val="24"/>
          <w:szCs w:val="24"/>
        </w:rPr>
        <w:t xml:space="preserve"> for pharmaceutical care services, are likely to be required if </w:t>
      </w:r>
      <w:r>
        <w:rPr>
          <w:rFonts w:asciiTheme="majorBidi" w:hAnsiTheme="majorBidi" w:cstheme="majorBidi"/>
          <w:bCs/>
          <w:sz w:val="24"/>
          <w:szCs w:val="24"/>
        </w:rPr>
        <w:t xml:space="preserve">quicker </w:t>
      </w:r>
      <w:r w:rsidRPr="00F7784E">
        <w:rPr>
          <w:rFonts w:asciiTheme="majorBidi" w:hAnsiTheme="majorBidi" w:cstheme="majorBidi"/>
          <w:bCs/>
          <w:sz w:val="24"/>
          <w:szCs w:val="24"/>
        </w:rPr>
        <w:t>progress is to be made in the future.</w:t>
      </w:r>
      <w:r>
        <w:rPr>
          <w:rFonts w:asciiTheme="majorBidi" w:hAnsiTheme="majorBidi" w:cstheme="majorBidi"/>
          <w:bCs/>
          <w:sz w:val="24"/>
          <w:szCs w:val="24"/>
        </w:rPr>
        <w:t xml:space="preserve"> </w:t>
      </w:r>
    </w:p>
    <w:p w:rsidR="00FB0E16" w:rsidRDefault="00FB0E16" w:rsidP="00FB0E16">
      <w:r>
        <w:rPr>
          <w:rFonts w:asciiTheme="majorBidi" w:hAnsiTheme="majorBidi" w:cstheme="majorBidi"/>
          <w:b/>
          <w:bCs/>
          <w:sz w:val="24"/>
          <w:szCs w:val="24"/>
        </w:rPr>
        <w:t xml:space="preserve">Keywords: </w:t>
      </w:r>
      <w:r w:rsidRPr="00FE4F6A">
        <w:rPr>
          <w:rFonts w:asciiTheme="majorBidi" w:hAnsiTheme="majorBidi" w:cstheme="majorBidi"/>
          <w:bCs/>
          <w:sz w:val="24"/>
          <w:szCs w:val="24"/>
        </w:rPr>
        <w:t>pharmaceutical care; implementation; Europe; medication review; pharmacy services; medicines use</w:t>
      </w:r>
    </w:p>
    <w:p w:rsidR="00FB0E16" w:rsidRDefault="00FB0E16" w:rsidP="00475F41">
      <w:pPr>
        <w:spacing w:after="200" w:line="360" w:lineRule="auto"/>
        <w:rPr>
          <w:rFonts w:ascii="Times New Roman" w:eastAsiaTheme="minorEastAsia" w:hAnsi="Times New Roman" w:cs="Times New Roman"/>
          <w:b/>
          <w:sz w:val="24"/>
          <w:szCs w:val="24"/>
          <w:lang w:eastAsia="en-GB"/>
        </w:rPr>
      </w:pPr>
    </w:p>
    <w:p w:rsidR="00FB0E16" w:rsidRDefault="00FB0E16" w:rsidP="00475F41">
      <w:pPr>
        <w:spacing w:after="200" w:line="360" w:lineRule="auto"/>
        <w:rPr>
          <w:rFonts w:ascii="Times New Roman" w:eastAsiaTheme="minorEastAsia" w:hAnsi="Times New Roman" w:cs="Times New Roman"/>
          <w:b/>
          <w:sz w:val="24"/>
          <w:szCs w:val="24"/>
          <w:lang w:eastAsia="en-GB"/>
        </w:rPr>
      </w:pPr>
    </w:p>
    <w:p w:rsidR="00475F41" w:rsidRDefault="00475F41" w:rsidP="00475F41">
      <w:pPr>
        <w:spacing w:after="200" w:line="360" w:lineRule="auto"/>
        <w:rPr>
          <w:rFonts w:ascii="Times New Roman" w:eastAsiaTheme="minorEastAsia" w:hAnsi="Times New Roman" w:cs="Times New Roman"/>
          <w:sz w:val="24"/>
          <w:szCs w:val="24"/>
          <w:lang w:eastAsia="en-GB"/>
        </w:rPr>
      </w:pPr>
      <w:r w:rsidRPr="00D57891">
        <w:rPr>
          <w:rFonts w:ascii="Times New Roman" w:eastAsiaTheme="minorEastAsia" w:hAnsi="Times New Roman" w:cs="Times New Roman"/>
          <w:b/>
          <w:sz w:val="24"/>
          <w:szCs w:val="24"/>
          <w:lang w:eastAsia="en-GB"/>
        </w:rPr>
        <w:t>Introduction</w:t>
      </w:r>
    </w:p>
    <w:p w:rsidR="00475F41" w:rsidRDefault="00475F41" w:rsidP="00475F41">
      <w:pPr>
        <w:spacing w:after="200" w:line="360" w:lineRule="auto"/>
        <w:jc w:val="both"/>
        <w:rPr>
          <w:rFonts w:asciiTheme="majorBidi" w:hAnsiTheme="majorBidi" w:cstheme="majorBidi"/>
          <w:sz w:val="24"/>
          <w:szCs w:val="24"/>
        </w:rPr>
      </w:pPr>
      <w:r>
        <w:rPr>
          <w:rFonts w:ascii="Times New Roman" w:eastAsiaTheme="minorEastAsia" w:hAnsi="Times New Roman" w:cs="Times New Roman"/>
          <w:sz w:val="24"/>
          <w:szCs w:val="24"/>
          <w:lang w:eastAsia="en-GB"/>
        </w:rPr>
        <w:t xml:space="preserve">Within the </w:t>
      </w:r>
      <w:r w:rsidRPr="008312C3">
        <w:rPr>
          <w:rFonts w:asciiTheme="majorBidi" w:hAnsiTheme="majorBidi" w:cstheme="majorBidi"/>
          <w:sz w:val="24"/>
          <w:szCs w:val="24"/>
        </w:rPr>
        <w:t>context of pharmacy practice, during the last two decades, increased attention has been focused on the change in</w:t>
      </w:r>
      <w:r>
        <w:rPr>
          <w:rFonts w:asciiTheme="majorBidi" w:hAnsiTheme="majorBidi" w:cstheme="majorBidi"/>
          <w:sz w:val="24"/>
          <w:szCs w:val="24"/>
        </w:rPr>
        <w:t xml:space="preserve"> the community pharmacist’s</w:t>
      </w:r>
      <w:r w:rsidRPr="008312C3">
        <w:rPr>
          <w:rFonts w:asciiTheme="majorBidi" w:hAnsiTheme="majorBidi" w:cstheme="majorBidi"/>
          <w:sz w:val="24"/>
          <w:szCs w:val="24"/>
        </w:rPr>
        <w:t xml:space="preserve"> role from product-focused to more patient-focused activities. With continued efforts to improve patient health outcomes, and in response to the challenge of a patient-focused approach, the concept of pharmaceutical care was developed in the US</w:t>
      </w:r>
      <w:r w:rsidRPr="00611522">
        <w:rPr>
          <w:rFonts w:asciiTheme="majorBidi" w:hAnsiTheme="majorBidi" w:cstheme="majorBidi"/>
          <w:sz w:val="24"/>
          <w:szCs w:val="24"/>
          <w:vertAlign w:val="superscript"/>
        </w:rPr>
        <w:t>1</w:t>
      </w:r>
      <w:r w:rsidRPr="008312C3">
        <w:rPr>
          <w:rFonts w:asciiTheme="majorBidi" w:hAnsiTheme="majorBidi" w:cstheme="majorBidi"/>
          <w:sz w:val="24"/>
          <w:szCs w:val="24"/>
        </w:rPr>
        <w:t xml:space="preserve"> and was quickly adopted as </w:t>
      </w:r>
      <w:r>
        <w:rPr>
          <w:rFonts w:asciiTheme="majorBidi" w:hAnsiTheme="majorBidi" w:cstheme="majorBidi"/>
          <w:sz w:val="24"/>
          <w:szCs w:val="24"/>
        </w:rPr>
        <w:t>“</w:t>
      </w:r>
      <w:r w:rsidRPr="008312C3">
        <w:rPr>
          <w:rFonts w:asciiTheme="majorBidi" w:hAnsiTheme="majorBidi" w:cstheme="majorBidi"/>
          <w:sz w:val="24"/>
          <w:szCs w:val="24"/>
        </w:rPr>
        <w:t xml:space="preserve">good </w:t>
      </w:r>
      <w:r>
        <w:rPr>
          <w:rFonts w:asciiTheme="majorBidi" w:hAnsiTheme="majorBidi" w:cstheme="majorBidi"/>
          <w:sz w:val="24"/>
          <w:szCs w:val="24"/>
        </w:rPr>
        <w:t xml:space="preserve">pharmacy </w:t>
      </w:r>
      <w:r w:rsidRPr="008312C3">
        <w:rPr>
          <w:rFonts w:asciiTheme="majorBidi" w:hAnsiTheme="majorBidi" w:cstheme="majorBidi"/>
          <w:sz w:val="24"/>
          <w:szCs w:val="24"/>
        </w:rPr>
        <w:t>practice</w:t>
      </w:r>
      <w:r>
        <w:rPr>
          <w:rFonts w:asciiTheme="majorBidi" w:hAnsiTheme="majorBidi" w:cstheme="majorBidi"/>
          <w:sz w:val="24"/>
          <w:szCs w:val="24"/>
        </w:rPr>
        <w:t>”</w:t>
      </w:r>
      <w:r w:rsidRPr="008312C3">
        <w:rPr>
          <w:rFonts w:asciiTheme="majorBidi" w:hAnsiTheme="majorBidi" w:cstheme="majorBidi"/>
          <w:sz w:val="24"/>
          <w:szCs w:val="24"/>
        </w:rPr>
        <w:t xml:space="preserve"> internationally</w:t>
      </w:r>
      <w:r w:rsidRPr="00611522">
        <w:rPr>
          <w:rFonts w:asciiTheme="majorBidi" w:hAnsiTheme="majorBidi" w:cstheme="majorBidi"/>
          <w:sz w:val="24"/>
          <w:szCs w:val="24"/>
          <w:vertAlign w:val="superscript"/>
        </w:rPr>
        <w:t>2</w:t>
      </w:r>
      <w:r>
        <w:rPr>
          <w:rFonts w:asciiTheme="majorBidi" w:hAnsiTheme="majorBidi" w:cstheme="majorBidi"/>
          <w:sz w:val="24"/>
          <w:szCs w:val="24"/>
        </w:rPr>
        <w:t>.</w:t>
      </w:r>
    </w:p>
    <w:p w:rsidR="00475F41" w:rsidRPr="00D94841" w:rsidRDefault="00475F41" w:rsidP="00475F41">
      <w:pPr>
        <w:spacing w:after="200" w:line="360" w:lineRule="auto"/>
        <w:jc w:val="both"/>
        <w:rPr>
          <w:rFonts w:ascii="Times New Roman" w:eastAsiaTheme="minorEastAsia" w:hAnsi="Times New Roman" w:cs="Times New Roman"/>
          <w:sz w:val="24"/>
          <w:szCs w:val="24"/>
          <w:lang w:eastAsia="en-GB"/>
        </w:rPr>
      </w:pPr>
      <w:r w:rsidRPr="00D57891">
        <w:rPr>
          <w:rFonts w:ascii="Times New Roman" w:eastAsiaTheme="minorEastAsia" w:hAnsi="Times New Roman" w:cs="Times New Roman"/>
          <w:sz w:val="24"/>
          <w:szCs w:val="24"/>
          <w:lang w:eastAsia="en-GB"/>
        </w:rPr>
        <w:t xml:space="preserve">Delivery of pharmaceutical care has important </w:t>
      </w:r>
      <w:r>
        <w:rPr>
          <w:rFonts w:ascii="Times New Roman" w:eastAsiaTheme="minorEastAsia" w:hAnsi="Times New Roman" w:cs="Times New Roman"/>
          <w:sz w:val="24"/>
          <w:szCs w:val="24"/>
          <w:lang w:eastAsia="en-GB"/>
        </w:rPr>
        <w:t>demands</w:t>
      </w:r>
      <w:r w:rsidRPr="00D57891">
        <w:rPr>
          <w:rFonts w:ascii="Times New Roman" w:eastAsiaTheme="minorEastAsia" w:hAnsi="Times New Roman" w:cs="Times New Roman"/>
          <w:sz w:val="24"/>
          <w:szCs w:val="24"/>
          <w:lang w:eastAsia="en-GB"/>
        </w:rPr>
        <w:t xml:space="preserve"> on structure and process of the delivery of services in community pharmacies</w:t>
      </w:r>
      <w:r>
        <w:rPr>
          <w:rFonts w:asciiTheme="majorBidi" w:hAnsiTheme="majorBidi" w:cstheme="majorBidi"/>
          <w:sz w:val="24"/>
          <w:szCs w:val="24"/>
          <w:vertAlign w:val="superscript"/>
        </w:rPr>
        <w:t>3</w:t>
      </w:r>
      <w:r w:rsidRPr="00D57891">
        <w:rPr>
          <w:rFonts w:ascii="Times New Roman" w:eastAsiaTheme="minorEastAsia" w:hAnsi="Times New Roman" w:cs="Times New Roman"/>
          <w:sz w:val="24"/>
          <w:szCs w:val="24"/>
          <w:lang w:eastAsia="en-GB"/>
        </w:rPr>
        <w:t>. Different countries, according to the country-specific practice culture and systems of health delivery</w:t>
      </w:r>
      <w:r>
        <w:rPr>
          <w:rFonts w:ascii="Times New Roman" w:eastAsiaTheme="minorEastAsia" w:hAnsi="Times New Roman" w:cs="Times New Roman"/>
          <w:sz w:val="24"/>
          <w:szCs w:val="24"/>
          <w:lang w:eastAsia="en-GB"/>
        </w:rPr>
        <w:t>,</w:t>
      </w:r>
      <w:r w:rsidRPr="00D57891">
        <w:rPr>
          <w:rFonts w:ascii="Times New Roman" w:eastAsiaTheme="minorEastAsia" w:hAnsi="Times New Roman" w:cs="Times New Roman"/>
          <w:sz w:val="24"/>
          <w:szCs w:val="24"/>
          <w:lang w:eastAsia="en-GB"/>
        </w:rPr>
        <w:t xml:space="preserve"> have adopted pharmaceutical care services in different forms that match the local situation needs and which take into account various barriers and facilitating factors</w:t>
      </w:r>
      <w:r>
        <w:rPr>
          <w:rFonts w:asciiTheme="majorBidi" w:hAnsiTheme="majorBidi" w:cstheme="majorBidi"/>
          <w:sz w:val="24"/>
          <w:szCs w:val="24"/>
          <w:vertAlign w:val="superscript"/>
        </w:rPr>
        <w:t>3</w:t>
      </w:r>
      <w:r w:rsidRPr="00D57891">
        <w:rPr>
          <w:rFonts w:ascii="Times New Roman" w:eastAsiaTheme="minorEastAsia" w:hAnsi="Times New Roman" w:cs="Times New Roman"/>
          <w:sz w:val="24"/>
          <w:szCs w:val="24"/>
          <w:lang w:eastAsia="en-GB"/>
        </w:rPr>
        <w:t xml:space="preserve">. </w:t>
      </w:r>
      <w:r>
        <w:rPr>
          <w:rFonts w:asciiTheme="majorBidi" w:hAnsiTheme="majorBidi" w:cstheme="majorBidi"/>
          <w:sz w:val="24"/>
          <w:szCs w:val="24"/>
        </w:rPr>
        <w:t>The concept of pharmaceutical care is complex and has continued to evolve over the years with many different definitions appearing in the literature.  In an attempt to harmonise definitions, the board of the Pharmaceutical Care Network Europe (PCNE) reached a consensus on a PCNE definition of Pharmaceutical Care, stating that it “is the pharmacist’s contribution to the care of individuals in order to optimise medicines use and improve health outcomes”</w:t>
      </w:r>
      <w:r>
        <w:rPr>
          <w:rFonts w:asciiTheme="majorBidi" w:hAnsiTheme="majorBidi" w:cstheme="majorBidi"/>
          <w:sz w:val="24"/>
          <w:szCs w:val="24"/>
          <w:vertAlign w:val="superscript"/>
        </w:rPr>
        <w:t>4</w:t>
      </w:r>
      <w:r>
        <w:rPr>
          <w:rFonts w:asciiTheme="majorBidi" w:hAnsiTheme="majorBidi" w:cstheme="majorBidi"/>
          <w:sz w:val="24"/>
          <w:szCs w:val="24"/>
        </w:rPr>
        <w:t>.</w:t>
      </w:r>
    </w:p>
    <w:p w:rsidR="00475F41" w:rsidRDefault="00475F41" w:rsidP="00475F41">
      <w:pPr>
        <w:spacing w:after="200" w:line="360" w:lineRule="auto"/>
        <w:jc w:val="both"/>
        <w:rPr>
          <w:rFonts w:ascii="Times New Roman" w:eastAsiaTheme="minorEastAsia" w:hAnsi="Times New Roman" w:cs="Times New Roman"/>
          <w:sz w:val="24"/>
          <w:szCs w:val="24"/>
          <w:lang w:eastAsia="en-GB"/>
        </w:rPr>
      </w:pPr>
      <w:r w:rsidRPr="00D57891">
        <w:rPr>
          <w:rFonts w:ascii="Times New Roman" w:eastAsiaTheme="minorEastAsia" w:hAnsi="Times New Roman" w:cs="Times New Roman"/>
          <w:sz w:val="24"/>
          <w:szCs w:val="24"/>
          <w:lang w:eastAsia="en-GB"/>
        </w:rPr>
        <w:t>A number of barriers have been identified internationally which have hindered the implementation of comprehensive pharmaceutical care programmes within community pharmacies, including: limited time, lack of reimbursement for the extra time required to deliver the service, high work load</w:t>
      </w:r>
      <w:r>
        <w:rPr>
          <w:rFonts w:ascii="Times New Roman" w:eastAsiaTheme="minorEastAsia" w:hAnsi="Times New Roman" w:cs="Times New Roman"/>
          <w:sz w:val="24"/>
          <w:szCs w:val="24"/>
          <w:lang w:eastAsia="en-GB"/>
        </w:rPr>
        <w:t>,</w:t>
      </w:r>
      <w:r w:rsidRPr="00D57891">
        <w:rPr>
          <w:rFonts w:ascii="Times New Roman" w:eastAsiaTheme="minorEastAsia" w:hAnsi="Times New Roman" w:cs="Times New Roman"/>
          <w:sz w:val="24"/>
          <w:szCs w:val="24"/>
          <w:lang w:eastAsia="en-GB"/>
        </w:rPr>
        <w:t xml:space="preserve"> inadequate competency</w:t>
      </w:r>
      <w:r>
        <w:rPr>
          <w:rFonts w:ascii="Times New Roman" w:eastAsiaTheme="minorEastAsia" w:hAnsi="Times New Roman" w:cs="Times New Roman"/>
          <w:sz w:val="24"/>
          <w:szCs w:val="24"/>
          <w:lang w:eastAsia="en-GB"/>
        </w:rPr>
        <w:t xml:space="preserve"> and lack of commitment</w:t>
      </w:r>
      <w:r w:rsidRPr="00706DA8">
        <w:rPr>
          <w:rFonts w:ascii="Times New Roman" w:eastAsiaTheme="minorEastAsia" w:hAnsi="Times New Roman" w:cs="Times New Roman"/>
          <w:sz w:val="24"/>
          <w:szCs w:val="24"/>
          <w:vertAlign w:val="superscript"/>
          <w:lang w:eastAsia="en-GB"/>
        </w:rPr>
        <w:t>5-8</w:t>
      </w:r>
      <w:r w:rsidRPr="00D57891">
        <w:rPr>
          <w:rFonts w:ascii="Times New Roman" w:eastAsiaTheme="minorEastAsia" w:hAnsi="Times New Roman" w:cs="Times New Roman"/>
          <w:sz w:val="24"/>
          <w:szCs w:val="24"/>
          <w:lang w:eastAsia="en-GB"/>
        </w:rPr>
        <w:t>. To facilitate the implementation of pharmaceutical care in the community pharmacy setting there is</w:t>
      </w:r>
      <w:r>
        <w:rPr>
          <w:rFonts w:ascii="Times New Roman" w:eastAsiaTheme="minorEastAsia" w:hAnsi="Times New Roman" w:cs="Times New Roman"/>
          <w:sz w:val="24"/>
          <w:szCs w:val="24"/>
          <w:lang w:eastAsia="en-GB"/>
        </w:rPr>
        <w:t xml:space="preserve"> </w:t>
      </w:r>
      <w:r w:rsidRPr="00D57891">
        <w:rPr>
          <w:rFonts w:ascii="Times New Roman" w:eastAsiaTheme="minorEastAsia" w:hAnsi="Times New Roman" w:cs="Times New Roman"/>
          <w:sz w:val="24"/>
          <w:szCs w:val="24"/>
          <w:lang w:eastAsia="en-GB"/>
        </w:rPr>
        <w:t xml:space="preserve">a need to build good relationships with general medical practitioners (GPs), to receive financial compensation for the service, to have </w:t>
      </w:r>
      <w:r>
        <w:rPr>
          <w:rFonts w:ascii="Times New Roman" w:eastAsiaTheme="minorEastAsia" w:hAnsi="Times New Roman" w:cs="Times New Roman"/>
          <w:sz w:val="24"/>
          <w:szCs w:val="24"/>
          <w:lang w:eastAsia="en-GB"/>
        </w:rPr>
        <w:t xml:space="preserve">the </w:t>
      </w:r>
      <w:r w:rsidRPr="00D57891">
        <w:rPr>
          <w:rFonts w:ascii="Times New Roman" w:eastAsiaTheme="minorEastAsia" w:hAnsi="Times New Roman" w:cs="Times New Roman"/>
          <w:sz w:val="24"/>
          <w:szCs w:val="24"/>
          <w:lang w:eastAsia="en-GB"/>
        </w:rPr>
        <w:t xml:space="preserve">appropriate </w:t>
      </w:r>
      <w:r>
        <w:rPr>
          <w:rFonts w:ascii="Times New Roman" w:eastAsiaTheme="minorEastAsia" w:hAnsi="Times New Roman" w:cs="Times New Roman"/>
          <w:sz w:val="24"/>
          <w:szCs w:val="24"/>
          <w:lang w:eastAsia="en-GB"/>
        </w:rPr>
        <w:t>premises</w:t>
      </w:r>
      <w:r w:rsidRPr="00D57891">
        <w:rPr>
          <w:rFonts w:ascii="Times New Roman" w:eastAsiaTheme="minorEastAsia" w:hAnsi="Times New Roman" w:cs="Times New Roman"/>
          <w:sz w:val="24"/>
          <w:szCs w:val="24"/>
          <w:lang w:eastAsia="en-GB"/>
        </w:rPr>
        <w:t xml:space="preserve"> (e.g. private counselling area), to have appropriate and sufficiently trained staff, to have </w:t>
      </w:r>
      <w:r>
        <w:rPr>
          <w:rFonts w:ascii="Times New Roman" w:eastAsiaTheme="minorEastAsia" w:hAnsi="Times New Roman" w:cs="Times New Roman"/>
          <w:sz w:val="24"/>
          <w:szCs w:val="24"/>
          <w:lang w:eastAsia="en-GB"/>
        </w:rPr>
        <w:t>a high degree of co-ordinated te</w:t>
      </w:r>
      <w:r w:rsidRPr="00D57891">
        <w:rPr>
          <w:rFonts w:ascii="Times New Roman" w:eastAsiaTheme="minorEastAsia" w:hAnsi="Times New Roman" w:cs="Times New Roman"/>
          <w:sz w:val="24"/>
          <w:szCs w:val="24"/>
          <w:lang w:eastAsia="en-GB"/>
        </w:rPr>
        <w:t>amwork and an abili</w:t>
      </w:r>
      <w:r>
        <w:rPr>
          <w:rFonts w:ascii="Times New Roman" w:eastAsiaTheme="minorEastAsia" w:hAnsi="Times New Roman" w:cs="Times New Roman"/>
          <w:sz w:val="24"/>
          <w:szCs w:val="24"/>
          <w:lang w:eastAsia="en-GB"/>
        </w:rPr>
        <w:t>ty to receive external guidance</w:t>
      </w:r>
      <w:r w:rsidRPr="00706DA8">
        <w:rPr>
          <w:rFonts w:ascii="Times New Roman" w:eastAsiaTheme="minorEastAsia" w:hAnsi="Times New Roman" w:cs="Times New Roman"/>
          <w:sz w:val="24"/>
          <w:szCs w:val="24"/>
          <w:vertAlign w:val="superscript"/>
          <w:lang w:eastAsia="en-GB"/>
        </w:rPr>
        <w:t>9</w:t>
      </w:r>
      <w:r w:rsidRPr="00D57891">
        <w:rPr>
          <w:rFonts w:ascii="Times New Roman" w:eastAsiaTheme="minorEastAsia" w:hAnsi="Times New Roman" w:cs="Times New Roman"/>
          <w:sz w:val="24"/>
          <w:szCs w:val="24"/>
          <w:lang w:eastAsia="en-GB"/>
        </w:rPr>
        <w:t xml:space="preserve">. A conscious effort from individual pharmacists to deliver pharmaceutical care programmes and/or </w:t>
      </w:r>
      <w:r w:rsidRPr="00D57891">
        <w:rPr>
          <w:rFonts w:ascii="Times New Roman" w:eastAsiaTheme="minorEastAsia" w:hAnsi="Times New Roman" w:cs="Times New Roman"/>
          <w:sz w:val="24"/>
          <w:szCs w:val="24"/>
          <w:lang w:eastAsia="en-GB"/>
        </w:rPr>
        <w:lastRenderedPageBreak/>
        <w:t>legislation that</w:t>
      </w:r>
      <w:r>
        <w:rPr>
          <w:rFonts w:ascii="Times New Roman" w:eastAsiaTheme="minorEastAsia" w:hAnsi="Times New Roman" w:cs="Times New Roman"/>
          <w:sz w:val="24"/>
          <w:szCs w:val="24"/>
          <w:lang w:eastAsia="en-GB"/>
        </w:rPr>
        <w:t xml:space="preserve"> redefines the role the</w:t>
      </w:r>
      <w:r w:rsidRPr="00D57891">
        <w:rPr>
          <w:rFonts w:ascii="Times New Roman" w:eastAsiaTheme="minorEastAsia" w:hAnsi="Times New Roman" w:cs="Times New Roman"/>
          <w:sz w:val="24"/>
          <w:szCs w:val="24"/>
          <w:lang w:eastAsia="en-GB"/>
        </w:rPr>
        <w:t xml:space="preserve"> pharmacist is required to </w:t>
      </w:r>
      <w:r>
        <w:rPr>
          <w:rFonts w:ascii="Times New Roman" w:eastAsiaTheme="minorEastAsia" w:hAnsi="Times New Roman" w:cs="Times New Roman"/>
          <w:sz w:val="24"/>
          <w:szCs w:val="24"/>
          <w:lang w:eastAsia="en-GB"/>
        </w:rPr>
        <w:t>facilitate</w:t>
      </w:r>
      <w:r w:rsidRPr="00D57891">
        <w:rPr>
          <w:rFonts w:ascii="Times New Roman" w:eastAsiaTheme="minorEastAsia" w:hAnsi="Times New Roman" w:cs="Times New Roman"/>
          <w:sz w:val="24"/>
          <w:szCs w:val="24"/>
          <w:lang w:eastAsia="en-GB"/>
        </w:rPr>
        <w:t xml:space="preserve"> pharmaceutical care</w:t>
      </w:r>
      <w:r>
        <w:rPr>
          <w:rFonts w:ascii="Times New Roman" w:eastAsiaTheme="minorEastAsia" w:hAnsi="Times New Roman" w:cs="Times New Roman"/>
          <w:sz w:val="24"/>
          <w:szCs w:val="24"/>
          <w:lang w:eastAsia="en-GB"/>
        </w:rPr>
        <w:t xml:space="preserve"> implementation</w:t>
      </w:r>
      <w:r>
        <w:rPr>
          <w:rFonts w:ascii="Times New Roman" w:eastAsiaTheme="minorEastAsia" w:hAnsi="Times New Roman" w:cs="Times New Roman"/>
          <w:sz w:val="24"/>
          <w:szCs w:val="24"/>
          <w:vertAlign w:val="superscript"/>
          <w:lang w:eastAsia="en-GB"/>
        </w:rPr>
        <w:t>10</w:t>
      </w:r>
      <w:r w:rsidRPr="00D57891">
        <w:rPr>
          <w:rFonts w:ascii="Times New Roman" w:eastAsiaTheme="minorEastAsia" w:hAnsi="Times New Roman" w:cs="Times New Roman"/>
          <w:sz w:val="24"/>
          <w:szCs w:val="24"/>
          <w:lang w:eastAsia="en-GB"/>
        </w:rPr>
        <w:t xml:space="preserve">. </w:t>
      </w:r>
    </w:p>
    <w:p w:rsidR="00475F41" w:rsidRDefault="00475F41" w:rsidP="00475F41">
      <w:pPr>
        <w:spacing w:after="200" w:line="360" w:lineRule="auto"/>
        <w:jc w:val="both"/>
        <w:rPr>
          <w:rFonts w:ascii="Times New Roman" w:eastAsiaTheme="minorEastAsia" w:hAnsi="Times New Roman" w:cs="Times New Roman"/>
          <w:sz w:val="24"/>
          <w:szCs w:val="24"/>
          <w:lang w:eastAsia="en-GB"/>
        </w:rPr>
      </w:pPr>
      <w:r w:rsidRPr="00D57891">
        <w:rPr>
          <w:rFonts w:ascii="Times New Roman" w:eastAsiaTheme="minorEastAsia" w:hAnsi="Times New Roman" w:cs="Times New Roman"/>
          <w:sz w:val="24"/>
          <w:szCs w:val="24"/>
          <w:lang w:eastAsia="en-GB"/>
        </w:rPr>
        <w:t xml:space="preserve">Although the effectiveness of pharmaceutical care delivery has been largely defined in </w:t>
      </w:r>
      <w:r>
        <w:rPr>
          <w:rFonts w:ascii="Times New Roman" w:eastAsiaTheme="minorEastAsia" w:hAnsi="Times New Roman" w:cs="Times New Roman"/>
          <w:sz w:val="24"/>
          <w:szCs w:val="24"/>
          <w:lang w:eastAsia="en-GB"/>
        </w:rPr>
        <w:t>the context of research studies</w:t>
      </w:r>
      <w:r>
        <w:rPr>
          <w:rFonts w:ascii="Times New Roman" w:eastAsiaTheme="minorEastAsia" w:hAnsi="Times New Roman" w:cs="Times New Roman"/>
          <w:sz w:val="24"/>
          <w:szCs w:val="24"/>
          <w:vertAlign w:val="superscript"/>
          <w:lang w:eastAsia="en-GB"/>
        </w:rPr>
        <w:t>11</w:t>
      </w:r>
      <w:r>
        <w:rPr>
          <w:rFonts w:ascii="Times New Roman" w:eastAsiaTheme="minorEastAsia" w:hAnsi="Times New Roman" w:cs="Times New Roman"/>
          <w:sz w:val="24"/>
          <w:szCs w:val="24"/>
          <w:lang w:eastAsia="en-GB"/>
        </w:rPr>
        <w:t>,</w:t>
      </w:r>
      <w:r w:rsidRPr="00D57891">
        <w:rPr>
          <w:rFonts w:ascii="Times New Roman" w:eastAsiaTheme="minorEastAsia" w:hAnsi="Times New Roman" w:cs="Times New Roman"/>
          <w:sz w:val="24"/>
          <w:szCs w:val="24"/>
          <w:lang w:eastAsia="en-GB"/>
        </w:rPr>
        <w:t xml:space="preserve"> quantification of the service provided under </w:t>
      </w:r>
      <w:r>
        <w:rPr>
          <w:rFonts w:ascii="Times New Roman" w:eastAsiaTheme="minorEastAsia" w:hAnsi="Times New Roman" w:cs="Times New Roman"/>
          <w:sz w:val="24"/>
          <w:szCs w:val="24"/>
          <w:lang w:eastAsia="en-GB"/>
        </w:rPr>
        <w:t>everyday care</w:t>
      </w:r>
      <w:r w:rsidRPr="00D57891">
        <w:rPr>
          <w:rFonts w:ascii="Times New Roman" w:eastAsiaTheme="minorEastAsia" w:hAnsi="Times New Roman" w:cs="Times New Roman"/>
          <w:sz w:val="24"/>
          <w:szCs w:val="24"/>
          <w:lang w:eastAsia="en-GB"/>
        </w:rPr>
        <w:t xml:space="preserve"> conditions is important. </w:t>
      </w:r>
      <w:r>
        <w:rPr>
          <w:rFonts w:ascii="Times New Roman" w:eastAsiaTheme="minorEastAsia" w:hAnsi="Times New Roman" w:cs="Times New Roman"/>
          <w:sz w:val="24"/>
          <w:szCs w:val="24"/>
          <w:lang w:eastAsia="en-GB"/>
        </w:rPr>
        <w:t>A few studies describe the influence of the policy context in the implementation of services</w:t>
      </w:r>
      <w:r w:rsidRPr="00706DA8">
        <w:rPr>
          <w:rFonts w:ascii="Times New Roman" w:eastAsiaTheme="minorEastAsia" w:hAnsi="Times New Roman" w:cs="Times New Roman"/>
          <w:sz w:val="24"/>
          <w:szCs w:val="24"/>
          <w:vertAlign w:val="superscript"/>
          <w:lang w:eastAsia="en-GB"/>
        </w:rPr>
        <w:t>12</w:t>
      </w:r>
      <w:r w:rsidRPr="00CE6782">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whilst others focus on structural influences, such as the existence of software capable of uploading identified drug-related problems into a national database</w:t>
      </w:r>
      <w:r w:rsidRPr="00706DA8">
        <w:rPr>
          <w:rFonts w:ascii="Times New Roman" w:eastAsiaTheme="minorEastAsia" w:hAnsi="Times New Roman" w:cs="Times New Roman"/>
          <w:sz w:val="24"/>
          <w:szCs w:val="24"/>
          <w:vertAlign w:val="superscript"/>
          <w:lang w:eastAsia="en-GB"/>
        </w:rPr>
        <w:t>13</w:t>
      </w:r>
      <w:r>
        <w:rPr>
          <w:rFonts w:ascii="Times New Roman" w:eastAsiaTheme="minorEastAsia" w:hAnsi="Times New Roman" w:cs="Times New Roman"/>
          <w:sz w:val="24"/>
          <w:szCs w:val="24"/>
          <w:lang w:eastAsia="en-GB"/>
        </w:rPr>
        <w:t xml:space="preserve">. </w:t>
      </w:r>
      <w:r w:rsidRPr="00D57891">
        <w:rPr>
          <w:rFonts w:ascii="Times New Roman" w:eastAsiaTheme="minorEastAsia" w:hAnsi="Times New Roman" w:cs="Times New Roman"/>
          <w:sz w:val="24"/>
          <w:szCs w:val="24"/>
          <w:lang w:eastAsia="en-GB"/>
        </w:rPr>
        <w:t>The usual method to assess the provision of pharmaceutical care deployed in a large number of pharmacies is by the use of survey methodology, using a validated data collection instrument. Survey methodology compromises much of the pharmacy practice research literature corpus; it is surprising, however, that only a relatively few studies have assessed the degree of provision of pharmaceutic</w:t>
      </w:r>
      <w:r>
        <w:rPr>
          <w:rFonts w:ascii="Times New Roman" w:eastAsiaTheme="minorEastAsia" w:hAnsi="Times New Roman" w:cs="Times New Roman"/>
          <w:sz w:val="24"/>
          <w:szCs w:val="24"/>
          <w:lang w:eastAsia="en-GB"/>
        </w:rPr>
        <w:t>al care in community pharmacies</w:t>
      </w:r>
      <w:r w:rsidRPr="00706DA8">
        <w:rPr>
          <w:rFonts w:ascii="Times New Roman" w:eastAsiaTheme="minorEastAsia" w:hAnsi="Times New Roman" w:cs="Times New Roman"/>
          <w:sz w:val="24"/>
          <w:szCs w:val="24"/>
          <w:vertAlign w:val="superscript"/>
          <w:lang w:eastAsia="en-GB"/>
        </w:rPr>
        <w:t>10, 14-21</w:t>
      </w:r>
      <w:r>
        <w:rPr>
          <w:rFonts w:ascii="Times New Roman" w:eastAsiaTheme="minorEastAsia" w:hAnsi="Times New Roman" w:cs="Times New Roman"/>
          <w:sz w:val="24"/>
          <w:szCs w:val="24"/>
          <w:lang w:eastAsia="en-GB"/>
        </w:rPr>
        <w:t>.</w:t>
      </w:r>
    </w:p>
    <w:p w:rsidR="00475F41" w:rsidRPr="00D57891" w:rsidRDefault="00475F41" w:rsidP="00475F41">
      <w:pPr>
        <w:spacing w:after="200" w:line="360" w:lineRule="auto"/>
        <w:jc w:val="both"/>
        <w:rPr>
          <w:rFonts w:ascii="Times New Roman" w:eastAsiaTheme="minorEastAsia" w:hAnsi="Times New Roman" w:cs="Times New Roman"/>
          <w:sz w:val="24"/>
          <w:szCs w:val="24"/>
          <w:lang w:eastAsia="en-GB"/>
        </w:rPr>
      </w:pPr>
      <w:r w:rsidRPr="00D57891">
        <w:rPr>
          <w:rFonts w:ascii="Times New Roman" w:eastAsiaTheme="minorEastAsia" w:hAnsi="Times New Roman" w:cs="Times New Roman"/>
          <w:sz w:val="24"/>
          <w:szCs w:val="24"/>
          <w:lang w:eastAsia="en-GB"/>
        </w:rPr>
        <w:t xml:space="preserve">The main aim </w:t>
      </w:r>
      <w:r>
        <w:rPr>
          <w:rFonts w:ascii="Times New Roman" w:eastAsiaTheme="minorEastAsia" w:hAnsi="Times New Roman" w:cs="Times New Roman"/>
          <w:sz w:val="24"/>
          <w:szCs w:val="24"/>
          <w:lang w:eastAsia="en-GB"/>
        </w:rPr>
        <w:t xml:space="preserve">of the present study </w:t>
      </w:r>
      <w:r w:rsidRPr="00D57891">
        <w:rPr>
          <w:rFonts w:ascii="Times New Roman" w:eastAsiaTheme="minorEastAsia" w:hAnsi="Times New Roman" w:cs="Times New Roman"/>
          <w:sz w:val="24"/>
          <w:szCs w:val="24"/>
          <w:lang w:eastAsia="en-GB"/>
        </w:rPr>
        <w:t>was to assess the</w:t>
      </w:r>
      <w:r>
        <w:rPr>
          <w:rFonts w:ascii="Times New Roman" w:eastAsiaTheme="minorEastAsia" w:hAnsi="Times New Roman" w:cs="Times New Roman"/>
          <w:sz w:val="24"/>
          <w:szCs w:val="24"/>
          <w:lang w:eastAsia="en-GB"/>
        </w:rPr>
        <w:t xml:space="preserve"> current </w:t>
      </w:r>
      <w:r w:rsidRPr="00D57891">
        <w:rPr>
          <w:rFonts w:ascii="Times New Roman" w:eastAsiaTheme="minorEastAsia" w:hAnsi="Times New Roman" w:cs="Times New Roman"/>
          <w:sz w:val="24"/>
          <w:szCs w:val="24"/>
          <w:lang w:eastAsia="en-GB"/>
        </w:rPr>
        <w:t xml:space="preserve">degree of provision of pharmaceutical care by community pharmacists across Europe and </w:t>
      </w:r>
      <w:r>
        <w:rPr>
          <w:rFonts w:ascii="Times New Roman" w:eastAsiaTheme="minorEastAsia" w:hAnsi="Times New Roman" w:cs="Times New Roman"/>
          <w:sz w:val="24"/>
          <w:szCs w:val="24"/>
          <w:lang w:eastAsia="en-GB"/>
        </w:rPr>
        <w:t xml:space="preserve">to </w:t>
      </w:r>
      <w:r w:rsidRPr="00D57891">
        <w:rPr>
          <w:rFonts w:ascii="Times New Roman" w:eastAsiaTheme="minorEastAsia" w:hAnsi="Times New Roman" w:cs="Times New Roman"/>
          <w:sz w:val="24"/>
          <w:szCs w:val="24"/>
          <w:lang w:eastAsia="en-GB"/>
        </w:rPr>
        <w:t xml:space="preserve">determine whether the degree of implementation </w:t>
      </w:r>
      <w:r>
        <w:rPr>
          <w:rFonts w:ascii="Times New Roman" w:eastAsiaTheme="minorEastAsia" w:hAnsi="Times New Roman" w:cs="Times New Roman"/>
          <w:sz w:val="24"/>
          <w:szCs w:val="24"/>
          <w:lang w:eastAsia="en-GB"/>
        </w:rPr>
        <w:t xml:space="preserve">had changed since 2006. </w:t>
      </w:r>
    </w:p>
    <w:p w:rsidR="00475F41" w:rsidRPr="00D57891" w:rsidRDefault="00475F41" w:rsidP="00475F41">
      <w:pPr>
        <w:spacing w:after="200" w:line="360" w:lineRule="auto"/>
        <w:rPr>
          <w:rFonts w:ascii="Times New Roman" w:eastAsiaTheme="minorEastAsia" w:hAnsi="Times New Roman" w:cs="Times New Roman"/>
          <w:b/>
          <w:iCs/>
          <w:sz w:val="24"/>
          <w:szCs w:val="24"/>
          <w:lang w:eastAsia="en-GB"/>
        </w:rPr>
      </w:pPr>
    </w:p>
    <w:p w:rsidR="00475F41" w:rsidRPr="00D57891" w:rsidRDefault="00475F41" w:rsidP="00475F41">
      <w:pPr>
        <w:spacing w:after="200" w:line="360" w:lineRule="auto"/>
        <w:rPr>
          <w:rFonts w:ascii="Times New Roman" w:eastAsiaTheme="minorEastAsia" w:hAnsi="Times New Roman" w:cs="Times New Roman"/>
          <w:sz w:val="24"/>
          <w:szCs w:val="24"/>
          <w:lang w:eastAsia="en-GB"/>
        </w:rPr>
      </w:pPr>
      <w:r w:rsidRPr="00D57891">
        <w:rPr>
          <w:rFonts w:ascii="Times New Roman" w:eastAsiaTheme="minorEastAsia" w:hAnsi="Times New Roman" w:cs="Times New Roman"/>
          <w:b/>
          <w:sz w:val="24"/>
          <w:szCs w:val="24"/>
          <w:lang w:eastAsia="en-GB"/>
        </w:rPr>
        <w:t>Method</w:t>
      </w:r>
      <w:r>
        <w:rPr>
          <w:rFonts w:ascii="Times New Roman" w:eastAsiaTheme="minorEastAsia" w:hAnsi="Times New Roman" w:cs="Times New Roman"/>
          <w:b/>
          <w:sz w:val="24"/>
          <w:szCs w:val="24"/>
          <w:lang w:eastAsia="en-GB"/>
        </w:rPr>
        <w:t>s</w:t>
      </w:r>
    </w:p>
    <w:p w:rsidR="00475F41" w:rsidRPr="00D57891" w:rsidRDefault="00475F41" w:rsidP="00475F41">
      <w:pPr>
        <w:spacing w:after="200" w:line="360" w:lineRule="auto"/>
        <w:jc w:val="both"/>
        <w:rPr>
          <w:rFonts w:ascii="Times New Roman" w:eastAsiaTheme="minorEastAsia" w:hAnsi="Times New Roman" w:cs="Times New Roman"/>
          <w:sz w:val="24"/>
          <w:szCs w:val="24"/>
          <w:lang w:eastAsia="en-GB"/>
        </w:rPr>
      </w:pPr>
      <w:r w:rsidRPr="00D57891">
        <w:rPr>
          <w:rFonts w:ascii="Times New Roman" w:eastAsiaTheme="minorEastAsia" w:hAnsi="Times New Roman" w:cs="Times New Roman"/>
          <w:sz w:val="24"/>
          <w:szCs w:val="24"/>
          <w:lang w:eastAsia="en-GB"/>
        </w:rPr>
        <w:t xml:space="preserve">The provision of pharmaceutical care by community pharmacists across Europe was assessed through the co-operation of the Pharmaceutical Care Network Europe (PCNE, </w:t>
      </w:r>
      <w:hyperlink r:id="rId8" w:history="1">
        <w:r w:rsidRPr="00D57891">
          <w:rPr>
            <w:rFonts w:ascii="Times New Roman" w:eastAsiaTheme="minorEastAsia" w:hAnsi="Times New Roman" w:cs="Times New Roman"/>
            <w:color w:val="0000FF"/>
            <w:sz w:val="24"/>
            <w:szCs w:val="24"/>
            <w:u w:val="single"/>
            <w:lang w:eastAsia="en-GB"/>
          </w:rPr>
          <w:t>www.pcne.org</w:t>
        </w:r>
      </w:hyperlink>
      <w:r w:rsidRPr="00D57891">
        <w:rPr>
          <w:rFonts w:ascii="Times New Roman" w:eastAsiaTheme="minorEastAsia" w:hAnsi="Times New Roman" w:cs="Times New Roman"/>
          <w:sz w:val="24"/>
          <w:szCs w:val="24"/>
          <w:lang w:eastAsia="en-GB"/>
        </w:rPr>
        <w:t xml:space="preserve">). Having achieved </w:t>
      </w:r>
      <w:r>
        <w:rPr>
          <w:rFonts w:ascii="Times New Roman" w:eastAsiaTheme="minorEastAsia" w:hAnsi="Times New Roman" w:cs="Times New Roman"/>
          <w:sz w:val="24"/>
          <w:szCs w:val="24"/>
          <w:lang w:eastAsia="en-GB"/>
        </w:rPr>
        <w:t xml:space="preserve">the </w:t>
      </w:r>
      <w:r w:rsidRPr="00D57891">
        <w:rPr>
          <w:rFonts w:ascii="Times New Roman" w:eastAsiaTheme="minorEastAsia" w:hAnsi="Times New Roman" w:cs="Times New Roman"/>
          <w:sz w:val="24"/>
          <w:szCs w:val="24"/>
          <w:lang w:eastAsia="en-GB"/>
        </w:rPr>
        <w:t xml:space="preserve">agreement </w:t>
      </w:r>
      <w:r>
        <w:rPr>
          <w:rFonts w:ascii="Times New Roman" w:eastAsiaTheme="minorEastAsia" w:hAnsi="Times New Roman" w:cs="Times New Roman"/>
          <w:sz w:val="24"/>
          <w:szCs w:val="24"/>
          <w:lang w:eastAsia="en-GB"/>
        </w:rPr>
        <w:t>of</w:t>
      </w:r>
      <w:r w:rsidRPr="00D57891">
        <w:rPr>
          <w:rFonts w:ascii="Times New Roman" w:eastAsiaTheme="minorEastAsia" w:hAnsi="Times New Roman" w:cs="Times New Roman"/>
          <w:sz w:val="24"/>
          <w:szCs w:val="24"/>
          <w:lang w:eastAsia="en-GB"/>
        </w:rPr>
        <w:t xml:space="preserve"> PCNE members from different European countries</w:t>
      </w:r>
      <w:r>
        <w:rPr>
          <w:rFonts w:ascii="Times New Roman" w:eastAsiaTheme="minorEastAsia" w:hAnsi="Times New Roman" w:cs="Times New Roman"/>
          <w:sz w:val="24"/>
          <w:szCs w:val="24"/>
          <w:lang w:eastAsia="en-GB"/>
        </w:rPr>
        <w:t xml:space="preserve"> to participate</w:t>
      </w:r>
      <w:r w:rsidRPr="00D57891">
        <w:rPr>
          <w:rFonts w:ascii="Times New Roman" w:eastAsiaTheme="minorEastAsia" w:hAnsi="Times New Roman" w:cs="Times New Roman"/>
          <w:sz w:val="24"/>
          <w:szCs w:val="24"/>
          <w:lang w:eastAsia="en-GB"/>
        </w:rPr>
        <w:t xml:space="preserve">, data were collected from </w:t>
      </w:r>
      <w:r>
        <w:rPr>
          <w:rFonts w:ascii="Times New Roman" w:eastAsiaTheme="minorEastAsia" w:hAnsi="Times New Roman" w:cs="Times New Roman"/>
          <w:sz w:val="24"/>
          <w:szCs w:val="24"/>
          <w:lang w:eastAsia="en-GB"/>
        </w:rPr>
        <w:t>16 countries (</w:t>
      </w:r>
      <w:r w:rsidRPr="00D57891">
        <w:rPr>
          <w:rFonts w:ascii="Times New Roman" w:eastAsiaTheme="minorEastAsia" w:hAnsi="Times New Roman" w:cs="Times New Roman"/>
          <w:sz w:val="24"/>
          <w:szCs w:val="24"/>
          <w:lang w:eastAsia="en-GB"/>
        </w:rPr>
        <w:t>Bosnia, Denmark, England, Germany,</w:t>
      </w:r>
      <w:r>
        <w:rPr>
          <w:rFonts w:ascii="Times New Roman" w:eastAsiaTheme="minorEastAsia" w:hAnsi="Times New Roman" w:cs="Times New Roman"/>
          <w:sz w:val="24"/>
          <w:szCs w:val="24"/>
          <w:lang w:eastAsia="en-GB"/>
        </w:rPr>
        <w:t xml:space="preserve"> Italy,</w:t>
      </w:r>
      <w:r w:rsidRPr="00D57891">
        <w:rPr>
          <w:rFonts w:ascii="Times New Roman" w:eastAsiaTheme="minorEastAsia" w:hAnsi="Times New Roman" w:cs="Times New Roman"/>
          <w:sz w:val="24"/>
          <w:szCs w:val="24"/>
          <w:lang w:eastAsia="en-GB"/>
        </w:rPr>
        <w:t xml:space="preserve"> Lithuania, Malta,</w:t>
      </w:r>
      <w:r>
        <w:rPr>
          <w:rFonts w:ascii="Times New Roman" w:eastAsiaTheme="minorEastAsia" w:hAnsi="Times New Roman" w:cs="Times New Roman"/>
          <w:sz w:val="24"/>
          <w:szCs w:val="24"/>
          <w:lang w:eastAsia="en-GB"/>
        </w:rPr>
        <w:t xml:space="preserve"> Moldova,</w:t>
      </w:r>
      <w:r w:rsidRPr="00D57891">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the </w:t>
      </w:r>
      <w:r w:rsidRPr="00D57891">
        <w:rPr>
          <w:rFonts w:ascii="Times New Roman" w:eastAsiaTheme="minorEastAsia" w:hAnsi="Times New Roman" w:cs="Times New Roman"/>
          <w:sz w:val="24"/>
          <w:szCs w:val="24"/>
          <w:lang w:eastAsia="en-GB"/>
        </w:rPr>
        <w:t>Netherlands, Northern Ireland,</w:t>
      </w:r>
      <w:r>
        <w:rPr>
          <w:rFonts w:ascii="Times New Roman" w:eastAsiaTheme="minorEastAsia" w:hAnsi="Times New Roman" w:cs="Times New Roman"/>
          <w:sz w:val="24"/>
          <w:szCs w:val="24"/>
          <w:lang w:eastAsia="en-GB"/>
        </w:rPr>
        <w:t xml:space="preserve"> Norway,</w:t>
      </w:r>
      <w:r w:rsidRPr="00D57891">
        <w:rPr>
          <w:rFonts w:ascii="Times New Roman" w:eastAsiaTheme="minorEastAsia" w:hAnsi="Times New Roman" w:cs="Times New Roman"/>
          <w:sz w:val="24"/>
          <w:szCs w:val="24"/>
          <w:lang w:eastAsia="en-GB"/>
        </w:rPr>
        <w:t xml:space="preserve"> Portugal, Serbia, Spain, Sweden</w:t>
      </w:r>
      <w:r>
        <w:rPr>
          <w:rFonts w:ascii="Times New Roman" w:eastAsiaTheme="minorEastAsia" w:hAnsi="Times New Roman" w:cs="Times New Roman"/>
          <w:sz w:val="24"/>
          <w:szCs w:val="24"/>
          <w:lang w:eastAsia="en-GB"/>
        </w:rPr>
        <w:t xml:space="preserve"> and </w:t>
      </w:r>
      <w:r w:rsidRPr="00D57891">
        <w:rPr>
          <w:rFonts w:ascii="Times New Roman" w:eastAsiaTheme="minorEastAsia" w:hAnsi="Times New Roman" w:cs="Times New Roman"/>
          <w:sz w:val="24"/>
          <w:szCs w:val="24"/>
          <w:lang w:eastAsia="en-GB"/>
        </w:rPr>
        <w:t>Switzerland</w:t>
      </w:r>
      <w:r>
        <w:rPr>
          <w:rFonts w:ascii="Times New Roman" w:eastAsiaTheme="minorEastAsia" w:hAnsi="Times New Roman" w:cs="Times New Roman"/>
          <w:sz w:val="24"/>
          <w:szCs w:val="24"/>
          <w:lang w:eastAsia="en-GB"/>
        </w:rPr>
        <w:t>)</w:t>
      </w:r>
      <w:r w:rsidRPr="00D57891">
        <w:rPr>
          <w:rFonts w:ascii="Times New Roman" w:eastAsiaTheme="minorEastAsia" w:hAnsi="Times New Roman" w:cs="Times New Roman"/>
          <w:sz w:val="24"/>
          <w:szCs w:val="24"/>
          <w:lang w:eastAsia="en-GB"/>
        </w:rPr>
        <w:t>, with ethical approval being achieved as required by local regulation.</w:t>
      </w:r>
      <w:r>
        <w:rPr>
          <w:rFonts w:ascii="Times New Roman" w:eastAsiaTheme="minorEastAsia" w:hAnsi="Times New Roman" w:cs="Times New Roman"/>
          <w:sz w:val="24"/>
          <w:szCs w:val="24"/>
          <w:lang w:eastAsia="en-GB"/>
        </w:rPr>
        <w:t xml:space="preserve">  </w:t>
      </w:r>
      <w:r w:rsidRPr="00D043EA">
        <w:rPr>
          <w:rFonts w:ascii="Times New Roman" w:eastAsiaTheme="minorEastAsia" w:hAnsi="Times New Roman" w:cs="Times New Roman"/>
          <w:sz w:val="24"/>
          <w:szCs w:val="24"/>
          <w:lang w:eastAsia="en-GB"/>
        </w:rPr>
        <w:t>Belgium and the Ukraine engaged with the initiative but due to logistical reasons data collection/validation was delayed and has not been included in the analysis.</w:t>
      </w:r>
      <w:r w:rsidRPr="00D57891">
        <w:rPr>
          <w:rFonts w:ascii="Times New Roman" w:eastAsiaTheme="minorEastAsia" w:hAnsi="Times New Roman" w:cs="Times New Roman"/>
          <w:sz w:val="24"/>
          <w:szCs w:val="24"/>
          <w:lang w:eastAsia="en-GB"/>
        </w:rPr>
        <w:t xml:space="preserve"> </w:t>
      </w:r>
    </w:p>
    <w:p w:rsidR="00475F41" w:rsidRPr="00D57891" w:rsidRDefault="00475F41" w:rsidP="00475F41">
      <w:pPr>
        <w:spacing w:after="200" w:line="360" w:lineRule="auto"/>
        <w:rPr>
          <w:rFonts w:ascii="Times New Roman" w:eastAsiaTheme="minorEastAsia" w:hAnsi="Times New Roman" w:cs="Times New Roman"/>
          <w:i/>
          <w:sz w:val="24"/>
          <w:szCs w:val="24"/>
          <w:lang w:eastAsia="en-GB"/>
        </w:rPr>
      </w:pPr>
      <w:r w:rsidRPr="00D57891">
        <w:rPr>
          <w:rFonts w:ascii="Times New Roman" w:eastAsiaTheme="minorEastAsia" w:hAnsi="Times New Roman" w:cs="Times New Roman"/>
          <w:i/>
          <w:sz w:val="24"/>
          <w:szCs w:val="24"/>
          <w:lang w:eastAsia="en-GB"/>
        </w:rPr>
        <w:t>Questionnaire/Instrument</w:t>
      </w:r>
    </w:p>
    <w:p w:rsidR="00475F41" w:rsidRPr="00C52291" w:rsidRDefault="00475F41" w:rsidP="00475F41">
      <w:pPr>
        <w:pStyle w:val="CommentText"/>
        <w:spacing w:line="360" w:lineRule="auto"/>
        <w:jc w:val="both"/>
        <w:rPr>
          <w:rFonts w:asciiTheme="majorBidi" w:hAnsiTheme="majorBidi" w:cstheme="majorBidi"/>
          <w:sz w:val="24"/>
          <w:szCs w:val="24"/>
        </w:rPr>
      </w:pPr>
      <w:r w:rsidRPr="00D57891">
        <w:rPr>
          <w:rFonts w:ascii="Times New Roman" w:eastAsiaTheme="minorEastAsia" w:hAnsi="Times New Roman" w:cs="Times New Roman"/>
          <w:sz w:val="24"/>
          <w:szCs w:val="24"/>
          <w:lang w:eastAsia="en-GB"/>
        </w:rPr>
        <w:lastRenderedPageBreak/>
        <w:t>A validated instrument</w:t>
      </w:r>
      <w:r>
        <w:rPr>
          <w:rFonts w:ascii="Times New Roman" w:eastAsiaTheme="minorEastAsia" w:hAnsi="Times New Roman" w:cs="Times New Roman"/>
          <w:sz w:val="24"/>
          <w:szCs w:val="24"/>
          <w:lang w:eastAsia="en-GB"/>
        </w:rPr>
        <w:t>, with</w:t>
      </w:r>
      <w:r w:rsidRPr="00D57891">
        <w:rPr>
          <w:rFonts w:ascii="Times New Roman" w:eastAsiaTheme="minorEastAsia" w:hAnsi="Times New Roman" w:cs="Times New Roman"/>
          <w:sz w:val="24"/>
          <w:szCs w:val="24"/>
          <w:lang w:eastAsia="en-GB"/>
        </w:rPr>
        <w:t xml:space="preserve"> two </w:t>
      </w:r>
      <w:r>
        <w:rPr>
          <w:rFonts w:ascii="Times New Roman" w:eastAsiaTheme="minorEastAsia" w:hAnsi="Times New Roman" w:cs="Times New Roman"/>
          <w:sz w:val="24"/>
          <w:szCs w:val="24"/>
          <w:lang w:eastAsia="en-GB"/>
        </w:rPr>
        <w:t xml:space="preserve">separate </w:t>
      </w:r>
      <w:r w:rsidRPr="00D57891">
        <w:rPr>
          <w:rFonts w:ascii="Times New Roman" w:eastAsiaTheme="minorEastAsia" w:hAnsi="Times New Roman" w:cs="Times New Roman"/>
          <w:sz w:val="24"/>
          <w:szCs w:val="24"/>
          <w:lang w:eastAsia="en-GB"/>
        </w:rPr>
        <w:t>sections</w:t>
      </w:r>
      <w:r>
        <w:rPr>
          <w:rFonts w:ascii="Times New Roman" w:eastAsiaTheme="minorEastAsia" w:hAnsi="Times New Roman" w:cs="Times New Roman"/>
          <w:sz w:val="24"/>
          <w:szCs w:val="24"/>
          <w:lang w:eastAsia="en-GB"/>
        </w:rPr>
        <w:t>, was used</w:t>
      </w:r>
      <w:r w:rsidRPr="00706DA8">
        <w:rPr>
          <w:rFonts w:ascii="Times New Roman" w:eastAsiaTheme="minorEastAsia" w:hAnsi="Times New Roman" w:cs="Times New Roman"/>
          <w:sz w:val="24"/>
          <w:szCs w:val="24"/>
          <w:vertAlign w:val="superscript"/>
          <w:lang w:eastAsia="en-GB"/>
        </w:rPr>
        <w:t>10</w:t>
      </w:r>
      <w:proofErr w:type="gramStart"/>
      <w:r w:rsidRPr="00706DA8">
        <w:rPr>
          <w:rFonts w:ascii="Times New Roman" w:eastAsiaTheme="minorEastAsia" w:hAnsi="Times New Roman" w:cs="Times New Roman"/>
          <w:sz w:val="24"/>
          <w:szCs w:val="24"/>
          <w:vertAlign w:val="superscript"/>
          <w:lang w:eastAsia="en-GB"/>
        </w:rPr>
        <w:t>,14</w:t>
      </w:r>
      <w:proofErr w:type="gramEnd"/>
      <w:r w:rsidRPr="00D57891">
        <w:rPr>
          <w:rFonts w:ascii="Times New Roman" w:eastAsiaTheme="minorEastAsia" w:hAnsi="Times New Roman" w:cs="Times New Roman"/>
          <w:sz w:val="24"/>
          <w:szCs w:val="24"/>
          <w:lang w:eastAsia="en-GB"/>
        </w:rPr>
        <w:t>.</w:t>
      </w:r>
      <w:r>
        <w:rPr>
          <w:rFonts w:ascii="Times New Roman" w:eastAsiaTheme="minorEastAsia" w:hAnsi="Times New Roman" w:cs="Times New Roman"/>
          <w:sz w:val="24"/>
          <w:szCs w:val="24"/>
          <w:lang w:eastAsia="en-GB"/>
        </w:rPr>
        <w:t xml:space="preserve"> S</w:t>
      </w:r>
      <w:r w:rsidRPr="00D57891">
        <w:rPr>
          <w:rFonts w:ascii="Times New Roman" w:eastAsiaTheme="minorEastAsia" w:hAnsi="Times New Roman" w:cs="Times New Roman"/>
          <w:sz w:val="24"/>
          <w:szCs w:val="24"/>
          <w:lang w:eastAsia="en-GB"/>
        </w:rPr>
        <w:t xml:space="preserve">ection </w:t>
      </w:r>
      <w:proofErr w:type="gramStart"/>
      <w:r>
        <w:rPr>
          <w:rFonts w:ascii="Times New Roman" w:eastAsiaTheme="minorEastAsia" w:hAnsi="Times New Roman" w:cs="Times New Roman"/>
          <w:sz w:val="24"/>
          <w:szCs w:val="24"/>
          <w:lang w:eastAsia="en-GB"/>
        </w:rPr>
        <w:t>A</w:t>
      </w:r>
      <w:proofErr w:type="gramEnd"/>
      <w:r>
        <w:rPr>
          <w:rFonts w:ascii="Times New Roman" w:eastAsiaTheme="minorEastAsia" w:hAnsi="Times New Roman" w:cs="Times New Roman"/>
          <w:sz w:val="24"/>
          <w:szCs w:val="24"/>
          <w:lang w:eastAsia="en-GB"/>
        </w:rPr>
        <w:t xml:space="preserve"> </w:t>
      </w:r>
      <w:r w:rsidRPr="00D57891">
        <w:rPr>
          <w:rFonts w:ascii="Times New Roman" w:eastAsiaTheme="minorEastAsia" w:hAnsi="Times New Roman" w:cs="Times New Roman"/>
          <w:sz w:val="24"/>
          <w:szCs w:val="24"/>
          <w:lang w:eastAsia="en-GB"/>
        </w:rPr>
        <w:t>collect</w:t>
      </w:r>
      <w:r>
        <w:rPr>
          <w:rFonts w:ascii="Times New Roman" w:eastAsiaTheme="minorEastAsia" w:hAnsi="Times New Roman" w:cs="Times New Roman"/>
          <w:sz w:val="24"/>
          <w:szCs w:val="24"/>
          <w:lang w:eastAsia="en-GB"/>
        </w:rPr>
        <w:t>ed</w:t>
      </w:r>
      <w:r w:rsidRPr="00D57891">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data on pharmacists’ </w:t>
      </w:r>
      <w:r w:rsidRPr="00D57891">
        <w:rPr>
          <w:rFonts w:ascii="Times New Roman" w:eastAsiaTheme="minorEastAsia" w:hAnsi="Times New Roman" w:cs="Times New Roman"/>
          <w:sz w:val="24"/>
          <w:szCs w:val="24"/>
          <w:lang w:eastAsia="en-GB"/>
        </w:rPr>
        <w:t>demographics</w:t>
      </w:r>
      <w:r>
        <w:rPr>
          <w:rFonts w:ascii="Times New Roman" w:eastAsiaTheme="minorEastAsia" w:hAnsi="Times New Roman" w:cs="Times New Roman"/>
          <w:sz w:val="24"/>
          <w:szCs w:val="24"/>
          <w:lang w:eastAsia="en-GB"/>
        </w:rPr>
        <w:t xml:space="preserve"> and </w:t>
      </w:r>
      <w:r w:rsidRPr="00D57891">
        <w:rPr>
          <w:rFonts w:ascii="Times New Roman" w:eastAsiaTheme="minorEastAsia" w:hAnsi="Times New Roman" w:cs="Times New Roman"/>
          <w:sz w:val="24"/>
          <w:szCs w:val="24"/>
          <w:lang w:eastAsia="en-GB"/>
        </w:rPr>
        <w:t xml:space="preserve">pharmacy </w:t>
      </w:r>
      <w:r>
        <w:rPr>
          <w:rFonts w:ascii="Times New Roman" w:eastAsiaTheme="minorEastAsia" w:hAnsi="Times New Roman" w:cs="Times New Roman"/>
          <w:sz w:val="24"/>
          <w:szCs w:val="24"/>
          <w:lang w:eastAsia="en-GB"/>
        </w:rPr>
        <w:t xml:space="preserve">services and layout. Section B </w:t>
      </w:r>
      <w:r>
        <w:rPr>
          <w:rFonts w:ascii="Times New Roman" w:hAnsi="Times New Roman" w:cs="Times New Roman"/>
          <w:sz w:val="24"/>
          <w:szCs w:val="24"/>
          <w:lang w:val="en-US"/>
        </w:rPr>
        <w:t>evaluated</w:t>
      </w:r>
      <w:r w:rsidRPr="00C52291">
        <w:rPr>
          <w:rFonts w:ascii="Times New Roman" w:hAnsi="Times New Roman" w:cs="Times New Roman"/>
          <w:sz w:val="24"/>
          <w:szCs w:val="24"/>
          <w:lang w:val="en-US"/>
        </w:rPr>
        <w:t xml:space="preserve"> the types of services</w:t>
      </w:r>
      <w:r>
        <w:rPr>
          <w:rFonts w:ascii="Times New Roman" w:hAnsi="Times New Roman" w:cs="Times New Roman"/>
          <w:sz w:val="24"/>
          <w:szCs w:val="24"/>
          <w:lang w:val="en-US"/>
        </w:rPr>
        <w:t xml:space="preserve"> provided to the last patients using</w:t>
      </w:r>
      <w:r w:rsidRPr="00C52291">
        <w:rPr>
          <w:rFonts w:ascii="Times New Roman" w:hAnsi="Times New Roman" w:cs="Times New Roman"/>
          <w:sz w:val="24"/>
          <w:szCs w:val="24"/>
          <w:lang w:val="en-US"/>
        </w:rPr>
        <w:t xml:space="preserve"> the pharmacy (5 or 10) referring to a specific time period (2 o</w:t>
      </w:r>
      <w:r>
        <w:rPr>
          <w:rFonts w:ascii="Times New Roman" w:hAnsi="Times New Roman" w:cs="Times New Roman"/>
          <w:sz w:val="24"/>
          <w:szCs w:val="24"/>
          <w:lang w:val="en-US"/>
        </w:rPr>
        <w:t>r 6 weeks) using vignettes from</w:t>
      </w:r>
      <w:r w:rsidRPr="00C52291">
        <w:rPr>
          <w:rFonts w:ascii="Times New Roman" w:hAnsi="Times New Roman" w:cs="Times New Roman"/>
          <w:sz w:val="24"/>
          <w:szCs w:val="24"/>
          <w:lang w:val="en-US"/>
        </w:rPr>
        <w:t xml:space="preserve"> a </w:t>
      </w:r>
      <w:r w:rsidRPr="00127E30">
        <w:rPr>
          <w:rFonts w:ascii="Times New Roman" w:eastAsiaTheme="minorEastAsia" w:hAnsi="Times New Roman" w:cs="Times New Roman"/>
          <w:sz w:val="24"/>
          <w:szCs w:val="24"/>
          <w:lang w:eastAsia="en-GB"/>
        </w:rPr>
        <w:t xml:space="preserve">slightly modified version of </w:t>
      </w:r>
      <w:r>
        <w:rPr>
          <w:rFonts w:ascii="Times New Roman" w:hAnsi="Times New Roman" w:cs="Times New Roman"/>
          <w:sz w:val="24"/>
          <w:szCs w:val="24"/>
          <w:lang w:val="en-US"/>
        </w:rPr>
        <w:t>the BPCS.  The vignettes</w:t>
      </w:r>
      <w:r w:rsidRPr="00C522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describe different situations </w:t>
      </w:r>
      <w:r w:rsidRPr="00C52291">
        <w:rPr>
          <w:rFonts w:ascii="Times New Roman" w:hAnsi="Times New Roman" w:cs="Times New Roman"/>
          <w:i/>
          <w:sz w:val="24"/>
          <w:szCs w:val="24"/>
          <w:lang w:val="en-US"/>
        </w:rPr>
        <w:t>e.g.</w:t>
      </w:r>
      <w:r w:rsidRPr="00C52291">
        <w:rPr>
          <w:rFonts w:ascii="Times New Roman" w:hAnsi="Times New Roman" w:cs="Times New Roman"/>
          <w:sz w:val="24"/>
          <w:szCs w:val="24"/>
          <w:lang w:val="en-US"/>
        </w:rPr>
        <w:t xml:space="preserve"> </w:t>
      </w:r>
      <w:r>
        <w:rPr>
          <w:rFonts w:ascii="Times New Roman" w:hAnsi="Times New Roman" w:cs="Times New Roman"/>
          <w:sz w:val="24"/>
          <w:szCs w:val="24"/>
          <w:lang w:val="en-US"/>
        </w:rPr>
        <w:t>dealing with a first prescription or repeat dispensing. The BPCS</w:t>
      </w:r>
      <w:r w:rsidRPr="00C52291">
        <w:rPr>
          <w:rFonts w:ascii="Times New Roman" w:hAnsi="Times New Roman" w:cs="Times New Roman"/>
          <w:sz w:val="24"/>
          <w:szCs w:val="24"/>
          <w:lang w:val="en-US"/>
        </w:rPr>
        <w:t xml:space="preserve"> comprises 34 items, which contribute to 3 domains,</w:t>
      </w:r>
      <w:r w:rsidRPr="00C52291">
        <w:rPr>
          <w:rFonts w:ascii="Times New Roman" w:hAnsi="Times New Roman" w:cs="Times New Roman"/>
          <w:sz w:val="24"/>
          <w:szCs w:val="24"/>
        </w:rPr>
        <w:t xml:space="preserve"> direct patient </w:t>
      </w:r>
      <w:r>
        <w:rPr>
          <w:rFonts w:ascii="Times New Roman" w:hAnsi="Times New Roman" w:cs="Times New Roman"/>
          <w:sz w:val="24"/>
          <w:szCs w:val="24"/>
        </w:rPr>
        <w:t xml:space="preserve">care </w:t>
      </w:r>
      <w:r w:rsidRPr="00C52291">
        <w:rPr>
          <w:rFonts w:ascii="Times New Roman" w:hAnsi="Times New Roman" w:cs="Times New Roman"/>
          <w:sz w:val="24"/>
          <w:szCs w:val="24"/>
        </w:rPr>
        <w:t xml:space="preserve">activities (DPCA), referral and consultation activities (RCA) and </w:t>
      </w:r>
      <w:r w:rsidRPr="008312C3">
        <w:rPr>
          <w:rFonts w:asciiTheme="majorBidi" w:hAnsiTheme="majorBidi" w:cstheme="majorBidi"/>
          <w:sz w:val="24"/>
          <w:szCs w:val="24"/>
        </w:rPr>
        <w:t>instrumental activities</w:t>
      </w:r>
      <w:r>
        <w:rPr>
          <w:rFonts w:asciiTheme="majorBidi" w:hAnsiTheme="majorBidi" w:cstheme="majorBidi"/>
          <w:sz w:val="24"/>
          <w:szCs w:val="24"/>
        </w:rPr>
        <w:t xml:space="preserve"> (IA). This questionnaire</w:t>
      </w:r>
      <w:r>
        <w:rPr>
          <w:rFonts w:ascii="Times New Roman" w:eastAsiaTheme="minorEastAsia" w:hAnsi="Times New Roman" w:cs="Times New Roman"/>
          <w:sz w:val="24"/>
          <w:szCs w:val="24"/>
          <w:lang w:eastAsia="en-GB"/>
        </w:rPr>
        <w:t xml:space="preserve"> has</w:t>
      </w:r>
      <w:r w:rsidRPr="00D57891">
        <w:rPr>
          <w:rFonts w:ascii="Times New Roman" w:eastAsiaTheme="minorEastAsia" w:hAnsi="Times New Roman" w:cs="Times New Roman"/>
          <w:sz w:val="24"/>
          <w:szCs w:val="24"/>
          <w:lang w:eastAsia="en-GB"/>
        </w:rPr>
        <w:t xml:space="preserve"> been previously used by researchers to assess the provision of pharmaceutical care by community pharmacists in Nort</w:t>
      </w:r>
      <w:r>
        <w:rPr>
          <w:rFonts w:ascii="Times New Roman" w:eastAsiaTheme="minorEastAsia" w:hAnsi="Times New Roman" w:cs="Times New Roman"/>
          <w:sz w:val="24"/>
          <w:szCs w:val="24"/>
          <w:lang w:eastAsia="en-GB"/>
        </w:rPr>
        <w:t>hern Ireland and then in a study across Europe</w:t>
      </w:r>
      <w:r w:rsidRPr="00706DA8">
        <w:rPr>
          <w:rFonts w:ascii="Times New Roman" w:eastAsiaTheme="minorEastAsia" w:hAnsi="Times New Roman" w:cs="Times New Roman"/>
          <w:sz w:val="24"/>
          <w:szCs w:val="24"/>
          <w:vertAlign w:val="superscript"/>
          <w:lang w:eastAsia="en-GB"/>
        </w:rPr>
        <w:t>10</w:t>
      </w:r>
      <w:proofErr w:type="gramStart"/>
      <w:r w:rsidRPr="00706DA8">
        <w:rPr>
          <w:rFonts w:ascii="Times New Roman" w:eastAsiaTheme="minorEastAsia" w:hAnsi="Times New Roman" w:cs="Times New Roman"/>
          <w:sz w:val="24"/>
          <w:szCs w:val="24"/>
          <w:vertAlign w:val="superscript"/>
          <w:lang w:eastAsia="en-GB"/>
        </w:rPr>
        <w:t>,15</w:t>
      </w:r>
      <w:proofErr w:type="gramEnd"/>
      <w:r w:rsidRPr="00D57891">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The questionnaires were distributed late 2012/early 2013 i.e. the current survey is referred to throughout paper as 2013.</w:t>
      </w:r>
    </w:p>
    <w:p w:rsidR="00475F41" w:rsidRPr="00C52291" w:rsidRDefault="00475F41" w:rsidP="00475F41">
      <w:pPr>
        <w:spacing w:after="200" w:line="360" w:lineRule="auto"/>
        <w:rPr>
          <w:rFonts w:ascii="Times New Roman" w:eastAsiaTheme="minorEastAsia" w:hAnsi="Times New Roman" w:cs="Times New Roman"/>
          <w:i/>
          <w:iCs/>
          <w:sz w:val="24"/>
          <w:szCs w:val="24"/>
          <w:lang w:eastAsia="en-GB"/>
        </w:rPr>
      </w:pPr>
    </w:p>
    <w:p w:rsidR="00475F41" w:rsidRDefault="00475F41" w:rsidP="00475F41">
      <w:pPr>
        <w:spacing w:after="200" w:line="360" w:lineRule="auto"/>
        <w:rPr>
          <w:rFonts w:ascii="Times New Roman" w:eastAsiaTheme="minorEastAsia" w:hAnsi="Times New Roman" w:cs="Times New Roman"/>
          <w:i/>
          <w:iCs/>
          <w:sz w:val="24"/>
          <w:szCs w:val="24"/>
          <w:lang w:eastAsia="en-GB"/>
        </w:rPr>
      </w:pPr>
      <w:r w:rsidRPr="00993EA4">
        <w:rPr>
          <w:rFonts w:ascii="Times New Roman" w:eastAsiaTheme="minorEastAsia" w:hAnsi="Times New Roman" w:cs="Times New Roman"/>
          <w:i/>
          <w:iCs/>
          <w:sz w:val="24"/>
          <w:szCs w:val="24"/>
          <w:lang w:eastAsia="en-GB"/>
        </w:rPr>
        <w:t>Data collection</w:t>
      </w:r>
    </w:p>
    <w:p w:rsidR="00475F41" w:rsidRPr="00D57891" w:rsidRDefault="00475F41" w:rsidP="00475F41">
      <w:pPr>
        <w:spacing w:after="200" w:line="36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iCs/>
          <w:sz w:val="24"/>
          <w:szCs w:val="24"/>
          <w:lang w:eastAsia="en-GB"/>
        </w:rPr>
        <w:t>The study was coordinated by Queen’s University Belfast and used PCNE to identify country coordinators. The country coordinators were responsible for determining the most effective manner to reach one pharmacist per pharmacy (i.e. pharmacist most involved in patient care activities) and they were informed on the sample size considered representative of their country, considering a confidence interval of 95%, a 3% error and a prevalence of the phenomenon (provision of Pharmaceutical care) ranging from 4.8% to 25%, according to results from the previous study</w:t>
      </w:r>
      <w:r>
        <w:rPr>
          <w:rFonts w:ascii="Times New Roman" w:eastAsiaTheme="minorEastAsia" w:hAnsi="Times New Roman" w:cs="Times New Roman"/>
          <w:iCs/>
          <w:sz w:val="24"/>
          <w:szCs w:val="24"/>
          <w:vertAlign w:val="superscript"/>
          <w:lang w:eastAsia="en-GB"/>
        </w:rPr>
        <w:t>10</w:t>
      </w:r>
      <w:r>
        <w:rPr>
          <w:rFonts w:ascii="Times New Roman" w:eastAsiaTheme="minorEastAsia" w:hAnsi="Times New Roman" w:cs="Times New Roman"/>
          <w:iCs/>
          <w:sz w:val="24"/>
          <w:szCs w:val="24"/>
          <w:lang w:eastAsia="en-GB"/>
        </w:rPr>
        <w:t xml:space="preserve">. In countries that had not participated in the previous round, the lowest prevalence was considered, unless a national study could be used as reference (e.g. Spain). The method of </w:t>
      </w:r>
      <w:r w:rsidRPr="002A2123">
        <w:rPr>
          <w:rFonts w:ascii="Times New Roman" w:eastAsiaTheme="minorEastAsia" w:hAnsi="Times New Roman" w:cs="Times New Roman"/>
          <w:sz w:val="24"/>
          <w:szCs w:val="24"/>
          <w:lang w:eastAsia="en-GB"/>
        </w:rPr>
        <w:t xml:space="preserve">distribution varied from country to country according to the available resources and research practice, </w:t>
      </w:r>
      <w:r w:rsidRPr="002A2123">
        <w:rPr>
          <w:rFonts w:ascii="Times New Roman" w:eastAsiaTheme="minorEastAsia" w:hAnsi="Times New Roman" w:cs="Times New Roman"/>
          <w:i/>
          <w:sz w:val="24"/>
          <w:szCs w:val="24"/>
          <w:lang w:eastAsia="en-GB"/>
        </w:rPr>
        <w:t>i.e.</w:t>
      </w:r>
      <w:r w:rsidRPr="002A2123">
        <w:rPr>
          <w:rFonts w:ascii="Times New Roman" w:eastAsiaTheme="minorEastAsia" w:hAnsi="Times New Roman" w:cs="Times New Roman"/>
          <w:sz w:val="24"/>
          <w:szCs w:val="24"/>
          <w:lang w:eastAsia="en-GB"/>
        </w:rPr>
        <w:t xml:space="preserve"> online, face-to-face or via regular post. </w:t>
      </w:r>
      <w:r>
        <w:rPr>
          <w:rFonts w:ascii="Times New Roman" w:eastAsiaTheme="minorEastAsia" w:hAnsi="Times New Roman" w:cs="Times New Roman"/>
          <w:sz w:val="24"/>
          <w:szCs w:val="24"/>
          <w:lang w:eastAsia="en-GB"/>
        </w:rPr>
        <w:t xml:space="preserve">Most countries </w:t>
      </w:r>
      <w:r w:rsidRPr="002A2123">
        <w:rPr>
          <w:rFonts w:ascii="Times New Roman" w:eastAsiaTheme="minorEastAsia" w:hAnsi="Times New Roman" w:cs="Times New Roman"/>
          <w:sz w:val="24"/>
          <w:szCs w:val="24"/>
          <w:lang w:eastAsia="en-GB"/>
        </w:rPr>
        <w:t>used an online survey method (Table 1).</w:t>
      </w:r>
    </w:p>
    <w:p w:rsidR="00475F41" w:rsidRDefault="00475F41" w:rsidP="00475F41">
      <w:pPr>
        <w:spacing w:after="200" w:line="360" w:lineRule="auto"/>
        <w:rPr>
          <w:rFonts w:ascii="Times New Roman" w:eastAsiaTheme="minorEastAsia" w:hAnsi="Times New Roman" w:cs="Times New Roman"/>
          <w:i/>
          <w:iCs/>
          <w:sz w:val="24"/>
          <w:szCs w:val="24"/>
          <w:lang w:eastAsia="en-GB"/>
        </w:rPr>
      </w:pPr>
    </w:p>
    <w:p w:rsidR="00475F41" w:rsidRPr="00D57891" w:rsidRDefault="00475F41" w:rsidP="00475F41">
      <w:pPr>
        <w:spacing w:after="200" w:line="360" w:lineRule="auto"/>
        <w:rPr>
          <w:rFonts w:ascii="Times New Roman" w:eastAsiaTheme="minorEastAsia" w:hAnsi="Times New Roman" w:cs="Times New Roman"/>
          <w:sz w:val="24"/>
          <w:szCs w:val="24"/>
          <w:lang w:eastAsia="en-GB"/>
        </w:rPr>
      </w:pPr>
      <w:r w:rsidRPr="00D57891">
        <w:rPr>
          <w:rFonts w:ascii="Times New Roman" w:eastAsiaTheme="minorEastAsia" w:hAnsi="Times New Roman" w:cs="Times New Roman"/>
          <w:i/>
          <w:iCs/>
          <w:sz w:val="24"/>
          <w:szCs w:val="24"/>
          <w:lang w:eastAsia="en-GB"/>
        </w:rPr>
        <w:t xml:space="preserve">Data </w:t>
      </w:r>
      <w:r>
        <w:rPr>
          <w:rFonts w:ascii="Times New Roman" w:eastAsiaTheme="minorEastAsia" w:hAnsi="Times New Roman" w:cs="Times New Roman"/>
          <w:i/>
          <w:iCs/>
          <w:sz w:val="24"/>
          <w:szCs w:val="24"/>
          <w:lang w:eastAsia="en-GB"/>
        </w:rPr>
        <w:t xml:space="preserve">entry and </w:t>
      </w:r>
      <w:r w:rsidRPr="00D57891">
        <w:rPr>
          <w:rFonts w:ascii="Times New Roman" w:eastAsiaTheme="minorEastAsia" w:hAnsi="Times New Roman" w:cs="Times New Roman"/>
          <w:i/>
          <w:iCs/>
          <w:sz w:val="24"/>
          <w:szCs w:val="24"/>
          <w:lang w:eastAsia="en-GB"/>
        </w:rPr>
        <w:t>analysis</w:t>
      </w:r>
    </w:p>
    <w:p w:rsidR="00475F41" w:rsidRPr="00E87F88" w:rsidRDefault="00475F41" w:rsidP="00475F41">
      <w:pPr>
        <w:spacing w:after="200" w:line="360" w:lineRule="auto"/>
        <w:jc w:val="both"/>
        <w:rPr>
          <w:rFonts w:asciiTheme="majorBidi" w:hAnsiTheme="majorBidi" w:cstheme="majorBidi"/>
          <w:sz w:val="24"/>
          <w:szCs w:val="24"/>
        </w:rPr>
      </w:pPr>
      <w:r w:rsidRPr="00D57891">
        <w:rPr>
          <w:rFonts w:ascii="Times New Roman" w:eastAsiaTheme="minorEastAsia" w:hAnsi="Times New Roman" w:cs="Times New Roman"/>
          <w:sz w:val="24"/>
          <w:szCs w:val="24"/>
          <w:lang w:eastAsia="en-GB"/>
        </w:rPr>
        <w:t xml:space="preserve">Data </w:t>
      </w:r>
      <w:r>
        <w:rPr>
          <w:rFonts w:ascii="Times New Roman" w:eastAsiaTheme="minorEastAsia" w:hAnsi="Times New Roman" w:cs="Times New Roman"/>
          <w:sz w:val="24"/>
          <w:szCs w:val="24"/>
          <w:lang w:eastAsia="en-GB"/>
        </w:rPr>
        <w:t>entry was the responsibility of each country coordinator, guided by a standard operating procedure to ensure quality</w:t>
      </w:r>
      <w:r w:rsidRPr="00706DA8">
        <w:rPr>
          <w:rFonts w:ascii="Times New Roman" w:eastAsiaTheme="minorEastAsia" w:hAnsi="Times New Roman" w:cs="Times New Roman"/>
          <w:sz w:val="24"/>
          <w:szCs w:val="24"/>
          <w:vertAlign w:val="superscript"/>
          <w:lang w:eastAsia="en-GB"/>
        </w:rPr>
        <w:t>22</w:t>
      </w:r>
      <w:r w:rsidRPr="0000347B">
        <w:rPr>
          <w:rFonts w:ascii="Times New Roman" w:eastAsiaTheme="minorEastAsia" w:hAnsi="Times New Roman" w:cs="Times New Roman"/>
          <w:sz w:val="24"/>
          <w:szCs w:val="24"/>
          <w:lang w:eastAsia="en-GB"/>
        </w:rPr>
        <w:t>.</w:t>
      </w:r>
      <w:r>
        <w:rPr>
          <w:rFonts w:ascii="Times New Roman" w:eastAsiaTheme="minorEastAsia" w:hAnsi="Times New Roman" w:cs="Times New Roman"/>
          <w:sz w:val="24"/>
          <w:szCs w:val="24"/>
          <w:lang w:eastAsia="en-GB"/>
        </w:rPr>
        <w:t xml:space="preserve"> Data </w:t>
      </w:r>
      <w:r w:rsidRPr="00D57891">
        <w:rPr>
          <w:rFonts w:ascii="Times New Roman" w:eastAsiaTheme="minorEastAsia" w:hAnsi="Times New Roman" w:cs="Times New Roman"/>
          <w:sz w:val="24"/>
          <w:szCs w:val="24"/>
          <w:lang w:eastAsia="en-GB"/>
        </w:rPr>
        <w:t xml:space="preserve">obtained from the surveyed countries were </w:t>
      </w:r>
      <w:r w:rsidRPr="00D57891">
        <w:rPr>
          <w:rFonts w:ascii="Times New Roman" w:eastAsiaTheme="minorEastAsia" w:hAnsi="Times New Roman" w:cs="Times New Roman"/>
          <w:sz w:val="24"/>
          <w:szCs w:val="24"/>
          <w:lang w:eastAsia="en-GB"/>
        </w:rPr>
        <w:lastRenderedPageBreak/>
        <w:t>uploaded into SPSS v19 for detailed statistical analysis</w:t>
      </w:r>
      <w:r>
        <w:rPr>
          <w:rFonts w:ascii="Times New Roman" w:eastAsiaTheme="minorEastAsia" w:hAnsi="Times New Roman" w:cs="Times New Roman"/>
          <w:sz w:val="24"/>
          <w:szCs w:val="24"/>
          <w:lang w:eastAsia="en-GB"/>
        </w:rPr>
        <w:t xml:space="preserve"> and sent to the study coordinator</w:t>
      </w:r>
      <w:r w:rsidRPr="00D57891">
        <w:rPr>
          <w:rFonts w:ascii="Times New Roman" w:eastAsiaTheme="minorEastAsia" w:hAnsi="Times New Roman" w:cs="Times New Roman"/>
          <w:sz w:val="24"/>
          <w:szCs w:val="24"/>
          <w:lang w:eastAsia="en-GB"/>
        </w:rPr>
        <w:t>. Standard statistical methodologies were used in the assessment of the provision of pharmaceutical care by community pharmacists. Descriptive statistics were used to summarise the data</w:t>
      </w:r>
      <w:r>
        <w:rPr>
          <w:rFonts w:ascii="Times New Roman" w:eastAsiaTheme="minorEastAsia" w:hAnsi="Times New Roman" w:cs="Times New Roman"/>
          <w:sz w:val="24"/>
          <w:szCs w:val="24"/>
          <w:lang w:eastAsia="en-GB"/>
        </w:rPr>
        <w:t xml:space="preserve"> of all participating countries</w:t>
      </w:r>
      <w:r w:rsidRPr="00D57891">
        <w:rPr>
          <w:rFonts w:ascii="Times New Roman" w:eastAsiaTheme="minorEastAsia" w:hAnsi="Times New Roman" w:cs="Times New Roman"/>
          <w:sz w:val="24"/>
          <w:szCs w:val="24"/>
          <w:lang w:eastAsia="en-GB"/>
        </w:rPr>
        <w:t xml:space="preserve">. Multiple pair-wise comparisons were carried out to compare the total and BPCS dimension scores between </w:t>
      </w:r>
      <w:r>
        <w:rPr>
          <w:rFonts w:ascii="Times New Roman" w:eastAsiaTheme="minorEastAsia" w:hAnsi="Times New Roman" w:cs="Times New Roman"/>
          <w:sz w:val="24"/>
          <w:szCs w:val="24"/>
          <w:lang w:eastAsia="en-GB"/>
        </w:rPr>
        <w:t xml:space="preserve">the participating </w:t>
      </w:r>
      <w:r w:rsidRPr="00D57891">
        <w:rPr>
          <w:rFonts w:ascii="Times New Roman" w:eastAsiaTheme="minorEastAsia" w:hAnsi="Times New Roman" w:cs="Times New Roman"/>
          <w:sz w:val="24"/>
          <w:szCs w:val="24"/>
          <w:lang w:eastAsia="en-GB"/>
        </w:rPr>
        <w:t xml:space="preserve">countries. </w:t>
      </w:r>
      <w:r>
        <w:rPr>
          <w:rFonts w:ascii="Times New Roman" w:eastAsiaTheme="minorEastAsia" w:hAnsi="Times New Roman" w:cs="Times New Roman"/>
          <w:sz w:val="24"/>
          <w:szCs w:val="24"/>
          <w:lang w:eastAsia="en-GB"/>
        </w:rPr>
        <w:t xml:space="preserve">A </w:t>
      </w:r>
      <w:r w:rsidRPr="00D57891">
        <w:rPr>
          <w:rFonts w:ascii="Times New Roman" w:eastAsiaTheme="minorEastAsia" w:hAnsi="Times New Roman" w:cs="Times New Roman"/>
          <w:sz w:val="24"/>
          <w:szCs w:val="24"/>
          <w:lang w:eastAsia="en-GB"/>
        </w:rPr>
        <w:t>Bonferroni adjustm</w:t>
      </w:r>
      <w:r>
        <w:rPr>
          <w:rFonts w:ascii="Times New Roman" w:eastAsiaTheme="minorEastAsia" w:hAnsi="Times New Roman" w:cs="Times New Roman"/>
          <w:sz w:val="24"/>
          <w:szCs w:val="24"/>
          <w:lang w:eastAsia="en-GB"/>
        </w:rPr>
        <w:t xml:space="preserve">ent for multiple comparisons </w:t>
      </w:r>
      <w:r w:rsidRPr="00D57891">
        <w:rPr>
          <w:rFonts w:ascii="Times New Roman" w:eastAsiaTheme="minorEastAsia" w:hAnsi="Times New Roman" w:cs="Times New Roman"/>
          <w:sz w:val="24"/>
          <w:szCs w:val="24"/>
          <w:lang w:eastAsia="en-GB"/>
        </w:rPr>
        <w:t>was carried out</w:t>
      </w:r>
      <w:r>
        <w:rPr>
          <w:rFonts w:ascii="Times New Roman" w:eastAsiaTheme="minorEastAsia" w:hAnsi="Times New Roman" w:cs="Times New Roman"/>
          <w:sz w:val="24"/>
          <w:szCs w:val="24"/>
          <w:lang w:eastAsia="en-GB"/>
        </w:rPr>
        <w:t>.</w:t>
      </w:r>
      <w:r w:rsidRPr="00D57891">
        <w:rPr>
          <w:rFonts w:ascii="Times New Roman" w:eastAsiaTheme="minorEastAsia" w:hAnsi="Times New Roman" w:cs="Times New Roman"/>
          <w:sz w:val="24"/>
          <w:szCs w:val="24"/>
          <w:lang w:eastAsia="en-GB"/>
        </w:rPr>
        <w:t xml:space="preserve"> Dimension and total BPCS scores were </w:t>
      </w:r>
      <w:r>
        <w:rPr>
          <w:rFonts w:ascii="Times New Roman" w:eastAsiaTheme="minorEastAsia" w:hAnsi="Times New Roman" w:cs="Times New Roman"/>
          <w:sz w:val="24"/>
          <w:szCs w:val="24"/>
          <w:lang w:eastAsia="en-GB"/>
        </w:rPr>
        <w:t xml:space="preserve">also </w:t>
      </w:r>
      <w:r w:rsidRPr="00D57891">
        <w:rPr>
          <w:rFonts w:ascii="Times New Roman" w:eastAsiaTheme="minorEastAsia" w:hAnsi="Times New Roman" w:cs="Times New Roman"/>
          <w:sz w:val="24"/>
          <w:szCs w:val="24"/>
          <w:lang w:eastAsia="en-GB"/>
        </w:rPr>
        <w:t xml:space="preserve">compared </w:t>
      </w:r>
      <w:r>
        <w:rPr>
          <w:rFonts w:ascii="Times New Roman" w:eastAsiaTheme="minorEastAsia" w:hAnsi="Times New Roman" w:cs="Times New Roman"/>
          <w:sz w:val="24"/>
          <w:szCs w:val="24"/>
          <w:lang w:eastAsia="en-GB"/>
        </w:rPr>
        <w:t>between the countries that participated in both editions of the survey (2006 v 2013), using the Wilcoxon test</w:t>
      </w:r>
      <w:r w:rsidRPr="00706DA8">
        <w:rPr>
          <w:rFonts w:ascii="Times New Roman" w:eastAsiaTheme="minorEastAsia" w:hAnsi="Times New Roman" w:cs="Times New Roman"/>
          <w:sz w:val="24"/>
          <w:szCs w:val="24"/>
          <w:vertAlign w:val="superscript"/>
          <w:lang w:eastAsia="en-GB"/>
        </w:rPr>
        <w:t>10</w:t>
      </w:r>
      <w:r w:rsidRPr="00D57891">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Pharmacist and pharmacy characteristics were explored for their association </w:t>
      </w:r>
      <w:r w:rsidRPr="00D57891">
        <w:rPr>
          <w:rFonts w:ascii="Times New Roman" w:eastAsiaTheme="minorEastAsia" w:hAnsi="Times New Roman" w:cs="Times New Roman"/>
          <w:sz w:val="24"/>
          <w:szCs w:val="24"/>
          <w:lang w:eastAsia="en-GB"/>
        </w:rPr>
        <w:t>with the total BPCS scores</w:t>
      </w:r>
      <w:r>
        <w:rPr>
          <w:rFonts w:ascii="Times New Roman" w:eastAsiaTheme="minorEastAsia" w:hAnsi="Times New Roman" w:cs="Times New Roman"/>
          <w:sz w:val="24"/>
          <w:szCs w:val="24"/>
          <w:lang w:eastAsia="en-GB"/>
        </w:rPr>
        <w:t xml:space="preserve">, </w:t>
      </w:r>
      <w:r w:rsidRPr="00D57891">
        <w:rPr>
          <w:rFonts w:ascii="Times New Roman" w:eastAsiaTheme="minorEastAsia" w:hAnsi="Times New Roman" w:cs="Times New Roman"/>
          <w:sz w:val="24"/>
          <w:szCs w:val="24"/>
          <w:lang w:eastAsia="en-GB"/>
        </w:rPr>
        <w:t xml:space="preserve">using combined data from all </w:t>
      </w:r>
      <w:r>
        <w:rPr>
          <w:rFonts w:ascii="Times New Roman" w:eastAsiaTheme="minorEastAsia" w:hAnsi="Times New Roman" w:cs="Times New Roman"/>
          <w:sz w:val="24"/>
          <w:szCs w:val="24"/>
          <w:lang w:eastAsia="en-GB"/>
        </w:rPr>
        <w:t>participating</w:t>
      </w:r>
      <w:r w:rsidRPr="00D57891">
        <w:rPr>
          <w:rFonts w:ascii="Times New Roman" w:eastAsiaTheme="minorEastAsia" w:hAnsi="Times New Roman" w:cs="Times New Roman"/>
          <w:sz w:val="24"/>
          <w:szCs w:val="24"/>
          <w:lang w:eastAsia="en-GB"/>
        </w:rPr>
        <w:t xml:space="preserve"> countries. </w:t>
      </w:r>
      <w:r>
        <w:rPr>
          <w:rFonts w:ascii="Times New Roman" w:eastAsiaTheme="minorEastAsia" w:hAnsi="Times New Roman" w:cs="Times New Roman"/>
          <w:sz w:val="24"/>
          <w:szCs w:val="24"/>
          <w:lang w:eastAsia="en-GB"/>
        </w:rPr>
        <w:t>M</w:t>
      </w:r>
      <w:r w:rsidRPr="00D57891">
        <w:rPr>
          <w:rFonts w:ascii="Times New Roman" w:eastAsiaTheme="minorEastAsia" w:hAnsi="Times New Roman" w:cs="Times New Roman"/>
          <w:sz w:val="24"/>
          <w:szCs w:val="24"/>
          <w:lang w:eastAsia="en-GB"/>
        </w:rPr>
        <w:t xml:space="preserve">ultiple </w:t>
      </w:r>
      <w:r w:rsidRPr="00A92E2E">
        <w:rPr>
          <w:rFonts w:ascii="Times New Roman" w:eastAsiaTheme="minorEastAsia" w:hAnsi="Times New Roman" w:cs="Times New Roman"/>
          <w:sz w:val="24"/>
          <w:szCs w:val="24"/>
          <w:lang w:eastAsia="en-GB"/>
        </w:rPr>
        <w:t>linear regression</w:t>
      </w:r>
      <w:r w:rsidRPr="00D57891">
        <w:rPr>
          <w:rFonts w:ascii="Times New Roman" w:eastAsiaTheme="minorEastAsia" w:hAnsi="Times New Roman" w:cs="Times New Roman"/>
          <w:sz w:val="24"/>
          <w:szCs w:val="24"/>
          <w:lang w:eastAsia="en-GB"/>
        </w:rPr>
        <w:t xml:space="preserve"> modelling </w:t>
      </w:r>
      <w:r>
        <w:rPr>
          <w:rFonts w:ascii="Times New Roman" w:eastAsiaTheme="minorEastAsia" w:hAnsi="Times New Roman" w:cs="Times New Roman"/>
          <w:sz w:val="24"/>
          <w:szCs w:val="24"/>
          <w:lang w:eastAsia="en-GB"/>
        </w:rPr>
        <w:t>was used to identify</w:t>
      </w:r>
      <w:r w:rsidRPr="00D57891">
        <w:rPr>
          <w:rFonts w:ascii="Times New Roman" w:eastAsiaTheme="minorEastAsia" w:hAnsi="Times New Roman" w:cs="Times New Roman"/>
          <w:sz w:val="24"/>
          <w:szCs w:val="24"/>
          <w:lang w:eastAsia="en-GB"/>
        </w:rPr>
        <w:t xml:space="preserve"> factors </w:t>
      </w:r>
      <w:r>
        <w:rPr>
          <w:rFonts w:ascii="Times New Roman" w:eastAsiaTheme="minorEastAsia" w:hAnsi="Times New Roman" w:cs="Times New Roman"/>
          <w:sz w:val="24"/>
          <w:szCs w:val="24"/>
          <w:lang w:eastAsia="en-GB"/>
        </w:rPr>
        <w:t>contributing to the level of implementation as determined by the BPCS score</w:t>
      </w:r>
      <w:r w:rsidRPr="00D57891">
        <w:rPr>
          <w:rFonts w:ascii="Times New Roman" w:eastAsiaTheme="minorEastAsia" w:hAnsi="Times New Roman" w:cs="Times New Roman"/>
          <w:sz w:val="24"/>
          <w:szCs w:val="24"/>
          <w:lang w:eastAsia="en-GB"/>
        </w:rPr>
        <w:t>. Sta</w:t>
      </w:r>
      <w:r>
        <w:rPr>
          <w:rFonts w:ascii="Times New Roman" w:eastAsiaTheme="minorEastAsia" w:hAnsi="Times New Roman" w:cs="Times New Roman"/>
          <w:sz w:val="24"/>
          <w:szCs w:val="24"/>
          <w:lang w:eastAsia="en-GB"/>
        </w:rPr>
        <w:t>tistical significance was set</w:t>
      </w:r>
      <w:r w:rsidRPr="00D57891">
        <w:rPr>
          <w:rFonts w:ascii="Times New Roman" w:eastAsiaTheme="minorEastAsia" w:hAnsi="Times New Roman" w:cs="Times New Roman"/>
          <w:sz w:val="24"/>
          <w:szCs w:val="24"/>
          <w:lang w:eastAsia="en-GB"/>
        </w:rPr>
        <w:t xml:space="preserve"> at p=0.05. </w:t>
      </w:r>
      <w:r w:rsidRPr="008312C3">
        <w:rPr>
          <w:rFonts w:asciiTheme="majorBidi" w:hAnsiTheme="majorBidi" w:cstheme="majorBidi"/>
          <w:sz w:val="24"/>
          <w:szCs w:val="24"/>
        </w:rPr>
        <w:t xml:space="preserve">As </w:t>
      </w:r>
      <w:r>
        <w:rPr>
          <w:rFonts w:asciiTheme="majorBidi" w:hAnsiTheme="majorBidi" w:cstheme="majorBidi"/>
          <w:sz w:val="24"/>
          <w:szCs w:val="24"/>
        </w:rPr>
        <w:t>in previous research utilising the BPCS survey instrument</w:t>
      </w:r>
      <w:r w:rsidRPr="008312C3">
        <w:rPr>
          <w:rFonts w:asciiTheme="majorBidi" w:hAnsiTheme="majorBidi" w:cstheme="majorBidi"/>
          <w:sz w:val="24"/>
          <w:szCs w:val="24"/>
        </w:rPr>
        <w:t>,</w:t>
      </w:r>
      <w:r>
        <w:rPr>
          <w:rFonts w:asciiTheme="majorBidi" w:hAnsiTheme="majorBidi" w:cstheme="majorBidi"/>
          <w:sz w:val="24"/>
          <w:szCs w:val="24"/>
        </w:rPr>
        <w:t xml:space="preserve"> </w:t>
      </w:r>
      <w:r w:rsidRPr="008312C3">
        <w:rPr>
          <w:rFonts w:asciiTheme="majorBidi" w:hAnsiTheme="majorBidi" w:cstheme="majorBidi"/>
          <w:sz w:val="24"/>
          <w:szCs w:val="24"/>
        </w:rPr>
        <w:t xml:space="preserve">pharmacists who achieved </w:t>
      </w:r>
      <w:r>
        <w:rPr>
          <w:rFonts w:asciiTheme="majorBidi" w:hAnsiTheme="majorBidi" w:cstheme="majorBidi"/>
          <w:sz w:val="24"/>
          <w:szCs w:val="24"/>
        </w:rPr>
        <w:t>a</w:t>
      </w:r>
      <w:r w:rsidRPr="008312C3">
        <w:rPr>
          <w:rFonts w:asciiTheme="majorBidi" w:hAnsiTheme="majorBidi" w:cstheme="majorBidi"/>
          <w:sz w:val="24"/>
          <w:szCs w:val="24"/>
        </w:rPr>
        <w:t xml:space="preserve"> top </w:t>
      </w:r>
      <w:r>
        <w:rPr>
          <w:rFonts w:asciiTheme="majorBidi" w:hAnsiTheme="majorBidi" w:cstheme="majorBidi"/>
          <w:sz w:val="24"/>
          <w:szCs w:val="24"/>
        </w:rPr>
        <w:t>quartile total BPCS score</w:t>
      </w:r>
      <w:r w:rsidRPr="008312C3">
        <w:rPr>
          <w:rFonts w:asciiTheme="majorBidi" w:hAnsiTheme="majorBidi" w:cstheme="majorBidi"/>
          <w:sz w:val="24"/>
          <w:szCs w:val="24"/>
        </w:rPr>
        <w:t xml:space="preserve"> were categorised as providers of pharmaceutical care whereas pharmacists scoring in the bottom 25% were categorised as non-providers</w:t>
      </w:r>
      <w:r>
        <w:rPr>
          <w:rFonts w:asciiTheme="majorBidi" w:hAnsiTheme="majorBidi" w:cstheme="majorBidi"/>
          <w:sz w:val="24"/>
          <w:szCs w:val="24"/>
        </w:rPr>
        <w:t xml:space="preserve"> at the country level</w:t>
      </w:r>
      <w:r w:rsidRPr="008312C3">
        <w:rPr>
          <w:rFonts w:asciiTheme="majorBidi" w:hAnsiTheme="majorBidi" w:cstheme="majorBidi"/>
          <w:sz w:val="24"/>
          <w:szCs w:val="24"/>
        </w:rPr>
        <w:t xml:space="preserve">. </w:t>
      </w:r>
      <w:r>
        <w:rPr>
          <w:rFonts w:asciiTheme="majorBidi" w:hAnsiTheme="majorBidi" w:cstheme="majorBidi"/>
          <w:sz w:val="24"/>
          <w:szCs w:val="24"/>
        </w:rPr>
        <w:t xml:space="preserve">Therefore the cut-off values used varies across countries. </w:t>
      </w:r>
    </w:p>
    <w:p w:rsidR="00475F41" w:rsidRDefault="00475F41" w:rsidP="00475F41">
      <w:pPr>
        <w:spacing w:after="200" w:line="360" w:lineRule="auto"/>
        <w:rPr>
          <w:rFonts w:ascii="Times New Roman" w:eastAsiaTheme="minorEastAsia" w:hAnsi="Times New Roman" w:cs="Times New Roman"/>
          <w:b/>
          <w:sz w:val="24"/>
          <w:szCs w:val="24"/>
          <w:lang w:eastAsia="en-GB"/>
        </w:rPr>
      </w:pPr>
      <w:r w:rsidRPr="00D57891">
        <w:rPr>
          <w:rFonts w:ascii="Times New Roman" w:eastAsiaTheme="minorEastAsia" w:hAnsi="Times New Roman" w:cs="Times New Roman"/>
          <w:b/>
          <w:sz w:val="24"/>
          <w:szCs w:val="24"/>
          <w:lang w:eastAsia="en-GB"/>
        </w:rPr>
        <w:t>Results</w:t>
      </w:r>
    </w:p>
    <w:p w:rsidR="00475F41" w:rsidRPr="00572D7C" w:rsidRDefault="00475F41" w:rsidP="00475F41">
      <w:pPr>
        <w:spacing w:after="200" w:line="360" w:lineRule="auto"/>
        <w:rPr>
          <w:rFonts w:ascii="Times New Roman" w:eastAsiaTheme="minorEastAsia" w:hAnsi="Times New Roman" w:cs="Times New Roman"/>
          <w:i/>
          <w:sz w:val="24"/>
          <w:szCs w:val="24"/>
          <w:lang w:eastAsia="en-GB"/>
        </w:rPr>
      </w:pPr>
      <w:r w:rsidRPr="00572D7C">
        <w:rPr>
          <w:rFonts w:ascii="Times New Roman" w:eastAsiaTheme="minorEastAsia" w:hAnsi="Times New Roman" w:cs="Times New Roman"/>
          <w:i/>
          <w:sz w:val="24"/>
          <w:szCs w:val="24"/>
          <w:lang w:eastAsia="en-GB"/>
        </w:rPr>
        <w:t>Response rate</w:t>
      </w:r>
      <w:r>
        <w:rPr>
          <w:rFonts w:ascii="Times New Roman" w:eastAsiaTheme="minorEastAsia" w:hAnsi="Times New Roman" w:cs="Times New Roman"/>
          <w:i/>
          <w:sz w:val="24"/>
          <w:szCs w:val="24"/>
          <w:lang w:eastAsia="en-GB"/>
        </w:rPr>
        <w:t xml:space="preserve"> &amp; practice demographics</w:t>
      </w:r>
    </w:p>
    <w:p w:rsidR="00475F41" w:rsidRDefault="00475F41" w:rsidP="00475F4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eleven countries, the sample reached surpassed the estimated representative sample size. Countries below the estimates were Denmark, England, Malta, Northern Ireland and Switzerland. The response rate was considered too low for England to be valid and England was therefore removed from the comparative analysis. The remaining countries were included in the comparative analysis, </w:t>
      </w:r>
      <w:r w:rsidR="003C131C" w:rsidRPr="002F3009">
        <w:rPr>
          <w:rFonts w:asciiTheme="majorBidi" w:hAnsiTheme="majorBidi" w:cstheme="majorBidi"/>
          <w:sz w:val="24"/>
          <w:szCs w:val="24"/>
        </w:rPr>
        <w:t>however</w:t>
      </w:r>
      <w:r w:rsidR="007D42A1" w:rsidRPr="002F3009">
        <w:rPr>
          <w:rFonts w:asciiTheme="majorBidi" w:hAnsiTheme="majorBidi" w:cstheme="majorBidi"/>
          <w:sz w:val="24"/>
          <w:szCs w:val="24"/>
        </w:rPr>
        <w:t xml:space="preserve">, significant caution should be used in interpretation </w:t>
      </w:r>
      <w:r w:rsidR="003C131C" w:rsidRPr="002F3009">
        <w:rPr>
          <w:rFonts w:asciiTheme="majorBidi" w:hAnsiTheme="majorBidi" w:cstheme="majorBidi"/>
          <w:sz w:val="24"/>
          <w:szCs w:val="24"/>
        </w:rPr>
        <w:t xml:space="preserve">of the data </w:t>
      </w:r>
      <w:r w:rsidR="007D42A1" w:rsidRPr="002F3009">
        <w:rPr>
          <w:rFonts w:asciiTheme="majorBidi" w:hAnsiTheme="majorBidi" w:cstheme="majorBidi"/>
          <w:sz w:val="24"/>
          <w:szCs w:val="24"/>
        </w:rPr>
        <w:t>due to possible unrepresentativeness of the respondent sample</w:t>
      </w:r>
      <w:r>
        <w:rPr>
          <w:rFonts w:asciiTheme="majorBidi" w:hAnsiTheme="majorBidi" w:cstheme="majorBidi"/>
          <w:sz w:val="24"/>
          <w:szCs w:val="24"/>
        </w:rPr>
        <w:t xml:space="preserve"> (Table</w:t>
      </w:r>
      <w:r w:rsidR="00EC23A0">
        <w:rPr>
          <w:rFonts w:asciiTheme="majorBidi" w:hAnsiTheme="majorBidi" w:cstheme="majorBidi"/>
          <w:sz w:val="24"/>
          <w:szCs w:val="24"/>
        </w:rPr>
        <w:t xml:space="preserve"> </w:t>
      </w:r>
      <w:r>
        <w:rPr>
          <w:rFonts w:asciiTheme="majorBidi" w:hAnsiTheme="majorBidi" w:cstheme="majorBidi"/>
          <w:sz w:val="24"/>
          <w:szCs w:val="24"/>
        </w:rPr>
        <w:t>1</w:t>
      </w:r>
      <w:r w:rsidRPr="008312C3">
        <w:rPr>
          <w:rFonts w:asciiTheme="majorBidi" w:hAnsiTheme="majorBidi" w:cstheme="majorBidi"/>
          <w:sz w:val="24"/>
          <w:szCs w:val="24"/>
        </w:rPr>
        <w:t xml:space="preserve">). </w:t>
      </w:r>
    </w:p>
    <w:p w:rsidR="00475F41" w:rsidRDefault="00475F41" w:rsidP="003C131C">
      <w:pPr>
        <w:spacing w:line="360" w:lineRule="auto"/>
        <w:jc w:val="both"/>
        <w:rPr>
          <w:rFonts w:asciiTheme="majorBidi" w:hAnsiTheme="majorBidi" w:cstheme="majorBidi"/>
          <w:sz w:val="24"/>
          <w:szCs w:val="24"/>
        </w:rPr>
      </w:pPr>
      <w:r w:rsidRPr="008312C3">
        <w:rPr>
          <w:rFonts w:asciiTheme="majorBidi" w:hAnsiTheme="majorBidi" w:cstheme="majorBidi"/>
          <w:sz w:val="24"/>
          <w:szCs w:val="24"/>
        </w:rPr>
        <w:t>The responding</w:t>
      </w:r>
      <w:r>
        <w:rPr>
          <w:rFonts w:asciiTheme="majorBidi" w:hAnsiTheme="majorBidi" w:cstheme="majorBidi"/>
          <w:sz w:val="24"/>
          <w:szCs w:val="24"/>
        </w:rPr>
        <w:t xml:space="preserve"> community</w:t>
      </w:r>
      <w:r w:rsidRPr="008312C3">
        <w:rPr>
          <w:rFonts w:asciiTheme="majorBidi" w:hAnsiTheme="majorBidi" w:cstheme="majorBidi"/>
          <w:sz w:val="24"/>
          <w:szCs w:val="24"/>
        </w:rPr>
        <w:t xml:space="preserve"> pharmacists were more commonly (&gt;50%) females in all of the surveyed countries except Italy, the Netherlands and Northern Ireland. </w:t>
      </w:r>
      <w:r>
        <w:rPr>
          <w:rFonts w:asciiTheme="majorBidi" w:hAnsiTheme="majorBidi" w:cstheme="majorBidi"/>
          <w:sz w:val="24"/>
          <w:szCs w:val="24"/>
        </w:rPr>
        <w:t xml:space="preserve">Pharmacies had been instructed that the pharmacist with the most patient contact should take the lead in </w:t>
      </w:r>
      <w:r>
        <w:rPr>
          <w:rFonts w:asciiTheme="majorBidi" w:hAnsiTheme="majorBidi" w:cstheme="majorBidi"/>
          <w:sz w:val="24"/>
          <w:szCs w:val="24"/>
        </w:rPr>
        <w:lastRenderedPageBreak/>
        <w:t>the survey, resulting in &gt;60% of responding pharmacists</w:t>
      </w:r>
      <w:r w:rsidRPr="008312C3">
        <w:rPr>
          <w:rFonts w:asciiTheme="majorBidi" w:hAnsiTheme="majorBidi" w:cstheme="majorBidi"/>
          <w:sz w:val="24"/>
          <w:szCs w:val="24"/>
        </w:rPr>
        <w:t xml:space="preserve"> with more than 5 years of experience in community pharmacy</w:t>
      </w:r>
      <w:r>
        <w:rPr>
          <w:rFonts w:asciiTheme="majorBidi" w:hAnsiTheme="majorBidi" w:cstheme="majorBidi"/>
          <w:sz w:val="24"/>
          <w:szCs w:val="24"/>
        </w:rPr>
        <w:t xml:space="preserve"> </w:t>
      </w:r>
      <w:r w:rsidRPr="008312C3">
        <w:rPr>
          <w:rFonts w:asciiTheme="majorBidi" w:hAnsiTheme="majorBidi" w:cstheme="majorBidi"/>
          <w:sz w:val="24"/>
          <w:szCs w:val="24"/>
        </w:rPr>
        <w:t xml:space="preserve">in all surveyed countries. </w:t>
      </w:r>
    </w:p>
    <w:p w:rsidR="003C131C" w:rsidRPr="003C131C" w:rsidRDefault="003C131C" w:rsidP="003C131C">
      <w:pPr>
        <w:spacing w:line="360" w:lineRule="auto"/>
        <w:jc w:val="both"/>
        <w:rPr>
          <w:rFonts w:asciiTheme="majorBidi" w:hAnsiTheme="majorBidi" w:cstheme="majorBidi"/>
          <w:sz w:val="24"/>
          <w:szCs w:val="24"/>
        </w:rPr>
      </w:pPr>
    </w:p>
    <w:p w:rsidR="00475F41" w:rsidRPr="009B06BE" w:rsidRDefault="00475F41" w:rsidP="00475F41">
      <w:pPr>
        <w:spacing w:line="360" w:lineRule="auto"/>
        <w:rPr>
          <w:rFonts w:asciiTheme="majorBidi" w:hAnsiTheme="majorBidi" w:cstheme="majorBidi"/>
          <w:i/>
          <w:sz w:val="24"/>
          <w:szCs w:val="24"/>
        </w:rPr>
      </w:pPr>
      <w:r>
        <w:rPr>
          <w:rFonts w:asciiTheme="majorBidi" w:hAnsiTheme="majorBidi" w:cstheme="majorBidi"/>
          <w:i/>
          <w:sz w:val="24"/>
          <w:szCs w:val="24"/>
        </w:rPr>
        <w:t>Variations in pharmacy practice settings</w:t>
      </w:r>
    </w:p>
    <w:p w:rsidR="00475F41" w:rsidRPr="008312C3" w:rsidRDefault="00475F41" w:rsidP="00475F41">
      <w:pPr>
        <w:spacing w:line="360" w:lineRule="auto"/>
        <w:jc w:val="both"/>
        <w:rPr>
          <w:rFonts w:asciiTheme="majorBidi" w:hAnsiTheme="majorBidi" w:cstheme="majorBidi"/>
          <w:sz w:val="24"/>
          <w:szCs w:val="24"/>
        </w:rPr>
      </w:pPr>
      <w:r w:rsidRPr="008312C3">
        <w:rPr>
          <w:rFonts w:asciiTheme="majorBidi" w:hAnsiTheme="majorBidi" w:cstheme="majorBidi"/>
          <w:sz w:val="24"/>
          <w:szCs w:val="24"/>
        </w:rPr>
        <w:t xml:space="preserve">A wide distribution in the type and location of the pharmacies was noted in the surveyed countries. </w:t>
      </w:r>
      <w:r>
        <w:rPr>
          <w:rFonts w:asciiTheme="majorBidi" w:hAnsiTheme="majorBidi" w:cstheme="majorBidi"/>
          <w:sz w:val="24"/>
          <w:szCs w:val="24"/>
        </w:rPr>
        <w:t>Pharmacy type ranged from 100% independent in Denmark, Germany and Spain to 89.6% large multiple in Serbia and 90.3% in Norway (Table 2).</w:t>
      </w:r>
    </w:p>
    <w:p w:rsidR="00475F41" w:rsidRDefault="00475F41" w:rsidP="00475F41">
      <w:pPr>
        <w:spacing w:line="360" w:lineRule="auto"/>
        <w:jc w:val="both"/>
        <w:rPr>
          <w:rFonts w:asciiTheme="majorBidi" w:hAnsiTheme="majorBidi" w:cstheme="majorBidi"/>
          <w:sz w:val="24"/>
          <w:szCs w:val="24"/>
        </w:rPr>
      </w:pPr>
      <w:r>
        <w:rPr>
          <w:rFonts w:asciiTheme="majorBidi" w:hAnsiTheme="majorBidi" w:cstheme="majorBidi"/>
          <w:sz w:val="24"/>
          <w:szCs w:val="24"/>
        </w:rPr>
        <w:t>It was common for one f</w:t>
      </w:r>
      <w:r w:rsidRPr="00114D0B">
        <w:rPr>
          <w:rStyle w:val="Emphasis"/>
          <w:rFonts w:ascii="Times New Roman" w:hAnsi="Times New Roman" w:cs="Times New Roman"/>
          <w:sz w:val="24"/>
          <w:szCs w:val="24"/>
        </w:rPr>
        <w:t>ull</w:t>
      </w:r>
      <w:r w:rsidRPr="00114D0B">
        <w:rPr>
          <w:rStyle w:val="st"/>
          <w:rFonts w:ascii="Times New Roman" w:hAnsi="Times New Roman" w:cs="Times New Roman"/>
          <w:i/>
          <w:sz w:val="24"/>
          <w:szCs w:val="24"/>
        </w:rPr>
        <w:t>-</w:t>
      </w:r>
      <w:r w:rsidRPr="00114D0B">
        <w:rPr>
          <w:rStyle w:val="Emphasis"/>
          <w:rFonts w:ascii="Times New Roman" w:hAnsi="Times New Roman" w:cs="Times New Roman"/>
          <w:sz w:val="24"/>
          <w:szCs w:val="24"/>
        </w:rPr>
        <w:t>time equivalent</w:t>
      </w:r>
      <w:r>
        <w:rPr>
          <w:rStyle w:val="Emphasis"/>
          <w:rFonts w:ascii="Times New Roman" w:hAnsi="Times New Roman" w:cs="Times New Roman"/>
          <w:sz w:val="24"/>
          <w:szCs w:val="24"/>
        </w:rPr>
        <w:t xml:space="preserve"> </w:t>
      </w:r>
      <w:r w:rsidRPr="00114D0B">
        <w:rPr>
          <w:rStyle w:val="Emphasis"/>
          <w:rFonts w:ascii="Times New Roman" w:hAnsi="Times New Roman" w:cs="Times New Roman"/>
          <w:sz w:val="24"/>
          <w:szCs w:val="24"/>
        </w:rPr>
        <w:t>(FTE)</w:t>
      </w:r>
      <w:r w:rsidRPr="008312C3">
        <w:rPr>
          <w:rFonts w:asciiTheme="majorBidi" w:hAnsiTheme="majorBidi" w:cstheme="majorBidi"/>
          <w:sz w:val="24"/>
          <w:szCs w:val="24"/>
        </w:rPr>
        <w:t xml:space="preserve"> pharmacist to work in each pharmacy in England, Malta, the Netherlands and Northern Ireland whereas the remainder of the surveyed countries had two or more pharmacists working in each pharmacy. </w:t>
      </w:r>
      <w:r>
        <w:rPr>
          <w:rFonts w:asciiTheme="majorBidi" w:hAnsiTheme="majorBidi" w:cstheme="majorBidi"/>
          <w:sz w:val="24"/>
          <w:szCs w:val="24"/>
        </w:rPr>
        <w:t>In Sweden, 46% of the respondents were “</w:t>
      </w:r>
      <w:proofErr w:type="spellStart"/>
      <w:r>
        <w:rPr>
          <w:rFonts w:asciiTheme="majorBidi" w:hAnsiTheme="majorBidi" w:cstheme="majorBidi"/>
          <w:sz w:val="24"/>
          <w:szCs w:val="24"/>
        </w:rPr>
        <w:t>prescriptionists</w:t>
      </w:r>
      <w:proofErr w:type="spellEnd"/>
      <w:r>
        <w:rPr>
          <w:rFonts w:asciiTheme="majorBidi" w:hAnsiTheme="majorBidi" w:cstheme="majorBidi"/>
          <w:sz w:val="24"/>
          <w:szCs w:val="24"/>
        </w:rPr>
        <w:t xml:space="preserve">”, holding a BSc (Pharm) degree, while the remainder were pharmacists with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MSc (Pharm) degree. </w:t>
      </w:r>
      <w:r w:rsidRPr="008312C3">
        <w:rPr>
          <w:rFonts w:asciiTheme="majorBidi" w:hAnsiTheme="majorBidi" w:cstheme="majorBidi"/>
          <w:sz w:val="24"/>
          <w:szCs w:val="24"/>
        </w:rPr>
        <w:t>In all of the surveyed countries (except in Denmark, Germany, Norway, Serbia and Switzerland) there was, on average, two or fewer dispensing support staff working in the pharmacies. In</w:t>
      </w:r>
      <w:r>
        <w:rPr>
          <w:rFonts w:asciiTheme="majorBidi" w:hAnsiTheme="majorBidi" w:cstheme="majorBidi"/>
          <w:sz w:val="24"/>
          <w:szCs w:val="24"/>
        </w:rPr>
        <w:t xml:space="preserve"> half </w:t>
      </w:r>
      <w:r w:rsidRPr="008312C3">
        <w:rPr>
          <w:rFonts w:asciiTheme="majorBidi" w:hAnsiTheme="majorBidi" w:cstheme="majorBidi"/>
          <w:sz w:val="24"/>
          <w:szCs w:val="24"/>
        </w:rPr>
        <w:t>of the surveyed countries, the pharmacies on average dispense</w:t>
      </w:r>
      <w:r>
        <w:rPr>
          <w:rFonts w:asciiTheme="majorBidi" w:hAnsiTheme="majorBidi" w:cstheme="majorBidi"/>
          <w:sz w:val="24"/>
          <w:szCs w:val="24"/>
        </w:rPr>
        <w:t>d</w:t>
      </w:r>
      <w:r w:rsidRPr="008312C3">
        <w:rPr>
          <w:rFonts w:asciiTheme="majorBidi" w:hAnsiTheme="majorBidi" w:cstheme="majorBidi"/>
          <w:sz w:val="24"/>
          <w:szCs w:val="24"/>
        </w:rPr>
        <w:t xml:space="preserve"> </w:t>
      </w:r>
      <w:r>
        <w:rPr>
          <w:rFonts w:asciiTheme="majorBidi" w:hAnsiTheme="majorBidi" w:cstheme="majorBidi"/>
          <w:sz w:val="24"/>
          <w:szCs w:val="24"/>
        </w:rPr>
        <w:t>&gt;</w:t>
      </w:r>
      <w:r w:rsidRPr="008312C3">
        <w:rPr>
          <w:rFonts w:asciiTheme="majorBidi" w:hAnsiTheme="majorBidi" w:cstheme="majorBidi"/>
          <w:sz w:val="24"/>
          <w:szCs w:val="24"/>
        </w:rPr>
        <w:t>2</w:t>
      </w:r>
      <w:r>
        <w:rPr>
          <w:rFonts w:asciiTheme="majorBidi" w:hAnsiTheme="majorBidi" w:cstheme="majorBidi"/>
          <w:sz w:val="24"/>
          <w:szCs w:val="24"/>
        </w:rPr>
        <w:t xml:space="preserve">00 prescription items per day, while &lt;200 items per day were dispensed in </w:t>
      </w:r>
      <w:r w:rsidRPr="008312C3">
        <w:rPr>
          <w:rFonts w:asciiTheme="majorBidi" w:hAnsiTheme="majorBidi" w:cstheme="majorBidi"/>
          <w:sz w:val="24"/>
          <w:szCs w:val="24"/>
        </w:rPr>
        <w:t>Bosnia, Germany, Italy, Lithuania, Malta, Moldova, Spain and Switzerland</w:t>
      </w:r>
      <w:r>
        <w:rPr>
          <w:rFonts w:asciiTheme="majorBidi" w:hAnsiTheme="majorBidi" w:cstheme="majorBidi"/>
          <w:sz w:val="24"/>
          <w:szCs w:val="24"/>
        </w:rPr>
        <w:t>. A weak but significant correlation</w:t>
      </w:r>
      <w:r w:rsidRPr="008312C3">
        <w:rPr>
          <w:rFonts w:asciiTheme="majorBidi" w:hAnsiTheme="majorBidi" w:cstheme="majorBidi"/>
          <w:sz w:val="24"/>
          <w:szCs w:val="24"/>
        </w:rPr>
        <w:t xml:space="preserve"> w</w:t>
      </w:r>
      <w:r>
        <w:rPr>
          <w:rFonts w:asciiTheme="majorBidi" w:hAnsiTheme="majorBidi" w:cstheme="majorBidi"/>
          <w:sz w:val="24"/>
          <w:szCs w:val="24"/>
        </w:rPr>
        <w:t>as</w:t>
      </w:r>
      <w:r w:rsidRPr="008312C3">
        <w:rPr>
          <w:rFonts w:asciiTheme="majorBidi" w:hAnsiTheme="majorBidi" w:cstheme="majorBidi"/>
          <w:sz w:val="24"/>
          <w:szCs w:val="24"/>
        </w:rPr>
        <w:t xml:space="preserve"> noted between the number of prescription items dispensed per day and the number of FTE pharmacists (Spearman’s rho = 0.292; </w:t>
      </w:r>
      <w:r w:rsidRPr="008312C3">
        <w:rPr>
          <w:rFonts w:asciiTheme="majorBidi" w:hAnsiTheme="majorBidi" w:cstheme="majorBidi"/>
          <w:i/>
          <w:iCs/>
          <w:sz w:val="24"/>
          <w:szCs w:val="24"/>
        </w:rPr>
        <w:t>p</w:t>
      </w:r>
      <w:r w:rsidRPr="008312C3">
        <w:rPr>
          <w:rFonts w:asciiTheme="majorBidi" w:hAnsiTheme="majorBidi" w:cstheme="majorBidi"/>
          <w:sz w:val="24"/>
          <w:szCs w:val="24"/>
        </w:rPr>
        <w:t xml:space="preserve">&lt;0.001) </w:t>
      </w:r>
      <w:r>
        <w:rPr>
          <w:rFonts w:asciiTheme="majorBidi" w:hAnsiTheme="majorBidi" w:cstheme="majorBidi"/>
          <w:sz w:val="24"/>
          <w:szCs w:val="24"/>
        </w:rPr>
        <w:t xml:space="preserve">and </w:t>
      </w:r>
      <w:r w:rsidRPr="008312C3">
        <w:rPr>
          <w:rFonts w:asciiTheme="majorBidi" w:hAnsiTheme="majorBidi" w:cstheme="majorBidi"/>
          <w:sz w:val="24"/>
          <w:szCs w:val="24"/>
        </w:rPr>
        <w:t xml:space="preserve">FTE dispensing staff (Spearman’s rho = 0.328; p&lt;0.001).  </w:t>
      </w:r>
    </w:p>
    <w:p w:rsidR="00475F41" w:rsidRDefault="00475F41" w:rsidP="00475F41">
      <w:pPr>
        <w:spacing w:before="360" w:after="360" w:line="360" w:lineRule="auto"/>
        <w:jc w:val="both"/>
        <w:rPr>
          <w:rFonts w:asciiTheme="majorBidi" w:hAnsiTheme="majorBidi" w:cstheme="majorBidi"/>
          <w:sz w:val="24"/>
          <w:szCs w:val="24"/>
        </w:rPr>
      </w:pPr>
      <w:r>
        <w:rPr>
          <w:rFonts w:asciiTheme="majorBidi" w:hAnsiTheme="majorBidi" w:cstheme="majorBidi"/>
          <w:sz w:val="24"/>
          <w:szCs w:val="24"/>
        </w:rPr>
        <w:t>In all</w:t>
      </w:r>
      <w:r w:rsidRPr="008312C3">
        <w:rPr>
          <w:rFonts w:asciiTheme="majorBidi" w:hAnsiTheme="majorBidi" w:cstheme="majorBidi"/>
          <w:sz w:val="24"/>
          <w:szCs w:val="24"/>
        </w:rPr>
        <w:t xml:space="preserve"> surveyed countries, apart from the Netherlands, less than 50% of respondent pharmacists participated in multi-disciplinary team meetings. </w:t>
      </w:r>
      <w:r w:rsidRPr="003E5CA4">
        <w:rPr>
          <w:rFonts w:asciiTheme="majorBidi" w:hAnsiTheme="majorBidi" w:cstheme="majorBidi"/>
          <w:sz w:val="24"/>
          <w:szCs w:val="24"/>
        </w:rPr>
        <w:t>Private consultation areas were present to a large extent in pharmacies in all of the surveyed countries, with the exception of Lithuania, Moldova and Serbia. Most of the surveyed countries, except in Lithuania, Moldova and Serbia, routinely used customised pharmacy software to assist with the dispensing process.</w:t>
      </w:r>
      <w:r w:rsidRPr="008312C3">
        <w:rPr>
          <w:rFonts w:asciiTheme="majorBidi" w:hAnsiTheme="majorBidi" w:cstheme="majorBidi"/>
          <w:sz w:val="24"/>
          <w:szCs w:val="24"/>
        </w:rPr>
        <w:t xml:space="preserve"> The extent of the use of software to check clinical data, drug interactions and contraindications by community pharmacists varied</w:t>
      </w:r>
      <w:r>
        <w:rPr>
          <w:rFonts w:asciiTheme="majorBidi" w:hAnsiTheme="majorBidi" w:cstheme="majorBidi"/>
          <w:sz w:val="24"/>
          <w:szCs w:val="24"/>
        </w:rPr>
        <w:t xml:space="preserve"> across</w:t>
      </w:r>
      <w:r w:rsidRPr="008312C3">
        <w:rPr>
          <w:rFonts w:asciiTheme="majorBidi" w:hAnsiTheme="majorBidi" w:cstheme="majorBidi"/>
          <w:sz w:val="24"/>
          <w:szCs w:val="24"/>
        </w:rPr>
        <w:t xml:space="preserve"> the surveyed pharmacies. In all the surveyed countries, fewer than 50% of responding pharmacists indicated that patient-level clinical data were avai</w:t>
      </w:r>
      <w:r>
        <w:rPr>
          <w:rFonts w:asciiTheme="majorBidi" w:hAnsiTheme="majorBidi" w:cstheme="majorBidi"/>
          <w:sz w:val="24"/>
          <w:szCs w:val="24"/>
        </w:rPr>
        <w:t>lable via a shared database with</w:t>
      </w:r>
      <w:r w:rsidRPr="008312C3">
        <w:rPr>
          <w:rFonts w:asciiTheme="majorBidi" w:hAnsiTheme="majorBidi" w:cstheme="majorBidi"/>
          <w:sz w:val="24"/>
          <w:szCs w:val="24"/>
        </w:rPr>
        <w:t xml:space="preserve"> the hospital or the GP. More than 25% of responding pharmacists, however, judged that these </w:t>
      </w:r>
      <w:r w:rsidRPr="008312C3">
        <w:rPr>
          <w:rFonts w:asciiTheme="majorBidi" w:hAnsiTheme="majorBidi" w:cstheme="majorBidi"/>
          <w:sz w:val="24"/>
          <w:szCs w:val="24"/>
        </w:rPr>
        <w:lastRenderedPageBreak/>
        <w:t xml:space="preserve">clinical data were easily accessed </w:t>
      </w:r>
      <w:r>
        <w:rPr>
          <w:rFonts w:asciiTheme="majorBidi" w:hAnsiTheme="majorBidi" w:cstheme="majorBidi"/>
          <w:sz w:val="24"/>
          <w:szCs w:val="24"/>
        </w:rPr>
        <w:t>if required</w:t>
      </w:r>
      <w:r w:rsidRPr="008312C3">
        <w:rPr>
          <w:rFonts w:asciiTheme="majorBidi" w:hAnsiTheme="majorBidi" w:cstheme="majorBidi"/>
          <w:sz w:val="24"/>
          <w:szCs w:val="24"/>
        </w:rPr>
        <w:t>. Responding pharmacists participated in</w:t>
      </w:r>
      <w:r>
        <w:rPr>
          <w:rFonts w:asciiTheme="majorBidi" w:hAnsiTheme="majorBidi" w:cstheme="majorBidi"/>
          <w:sz w:val="24"/>
          <w:szCs w:val="24"/>
        </w:rPr>
        <w:t xml:space="preserve"> </w:t>
      </w:r>
      <w:r w:rsidRPr="008312C3">
        <w:rPr>
          <w:rFonts w:asciiTheme="majorBidi" w:hAnsiTheme="majorBidi" w:cstheme="majorBidi"/>
          <w:sz w:val="24"/>
          <w:szCs w:val="24"/>
        </w:rPr>
        <w:t>patient-centred services such as health screening, patient monitoring, medication review, and health promotion/education</w:t>
      </w:r>
      <w:r>
        <w:rPr>
          <w:rFonts w:asciiTheme="majorBidi" w:hAnsiTheme="majorBidi" w:cstheme="majorBidi"/>
          <w:sz w:val="24"/>
          <w:szCs w:val="24"/>
        </w:rPr>
        <w:t xml:space="preserve"> </w:t>
      </w:r>
      <w:r w:rsidRPr="008312C3">
        <w:rPr>
          <w:rFonts w:asciiTheme="majorBidi" w:hAnsiTheme="majorBidi" w:cstheme="majorBidi"/>
          <w:sz w:val="24"/>
          <w:szCs w:val="24"/>
        </w:rPr>
        <w:t xml:space="preserve">to a high extent in </w:t>
      </w:r>
      <w:r>
        <w:rPr>
          <w:rFonts w:asciiTheme="majorBidi" w:hAnsiTheme="majorBidi" w:cstheme="majorBidi"/>
          <w:sz w:val="24"/>
          <w:szCs w:val="24"/>
        </w:rPr>
        <w:t xml:space="preserve">most </w:t>
      </w:r>
      <w:r w:rsidRPr="008312C3">
        <w:rPr>
          <w:rFonts w:asciiTheme="majorBidi" w:hAnsiTheme="majorBidi" w:cstheme="majorBidi"/>
          <w:sz w:val="24"/>
          <w:szCs w:val="24"/>
        </w:rPr>
        <w:t>surveyed countries</w:t>
      </w:r>
      <w:r>
        <w:rPr>
          <w:rFonts w:asciiTheme="majorBidi" w:hAnsiTheme="majorBidi" w:cstheme="majorBidi"/>
          <w:sz w:val="24"/>
          <w:szCs w:val="24"/>
        </w:rPr>
        <w:t>,</w:t>
      </w:r>
      <w:r w:rsidRPr="008312C3">
        <w:rPr>
          <w:rFonts w:asciiTheme="majorBidi" w:hAnsiTheme="majorBidi" w:cstheme="majorBidi"/>
          <w:sz w:val="24"/>
          <w:szCs w:val="24"/>
        </w:rPr>
        <w:t xml:space="preserve"> except </w:t>
      </w:r>
      <w:r>
        <w:rPr>
          <w:rFonts w:asciiTheme="majorBidi" w:hAnsiTheme="majorBidi" w:cstheme="majorBidi"/>
          <w:sz w:val="24"/>
          <w:szCs w:val="24"/>
        </w:rPr>
        <w:t xml:space="preserve">for Moldova. </w:t>
      </w:r>
      <w:r w:rsidRPr="00D043EA">
        <w:rPr>
          <w:rFonts w:asciiTheme="majorBidi" w:hAnsiTheme="majorBidi" w:cstheme="majorBidi"/>
          <w:bCs/>
          <w:sz w:val="24"/>
          <w:szCs w:val="24"/>
        </w:rPr>
        <w:t>A low participation was also found for Lithuania, Sweden and Denmark, with the exception made to medication review.</w:t>
      </w:r>
      <w:r>
        <w:rPr>
          <w:rFonts w:asciiTheme="majorBidi" w:hAnsiTheme="majorBidi" w:cstheme="majorBidi"/>
          <w:bCs/>
          <w:sz w:val="24"/>
          <w:szCs w:val="24"/>
        </w:rPr>
        <w:t xml:space="preserve"> Italy was actively engaged in two of these services (health promotion and education) but very little in the other services. It is also worth pointing out that in the Netherlands over 90% of responding pharmacists stated that they were engaged in medication review. Medication review was the most cited service by three of the surveyed countries: The Netherlands, Germany and Denmark </w:t>
      </w:r>
      <w:r>
        <w:rPr>
          <w:rFonts w:asciiTheme="majorBidi" w:hAnsiTheme="majorBidi" w:cstheme="majorBidi"/>
          <w:sz w:val="24"/>
          <w:szCs w:val="24"/>
        </w:rPr>
        <w:t>(Table 2)</w:t>
      </w:r>
      <w:r>
        <w:rPr>
          <w:rFonts w:asciiTheme="majorBidi" w:hAnsiTheme="majorBidi" w:cstheme="majorBidi"/>
          <w:bCs/>
          <w:sz w:val="24"/>
          <w:szCs w:val="24"/>
        </w:rPr>
        <w:t xml:space="preserve">. </w:t>
      </w:r>
    </w:p>
    <w:p w:rsidR="00475F41" w:rsidRPr="00572D7C" w:rsidRDefault="00475F41" w:rsidP="00475F41">
      <w:pPr>
        <w:spacing w:before="360" w:after="360" w:line="360" w:lineRule="auto"/>
        <w:rPr>
          <w:rFonts w:asciiTheme="majorBidi" w:hAnsiTheme="majorBidi" w:cstheme="majorBidi"/>
          <w:i/>
          <w:sz w:val="24"/>
          <w:szCs w:val="24"/>
        </w:rPr>
      </w:pPr>
      <w:r>
        <w:rPr>
          <w:rFonts w:asciiTheme="majorBidi" w:hAnsiTheme="majorBidi" w:cstheme="majorBidi"/>
          <w:i/>
          <w:sz w:val="24"/>
          <w:szCs w:val="24"/>
        </w:rPr>
        <w:t xml:space="preserve">BPCS scores </w:t>
      </w:r>
    </w:p>
    <w:p w:rsidR="00475F41" w:rsidRPr="008312C3" w:rsidRDefault="00475F41" w:rsidP="00475F41">
      <w:pPr>
        <w:spacing w:before="360" w:after="360" w:line="360" w:lineRule="auto"/>
        <w:jc w:val="both"/>
        <w:rPr>
          <w:rFonts w:asciiTheme="majorBidi" w:hAnsiTheme="majorBidi" w:cstheme="majorBidi"/>
          <w:sz w:val="24"/>
          <w:szCs w:val="24"/>
        </w:rPr>
      </w:pPr>
      <w:r w:rsidRPr="008312C3">
        <w:rPr>
          <w:rFonts w:asciiTheme="majorBidi" w:hAnsiTheme="majorBidi" w:cstheme="majorBidi"/>
          <w:sz w:val="24"/>
          <w:szCs w:val="24"/>
        </w:rPr>
        <w:t xml:space="preserve">The BPCS scores for each country are presented in Table </w:t>
      </w:r>
      <w:r>
        <w:rPr>
          <w:rFonts w:asciiTheme="majorBidi" w:hAnsiTheme="majorBidi" w:cstheme="majorBidi"/>
          <w:sz w:val="24"/>
          <w:szCs w:val="24"/>
        </w:rPr>
        <w:t>3</w:t>
      </w:r>
      <w:r w:rsidRPr="008312C3">
        <w:rPr>
          <w:rFonts w:asciiTheme="majorBidi" w:hAnsiTheme="majorBidi" w:cstheme="majorBidi"/>
          <w:sz w:val="24"/>
          <w:szCs w:val="24"/>
        </w:rPr>
        <w:t xml:space="preserve">. </w:t>
      </w:r>
      <w:r>
        <w:rPr>
          <w:rFonts w:asciiTheme="majorBidi" w:hAnsiTheme="majorBidi" w:cstheme="majorBidi"/>
          <w:sz w:val="24"/>
          <w:szCs w:val="24"/>
        </w:rPr>
        <w:t>I</w:t>
      </w:r>
      <w:r w:rsidRPr="008312C3">
        <w:rPr>
          <w:rFonts w:asciiTheme="majorBidi" w:hAnsiTheme="majorBidi" w:cstheme="majorBidi"/>
          <w:sz w:val="24"/>
          <w:szCs w:val="24"/>
        </w:rPr>
        <w:t>n the Netherlands survey, one of the items in the questionnaire from the referral and consultation dimension</w:t>
      </w:r>
      <w:r>
        <w:rPr>
          <w:rFonts w:asciiTheme="majorBidi" w:hAnsiTheme="majorBidi" w:cstheme="majorBidi"/>
          <w:sz w:val="24"/>
          <w:szCs w:val="24"/>
        </w:rPr>
        <w:t xml:space="preserve"> was inadvertently missed out; </w:t>
      </w:r>
      <w:r w:rsidRPr="008312C3">
        <w:rPr>
          <w:rFonts w:asciiTheme="majorBidi" w:hAnsiTheme="majorBidi" w:cstheme="majorBidi"/>
          <w:sz w:val="24"/>
          <w:szCs w:val="24"/>
        </w:rPr>
        <w:t>it was</w:t>
      </w:r>
      <w:r>
        <w:rPr>
          <w:rFonts w:asciiTheme="majorBidi" w:hAnsiTheme="majorBidi" w:cstheme="majorBidi"/>
          <w:sz w:val="24"/>
          <w:szCs w:val="24"/>
        </w:rPr>
        <w:t xml:space="preserve"> therefore</w:t>
      </w:r>
      <w:r w:rsidRPr="008312C3">
        <w:rPr>
          <w:rFonts w:asciiTheme="majorBidi" w:hAnsiTheme="majorBidi" w:cstheme="majorBidi"/>
          <w:sz w:val="24"/>
          <w:szCs w:val="24"/>
        </w:rPr>
        <w:t xml:space="preserve"> not possible to calculate this dimension</w:t>
      </w:r>
      <w:r>
        <w:rPr>
          <w:rFonts w:asciiTheme="majorBidi" w:hAnsiTheme="majorBidi" w:cstheme="majorBidi"/>
          <w:sz w:val="24"/>
          <w:szCs w:val="24"/>
        </w:rPr>
        <w:t xml:space="preserve"> score and the total BPCS score for this country.</w:t>
      </w:r>
    </w:p>
    <w:p w:rsidR="00475F41" w:rsidRDefault="00475F41" w:rsidP="00475F41">
      <w:pPr>
        <w:spacing w:before="360" w:after="360" w:line="360" w:lineRule="auto"/>
        <w:jc w:val="both"/>
        <w:rPr>
          <w:rFonts w:asciiTheme="majorBidi" w:hAnsiTheme="majorBidi" w:cstheme="majorBidi"/>
          <w:sz w:val="24"/>
          <w:szCs w:val="24"/>
        </w:rPr>
      </w:pPr>
      <w:r w:rsidRPr="008312C3">
        <w:rPr>
          <w:rFonts w:asciiTheme="majorBidi" w:hAnsiTheme="majorBidi" w:cstheme="majorBidi"/>
          <w:sz w:val="24"/>
          <w:szCs w:val="24"/>
        </w:rPr>
        <w:t>The highest mean total BPCS score</w:t>
      </w:r>
      <w:r>
        <w:rPr>
          <w:rFonts w:asciiTheme="majorBidi" w:hAnsiTheme="majorBidi" w:cstheme="majorBidi"/>
          <w:sz w:val="24"/>
          <w:szCs w:val="24"/>
        </w:rPr>
        <w:t>s were</w:t>
      </w:r>
      <w:r w:rsidRPr="008312C3">
        <w:rPr>
          <w:rFonts w:asciiTheme="majorBidi" w:hAnsiTheme="majorBidi" w:cstheme="majorBidi"/>
          <w:sz w:val="24"/>
          <w:szCs w:val="24"/>
        </w:rPr>
        <w:t xml:space="preserve"> achieved by pharmacists from </w:t>
      </w:r>
      <w:r>
        <w:rPr>
          <w:rFonts w:asciiTheme="majorBidi" w:hAnsiTheme="majorBidi" w:cstheme="majorBidi"/>
          <w:sz w:val="24"/>
          <w:szCs w:val="24"/>
        </w:rPr>
        <w:t>Switzerland (82.7/160) and Spain (80.2/160).</w:t>
      </w:r>
      <w:r w:rsidRPr="008312C3">
        <w:rPr>
          <w:rFonts w:asciiTheme="majorBidi" w:hAnsiTheme="majorBidi" w:cstheme="majorBidi"/>
          <w:sz w:val="24"/>
          <w:szCs w:val="24"/>
        </w:rPr>
        <w:t xml:space="preserve"> Total BPCS scores achieved in </w:t>
      </w:r>
      <w:r>
        <w:rPr>
          <w:rFonts w:asciiTheme="majorBidi" w:hAnsiTheme="majorBidi" w:cstheme="majorBidi"/>
          <w:sz w:val="24"/>
          <w:szCs w:val="24"/>
        </w:rPr>
        <w:t xml:space="preserve">Switzerland </w:t>
      </w:r>
      <w:r w:rsidRPr="008312C3">
        <w:rPr>
          <w:rFonts w:asciiTheme="majorBidi" w:hAnsiTheme="majorBidi" w:cstheme="majorBidi"/>
          <w:sz w:val="24"/>
          <w:szCs w:val="24"/>
        </w:rPr>
        <w:t>were significantly higher (</w:t>
      </w:r>
      <w:r w:rsidRPr="008312C3">
        <w:rPr>
          <w:rFonts w:asciiTheme="majorBidi" w:hAnsiTheme="majorBidi" w:cstheme="majorBidi"/>
          <w:i/>
          <w:iCs/>
          <w:sz w:val="24"/>
          <w:szCs w:val="24"/>
        </w:rPr>
        <w:t>p</w:t>
      </w:r>
      <w:r w:rsidRPr="008312C3">
        <w:rPr>
          <w:rFonts w:asciiTheme="majorBidi" w:hAnsiTheme="majorBidi" w:cstheme="majorBidi"/>
          <w:sz w:val="24"/>
          <w:szCs w:val="24"/>
        </w:rPr>
        <w:t>&lt;0.05) than in the other surveyed co</w:t>
      </w:r>
      <w:r>
        <w:rPr>
          <w:rFonts w:asciiTheme="majorBidi" w:hAnsiTheme="majorBidi" w:cstheme="majorBidi"/>
          <w:sz w:val="24"/>
          <w:szCs w:val="24"/>
        </w:rPr>
        <w:t xml:space="preserve">untries. </w:t>
      </w:r>
      <w:r w:rsidRPr="008312C3">
        <w:rPr>
          <w:rFonts w:asciiTheme="majorBidi" w:hAnsiTheme="majorBidi" w:cstheme="majorBidi"/>
          <w:sz w:val="24"/>
          <w:szCs w:val="24"/>
        </w:rPr>
        <w:t xml:space="preserve">Moldova’s pharmacists scored the lowest mean </w:t>
      </w:r>
      <w:r>
        <w:rPr>
          <w:rFonts w:asciiTheme="majorBidi" w:hAnsiTheme="majorBidi" w:cstheme="majorBidi"/>
          <w:sz w:val="24"/>
          <w:szCs w:val="24"/>
        </w:rPr>
        <w:t>total BPCS score (47.0/160). G</w:t>
      </w:r>
      <w:r w:rsidRPr="008312C3">
        <w:rPr>
          <w:rFonts w:asciiTheme="majorBidi" w:hAnsiTheme="majorBidi" w:cstheme="majorBidi"/>
          <w:sz w:val="24"/>
          <w:szCs w:val="24"/>
        </w:rPr>
        <w:t>raphical representation</w:t>
      </w:r>
      <w:r>
        <w:rPr>
          <w:rFonts w:asciiTheme="majorBidi" w:hAnsiTheme="majorBidi" w:cstheme="majorBidi"/>
          <w:sz w:val="24"/>
          <w:szCs w:val="24"/>
        </w:rPr>
        <w:t>s</w:t>
      </w:r>
      <w:r w:rsidRPr="008312C3">
        <w:rPr>
          <w:rFonts w:asciiTheme="majorBidi" w:hAnsiTheme="majorBidi" w:cstheme="majorBidi"/>
          <w:sz w:val="24"/>
          <w:szCs w:val="24"/>
        </w:rPr>
        <w:t xml:space="preserve"> of the to</w:t>
      </w:r>
      <w:r>
        <w:rPr>
          <w:rFonts w:asciiTheme="majorBidi" w:hAnsiTheme="majorBidi" w:cstheme="majorBidi"/>
          <w:sz w:val="24"/>
          <w:szCs w:val="24"/>
        </w:rPr>
        <w:t>tal and BPCS scores are</w:t>
      </w:r>
      <w:r w:rsidRPr="008312C3">
        <w:rPr>
          <w:rFonts w:asciiTheme="majorBidi" w:hAnsiTheme="majorBidi" w:cstheme="majorBidi"/>
          <w:sz w:val="24"/>
          <w:szCs w:val="24"/>
        </w:rPr>
        <w:t xml:space="preserve"> presented in Figure </w:t>
      </w:r>
      <w:r>
        <w:rPr>
          <w:rFonts w:asciiTheme="majorBidi" w:hAnsiTheme="majorBidi" w:cstheme="majorBidi"/>
          <w:sz w:val="24"/>
          <w:szCs w:val="24"/>
        </w:rPr>
        <w:t>1. Lines have been inserted in the Figure at the BPCS scores of 50 and 70 which helps highlight the stage of evolution in each country towards comprehensive pharmaceutical care provision.</w:t>
      </w:r>
    </w:p>
    <w:p w:rsidR="00475F41" w:rsidRDefault="00475F41" w:rsidP="00475F41">
      <w:pPr>
        <w:spacing w:before="360" w:after="360" w:line="360" w:lineRule="auto"/>
        <w:jc w:val="both"/>
        <w:rPr>
          <w:rFonts w:asciiTheme="majorBidi" w:hAnsiTheme="majorBidi" w:cstheme="majorBidi"/>
          <w:sz w:val="24"/>
          <w:szCs w:val="24"/>
        </w:rPr>
      </w:pPr>
      <w:r>
        <w:rPr>
          <w:rFonts w:asciiTheme="majorBidi" w:hAnsiTheme="majorBidi" w:cstheme="majorBidi"/>
          <w:sz w:val="24"/>
          <w:szCs w:val="24"/>
        </w:rPr>
        <w:t>Switzerland also achieved a high</w:t>
      </w:r>
      <w:r w:rsidRPr="008312C3">
        <w:rPr>
          <w:rFonts w:asciiTheme="majorBidi" w:hAnsiTheme="majorBidi" w:cstheme="majorBidi"/>
          <w:sz w:val="24"/>
          <w:szCs w:val="24"/>
        </w:rPr>
        <w:t xml:space="preserve"> mean</w:t>
      </w:r>
      <w:r>
        <w:rPr>
          <w:rFonts w:asciiTheme="majorBidi" w:hAnsiTheme="majorBidi" w:cstheme="majorBidi"/>
          <w:sz w:val="24"/>
          <w:szCs w:val="24"/>
        </w:rPr>
        <w:t xml:space="preserve"> score for the</w:t>
      </w:r>
      <w:r w:rsidRPr="008312C3">
        <w:rPr>
          <w:rFonts w:asciiTheme="majorBidi" w:hAnsiTheme="majorBidi" w:cstheme="majorBidi"/>
          <w:sz w:val="24"/>
          <w:szCs w:val="24"/>
        </w:rPr>
        <w:t xml:space="preserve"> direct patient car</w:t>
      </w:r>
      <w:r>
        <w:rPr>
          <w:rFonts w:asciiTheme="majorBidi" w:hAnsiTheme="majorBidi" w:cstheme="majorBidi"/>
          <w:sz w:val="24"/>
          <w:szCs w:val="24"/>
        </w:rPr>
        <w:t>e activities dimension (41.5</w:t>
      </w:r>
      <w:r w:rsidRPr="008312C3">
        <w:rPr>
          <w:rFonts w:asciiTheme="majorBidi" w:hAnsiTheme="majorBidi" w:cstheme="majorBidi"/>
          <w:sz w:val="24"/>
          <w:szCs w:val="24"/>
        </w:rPr>
        <w:t>/85),</w:t>
      </w:r>
      <w:r>
        <w:rPr>
          <w:rFonts w:asciiTheme="majorBidi" w:hAnsiTheme="majorBidi" w:cstheme="majorBidi"/>
          <w:sz w:val="24"/>
          <w:szCs w:val="24"/>
        </w:rPr>
        <w:t xml:space="preserve"> with the Netherlands, Portugal and Germany also scoring highly in this dimension (34.8, 34.7 and 33.0/85)</w:t>
      </w:r>
      <w:r w:rsidRPr="008312C3">
        <w:rPr>
          <w:rFonts w:asciiTheme="majorBidi" w:hAnsiTheme="majorBidi" w:cstheme="majorBidi"/>
          <w:sz w:val="24"/>
          <w:szCs w:val="24"/>
        </w:rPr>
        <w:t>. The lowest mean direct patient care activities dimension score was achieved in Moldova (13.4/85).</w:t>
      </w:r>
      <w:r>
        <w:rPr>
          <w:rFonts w:asciiTheme="majorBidi" w:hAnsiTheme="majorBidi" w:cstheme="majorBidi"/>
          <w:sz w:val="24"/>
          <w:szCs w:val="24"/>
        </w:rPr>
        <w:t xml:space="preserve"> </w:t>
      </w:r>
    </w:p>
    <w:p w:rsidR="00475F41" w:rsidRDefault="00475F41" w:rsidP="00475F41">
      <w:pPr>
        <w:spacing w:before="360" w:after="360" w:line="360" w:lineRule="auto"/>
        <w:jc w:val="both"/>
        <w:rPr>
          <w:rFonts w:asciiTheme="majorBidi" w:hAnsiTheme="majorBidi" w:cstheme="majorBidi"/>
          <w:sz w:val="24"/>
          <w:szCs w:val="24"/>
        </w:rPr>
      </w:pPr>
      <w:r w:rsidRPr="008312C3">
        <w:rPr>
          <w:rFonts w:asciiTheme="majorBidi" w:hAnsiTheme="majorBidi" w:cstheme="majorBidi"/>
          <w:sz w:val="24"/>
          <w:szCs w:val="24"/>
        </w:rPr>
        <w:t xml:space="preserve">The highest mean referral and consultation activity dimension score was noted in Denmark </w:t>
      </w:r>
      <w:r>
        <w:rPr>
          <w:rFonts w:asciiTheme="majorBidi" w:hAnsiTheme="majorBidi" w:cstheme="majorBidi"/>
          <w:sz w:val="24"/>
          <w:szCs w:val="24"/>
        </w:rPr>
        <w:t xml:space="preserve">and Spain </w:t>
      </w:r>
      <w:r w:rsidRPr="008312C3">
        <w:rPr>
          <w:rFonts w:asciiTheme="majorBidi" w:hAnsiTheme="majorBidi" w:cstheme="majorBidi"/>
          <w:sz w:val="24"/>
          <w:szCs w:val="24"/>
        </w:rPr>
        <w:t>(28.7</w:t>
      </w:r>
      <w:r>
        <w:rPr>
          <w:rFonts w:asciiTheme="majorBidi" w:hAnsiTheme="majorBidi" w:cstheme="majorBidi"/>
          <w:sz w:val="24"/>
          <w:szCs w:val="24"/>
        </w:rPr>
        <w:t xml:space="preserve"> and 28.6</w:t>
      </w:r>
      <w:r w:rsidRPr="008312C3">
        <w:rPr>
          <w:rFonts w:asciiTheme="majorBidi" w:hAnsiTheme="majorBidi" w:cstheme="majorBidi"/>
          <w:sz w:val="24"/>
          <w:szCs w:val="24"/>
        </w:rPr>
        <w:t xml:space="preserve">/40), while the lowest score in this dimension was </w:t>
      </w:r>
      <w:r w:rsidRPr="008312C3">
        <w:rPr>
          <w:rFonts w:asciiTheme="majorBidi" w:hAnsiTheme="majorBidi" w:cstheme="majorBidi"/>
          <w:sz w:val="24"/>
          <w:szCs w:val="24"/>
        </w:rPr>
        <w:lastRenderedPageBreak/>
        <w:t xml:space="preserve">achieved in Moldova (16.3/40). Referral and consultation activity scores achieved in </w:t>
      </w:r>
      <w:r>
        <w:rPr>
          <w:rFonts w:asciiTheme="majorBidi" w:hAnsiTheme="majorBidi" w:cstheme="majorBidi"/>
          <w:sz w:val="24"/>
          <w:szCs w:val="24"/>
        </w:rPr>
        <w:t xml:space="preserve">Spain </w:t>
      </w:r>
      <w:r w:rsidRPr="008312C3">
        <w:rPr>
          <w:rFonts w:asciiTheme="majorBidi" w:hAnsiTheme="majorBidi" w:cstheme="majorBidi"/>
          <w:sz w:val="24"/>
          <w:szCs w:val="24"/>
        </w:rPr>
        <w:t xml:space="preserve">were significantly higher (p&lt;0.05) than in other countries. </w:t>
      </w:r>
    </w:p>
    <w:p w:rsidR="00475F41" w:rsidRDefault="00475F41" w:rsidP="00475F41">
      <w:pPr>
        <w:spacing w:before="360" w:after="360" w:line="360" w:lineRule="auto"/>
        <w:jc w:val="both"/>
        <w:rPr>
          <w:rFonts w:asciiTheme="majorBidi" w:hAnsiTheme="majorBidi" w:cstheme="majorBidi"/>
          <w:sz w:val="24"/>
          <w:szCs w:val="24"/>
        </w:rPr>
      </w:pPr>
      <w:r w:rsidRPr="008312C3">
        <w:rPr>
          <w:rFonts w:asciiTheme="majorBidi" w:hAnsiTheme="majorBidi" w:cstheme="majorBidi"/>
          <w:sz w:val="24"/>
          <w:szCs w:val="24"/>
        </w:rPr>
        <w:t>The highest mean instrumental activity dimension score was noted in the Netherlands (26.6/35), while again the lowest score was achieved in Moldova (17.3/35).</w:t>
      </w:r>
      <w:r>
        <w:rPr>
          <w:rFonts w:asciiTheme="majorBidi" w:hAnsiTheme="majorBidi" w:cstheme="majorBidi"/>
          <w:sz w:val="24"/>
          <w:szCs w:val="24"/>
        </w:rPr>
        <w:t xml:space="preserve"> I</w:t>
      </w:r>
      <w:r w:rsidRPr="008312C3">
        <w:rPr>
          <w:rFonts w:asciiTheme="majorBidi" w:hAnsiTheme="majorBidi" w:cstheme="majorBidi"/>
          <w:sz w:val="24"/>
          <w:szCs w:val="24"/>
        </w:rPr>
        <w:t>nstrumental activity scores achieved in the Netherlands were significantly (</w:t>
      </w:r>
      <w:r w:rsidRPr="008312C3">
        <w:rPr>
          <w:rFonts w:asciiTheme="majorBidi" w:hAnsiTheme="majorBidi" w:cstheme="majorBidi"/>
          <w:i/>
          <w:iCs/>
          <w:sz w:val="24"/>
          <w:szCs w:val="24"/>
        </w:rPr>
        <w:t>p</w:t>
      </w:r>
      <w:r w:rsidRPr="008312C3">
        <w:rPr>
          <w:rFonts w:asciiTheme="majorBidi" w:hAnsiTheme="majorBidi" w:cstheme="majorBidi"/>
          <w:sz w:val="24"/>
          <w:szCs w:val="24"/>
        </w:rPr>
        <w:t>&lt;0.05) higher than in the other survey</w:t>
      </w:r>
      <w:r>
        <w:rPr>
          <w:rFonts w:asciiTheme="majorBidi" w:hAnsiTheme="majorBidi" w:cstheme="majorBidi"/>
          <w:sz w:val="24"/>
          <w:szCs w:val="24"/>
        </w:rPr>
        <w:t>ed countries.</w:t>
      </w:r>
      <w:r w:rsidRPr="008312C3">
        <w:rPr>
          <w:rFonts w:asciiTheme="majorBidi" w:hAnsiTheme="majorBidi" w:cstheme="majorBidi"/>
          <w:sz w:val="24"/>
          <w:szCs w:val="24"/>
        </w:rPr>
        <w:t xml:space="preserve"> </w:t>
      </w:r>
    </w:p>
    <w:p w:rsidR="00475F41" w:rsidRDefault="00475F41" w:rsidP="00475F41">
      <w:pPr>
        <w:spacing w:before="360" w:after="360" w:line="360" w:lineRule="auto"/>
        <w:rPr>
          <w:rFonts w:asciiTheme="majorBidi" w:hAnsiTheme="majorBidi" w:cstheme="majorBidi"/>
          <w:i/>
          <w:sz w:val="24"/>
          <w:szCs w:val="24"/>
        </w:rPr>
      </w:pPr>
      <w:r>
        <w:rPr>
          <w:rFonts w:asciiTheme="majorBidi" w:hAnsiTheme="majorBidi" w:cstheme="majorBidi"/>
          <w:i/>
          <w:sz w:val="24"/>
          <w:szCs w:val="24"/>
        </w:rPr>
        <w:t>Providers and non-providers of pharmaceutical care</w:t>
      </w:r>
    </w:p>
    <w:p w:rsidR="00475F41" w:rsidRDefault="00475F41" w:rsidP="00475F41">
      <w:pPr>
        <w:spacing w:before="360" w:after="360" w:line="360" w:lineRule="auto"/>
        <w:rPr>
          <w:rFonts w:asciiTheme="majorBidi" w:hAnsiTheme="majorBidi" w:cstheme="majorBidi"/>
          <w:sz w:val="24"/>
          <w:szCs w:val="24"/>
        </w:rPr>
      </w:pPr>
      <w:r w:rsidRPr="00DB7B0A">
        <w:rPr>
          <w:rFonts w:asciiTheme="majorBidi" w:hAnsiTheme="majorBidi" w:cstheme="majorBidi"/>
          <w:sz w:val="24"/>
          <w:szCs w:val="24"/>
        </w:rPr>
        <w:t>In accordance with the original questionnaire designers</w:t>
      </w:r>
      <w:r w:rsidRPr="00523264">
        <w:rPr>
          <w:rFonts w:asciiTheme="majorBidi" w:hAnsiTheme="majorBidi" w:cstheme="majorBidi"/>
          <w:sz w:val="24"/>
          <w:szCs w:val="24"/>
          <w:vertAlign w:val="superscript"/>
        </w:rPr>
        <w:t>14</w:t>
      </w:r>
      <w:r w:rsidRPr="00DB7B0A">
        <w:rPr>
          <w:rFonts w:asciiTheme="majorBidi" w:hAnsiTheme="majorBidi" w:cstheme="majorBidi"/>
          <w:sz w:val="24"/>
          <w:szCs w:val="24"/>
        </w:rPr>
        <w:t xml:space="preserve">, at country level, pharmacies achieving </w:t>
      </w:r>
      <w:r>
        <w:rPr>
          <w:rFonts w:asciiTheme="majorBidi" w:hAnsiTheme="majorBidi" w:cstheme="majorBidi"/>
          <w:sz w:val="24"/>
          <w:szCs w:val="24"/>
        </w:rPr>
        <w:t xml:space="preserve">BPCS </w:t>
      </w:r>
      <w:r w:rsidRPr="00DB7B0A">
        <w:rPr>
          <w:rFonts w:asciiTheme="majorBidi" w:hAnsiTheme="majorBidi" w:cstheme="majorBidi"/>
          <w:sz w:val="24"/>
          <w:szCs w:val="24"/>
        </w:rPr>
        <w:t>scores within the top 25% were considered providers of pharmaceutical care while those in the bottom 25% were considered non-providers (Table 4).</w:t>
      </w:r>
    </w:p>
    <w:p w:rsidR="00475F41" w:rsidRPr="000961C8" w:rsidRDefault="00475F41" w:rsidP="00475F41">
      <w:pPr>
        <w:spacing w:line="360" w:lineRule="auto"/>
        <w:rPr>
          <w:rFonts w:asciiTheme="majorBidi" w:hAnsiTheme="majorBidi" w:cstheme="majorBidi"/>
          <w:i/>
          <w:sz w:val="24"/>
          <w:szCs w:val="24"/>
        </w:rPr>
      </w:pPr>
      <w:r>
        <w:rPr>
          <w:rFonts w:asciiTheme="majorBidi" w:hAnsiTheme="majorBidi" w:cstheme="majorBidi"/>
          <w:i/>
          <w:sz w:val="24"/>
          <w:szCs w:val="24"/>
        </w:rPr>
        <w:t>Evolution of pharmaceutical care provision over time</w:t>
      </w:r>
    </w:p>
    <w:p w:rsidR="00475F41" w:rsidRDefault="00475F41" w:rsidP="00475F41">
      <w:pPr>
        <w:spacing w:before="360" w:after="360" w:line="360" w:lineRule="auto"/>
        <w:jc w:val="both"/>
        <w:rPr>
          <w:rFonts w:asciiTheme="majorBidi" w:hAnsiTheme="majorBidi" w:cstheme="majorBidi"/>
          <w:sz w:val="24"/>
          <w:szCs w:val="24"/>
        </w:rPr>
      </w:pPr>
      <w:r>
        <w:rPr>
          <w:rFonts w:asciiTheme="majorBidi" w:hAnsiTheme="majorBidi" w:cstheme="majorBidi"/>
          <w:sz w:val="24"/>
          <w:szCs w:val="24"/>
        </w:rPr>
        <w:t xml:space="preserve">Total BPCS scores remained static or evolved positively, although in some cases marginally, over time for the countries that engaged (between the 2006 and 2013 surveys) i.e. </w:t>
      </w:r>
      <w:r w:rsidRPr="008312C3">
        <w:rPr>
          <w:rFonts w:asciiTheme="majorBidi" w:hAnsiTheme="majorBidi" w:cstheme="majorBidi"/>
          <w:sz w:val="24"/>
          <w:szCs w:val="24"/>
        </w:rPr>
        <w:t xml:space="preserve">Denmark, Germany, Malta, </w:t>
      </w:r>
      <w:r w:rsidRPr="0033144D">
        <w:rPr>
          <w:rFonts w:asciiTheme="majorBidi" w:hAnsiTheme="majorBidi" w:cstheme="majorBidi"/>
          <w:sz w:val="24"/>
          <w:szCs w:val="24"/>
        </w:rPr>
        <w:t>Northern Ireland,</w:t>
      </w:r>
      <w:r w:rsidRPr="008312C3">
        <w:rPr>
          <w:rFonts w:asciiTheme="majorBidi" w:hAnsiTheme="majorBidi" w:cstheme="majorBidi"/>
          <w:sz w:val="24"/>
          <w:szCs w:val="24"/>
        </w:rPr>
        <w:t xml:space="preserve"> Portugal, Sweden and Switzerland</w:t>
      </w:r>
      <w:r>
        <w:rPr>
          <w:rFonts w:asciiTheme="majorBidi" w:hAnsiTheme="majorBidi" w:cstheme="majorBidi"/>
          <w:sz w:val="24"/>
          <w:szCs w:val="24"/>
        </w:rPr>
        <w:t>. Denmark and Switzerland were the only two countries which achieved a step change in the total score achieved.</w:t>
      </w:r>
    </w:p>
    <w:p w:rsidR="00475F41" w:rsidRDefault="00475F41" w:rsidP="00475F41">
      <w:pPr>
        <w:spacing w:before="360" w:after="360" w:line="360" w:lineRule="auto"/>
        <w:jc w:val="both"/>
        <w:rPr>
          <w:rFonts w:asciiTheme="majorBidi" w:hAnsiTheme="majorBidi" w:cstheme="majorBidi"/>
          <w:i/>
          <w:sz w:val="24"/>
          <w:szCs w:val="24"/>
        </w:rPr>
      </w:pPr>
      <w:r w:rsidRPr="008312C3">
        <w:rPr>
          <w:rFonts w:asciiTheme="majorBidi" w:hAnsiTheme="majorBidi" w:cstheme="majorBidi"/>
          <w:sz w:val="24"/>
          <w:szCs w:val="24"/>
        </w:rPr>
        <w:t>Direct patient care activity scores obtained in the 201</w:t>
      </w:r>
      <w:r>
        <w:rPr>
          <w:rFonts w:asciiTheme="majorBidi" w:hAnsiTheme="majorBidi" w:cstheme="majorBidi"/>
          <w:sz w:val="24"/>
          <w:szCs w:val="24"/>
        </w:rPr>
        <w:t>3</w:t>
      </w:r>
      <w:r w:rsidRPr="008312C3">
        <w:rPr>
          <w:rFonts w:asciiTheme="majorBidi" w:hAnsiTheme="majorBidi" w:cstheme="majorBidi"/>
          <w:sz w:val="24"/>
          <w:szCs w:val="24"/>
        </w:rPr>
        <w:t xml:space="preserve"> study were significantly higher (</w:t>
      </w:r>
      <w:r w:rsidRPr="008312C3">
        <w:rPr>
          <w:rFonts w:asciiTheme="majorBidi" w:hAnsiTheme="majorBidi" w:cstheme="majorBidi"/>
          <w:i/>
          <w:iCs/>
          <w:sz w:val="24"/>
          <w:szCs w:val="24"/>
        </w:rPr>
        <w:t>p</w:t>
      </w:r>
      <w:r w:rsidRPr="008312C3">
        <w:rPr>
          <w:rFonts w:asciiTheme="majorBidi" w:hAnsiTheme="majorBidi" w:cstheme="majorBidi"/>
          <w:sz w:val="24"/>
          <w:szCs w:val="24"/>
        </w:rPr>
        <w:t xml:space="preserve">&lt;0.05) than those achieved in the 2006 </w:t>
      </w:r>
      <w:r>
        <w:rPr>
          <w:rFonts w:asciiTheme="majorBidi" w:hAnsiTheme="majorBidi" w:cstheme="majorBidi"/>
          <w:sz w:val="24"/>
          <w:szCs w:val="24"/>
        </w:rPr>
        <w:t>survey</w:t>
      </w:r>
      <w:r w:rsidRPr="008312C3">
        <w:rPr>
          <w:rFonts w:asciiTheme="majorBidi" w:hAnsiTheme="majorBidi" w:cstheme="majorBidi"/>
          <w:sz w:val="24"/>
          <w:szCs w:val="24"/>
        </w:rPr>
        <w:t>. Referral and consultation dimension scores in the present study were</w:t>
      </w:r>
      <w:r>
        <w:rPr>
          <w:rFonts w:asciiTheme="majorBidi" w:hAnsiTheme="majorBidi" w:cstheme="majorBidi"/>
          <w:sz w:val="24"/>
          <w:szCs w:val="24"/>
        </w:rPr>
        <w:t>, however,</w:t>
      </w:r>
      <w:r w:rsidRPr="008312C3">
        <w:rPr>
          <w:rFonts w:asciiTheme="majorBidi" w:hAnsiTheme="majorBidi" w:cstheme="majorBidi"/>
          <w:sz w:val="24"/>
          <w:szCs w:val="24"/>
        </w:rPr>
        <w:t xml:space="preserve"> significantly lower (</w:t>
      </w:r>
      <w:r w:rsidRPr="008312C3">
        <w:rPr>
          <w:rFonts w:asciiTheme="majorBidi" w:hAnsiTheme="majorBidi" w:cstheme="majorBidi"/>
          <w:i/>
          <w:iCs/>
          <w:sz w:val="24"/>
          <w:szCs w:val="24"/>
        </w:rPr>
        <w:t>p</w:t>
      </w:r>
      <w:r w:rsidRPr="008312C3">
        <w:rPr>
          <w:rFonts w:asciiTheme="majorBidi" w:hAnsiTheme="majorBidi" w:cstheme="majorBidi"/>
          <w:sz w:val="24"/>
          <w:szCs w:val="24"/>
        </w:rPr>
        <w:t xml:space="preserve">&lt;0.05) than those obtained in the 2006 </w:t>
      </w:r>
      <w:r>
        <w:rPr>
          <w:rFonts w:asciiTheme="majorBidi" w:hAnsiTheme="majorBidi" w:cstheme="majorBidi"/>
          <w:sz w:val="24"/>
          <w:szCs w:val="24"/>
        </w:rPr>
        <w:t>survey</w:t>
      </w:r>
      <w:r w:rsidRPr="008312C3">
        <w:rPr>
          <w:rFonts w:asciiTheme="majorBidi" w:hAnsiTheme="majorBidi" w:cstheme="majorBidi"/>
          <w:sz w:val="24"/>
          <w:szCs w:val="24"/>
        </w:rPr>
        <w:t>. No significant d</w:t>
      </w:r>
      <w:r>
        <w:rPr>
          <w:rFonts w:asciiTheme="majorBidi" w:hAnsiTheme="majorBidi" w:cstheme="majorBidi"/>
          <w:sz w:val="24"/>
          <w:szCs w:val="24"/>
        </w:rPr>
        <w:t>ifferences between 2006 and 2013</w:t>
      </w:r>
      <w:r w:rsidRPr="008312C3">
        <w:rPr>
          <w:rFonts w:asciiTheme="majorBidi" w:hAnsiTheme="majorBidi" w:cstheme="majorBidi"/>
          <w:sz w:val="24"/>
          <w:szCs w:val="24"/>
        </w:rPr>
        <w:t xml:space="preserve"> data were noted for the instrumental activity scores (Table </w:t>
      </w:r>
      <w:r>
        <w:rPr>
          <w:rFonts w:asciiTheme="majorBidi" w:hAnsiTheme="majorBidi" w:cstheme="majorBidi"/>
          <w:sz w:val="24"/>
          <w:szCs w:val="24"/>
        </w:rPr>
        <w:t>5</w:t>
      </w:r>
      <w:r w:rsidRPr="008312C3">
        <w:rPr>
          <w:rFonts w:asciiTheme="majorBidi" w:hAnsiTheme="majorBidi" w:cstheme="majorBidi"/>
          <w:sz w:val="24"/>
          <w:szCs w:val="24"/>
        </w:rPr>
        <w:t>).</w:t>
      </w:r>
    </w:p>
    <w:p w:rsidR="00475F41" w:rsidRDefault="00475F41" w:rsidP="00475F41">
      <w:pPr>
        <w:spacing w:before="360" w:after="360" w:line="360" w:lineRule="auto"/>
        <w:rPr>
          <w:rFonts w:asciiTheme="majorBidi" w:hAnsiTheme="majorBidi" w:cstheme="majorBidi"/>
          <w:i/>
          <w:sz w:val="24"/>
          <w:szCs w:val="24"/>
        </w:rPr>
      </w:pPr>
      <w:r>
        <w:rPr>
          <w:rFonts w:asciiTheme="majorBidi" w:hAnsiTheme="majorBidi" w:cstheme="majorBidi"/>
          <w:i/>
          <w:sz w:val="24"/>
          <w:szCs w:val="24"/>
        </w:rPr>
        <w:t>Factors associated with pharmaceutical care provision</w:t>
      </w:r>
    </w:p>
    <w:p w:rsidR="00475F41" w:rsidRPr="00CE64C0" w:rsidRDefault="00475F41" w:rsidP="00475F41">
      <w:pPr>
        <w:spacing w:before="360" w:after="360" w:line="360" w:lineRule="auto"/>
        <w:jc w:val="both"/>
        <w:rPr>
          <w:rFonts w:asciiTheme="majorBidi" w:hAnsiTheme="majorBidi" w:cstheme="majorBidi"/>
          <w:i/>
          <w:sz w:val="24"/>
          <w:szCs w:val="24"/>
        </w:rPr>
      </w:pPr>
      <w:r w:rsidRPr="008312C3">
        <w:rPr>
          <w:rFonts w:asciiTheme="majorBidi" w:hAnsiTheme="majorBidi" w:cstheme="majorBidi"/>
          <w:sz w:val="24"/>
          <w:szCs w:val="24"/>
        </w:rPr>
        <w:t xml:space="preserve">Thirteen variables were investigated as factors associated with the mean total BPCS scores achieved </w:t>
      </w:r>
      <w:r>
        <w:rPr>
          <w:rFonts w:asciiTheme="majorBidi" w:hAnsiTheme="majorBidi" w:cstheme="majorBidi"/>
          <w:sz w:val="24"/>
          <w:szCs w:val="24"/>
        </w:rPr>
        <w:t xml:space="preserve">using combined data </w:t>
      </w:r>
      <w:r w:rsidRPr="0033144D">
        <w:rPr>
          <w:rFonts w:asciiTheme="majorBidi" w:hAnsiTheme="majorBidi" w:cstheme="majorBidi"/>
          <w:sz w:val="24"/>
          <w:szCs w:val="24"/>
        </w:rPr>
        <w:t>from all of the countries surveyed in 2013.</w:t>
      </w:r>
      <w:r w:rsidRPr="008312C3">
        <w:rPr>
          <w:rFonts w:asciiTheme="majorBidi" w:hAnsiTheme="majorBidi" w:cstheme="majorBidi"/>
          <w:sz w:val="24"/>
          <w:szCs w:val="24"/>
        </w:rPr>
        <w:t xml:space="preserve"> Variables that </w:t>
      </w:r>
      <w:r w:rsidRPr="008312C3">
        <w:rPr>
          <w:rFonts w:asciiTheme="majorBidi" w:hAnsiTheme="majorBidi" w:cstheme="majorBidi"/>
          <w:sz w:val="24"/>
          <w:szCs w:val="24"/>
        </w:rPr>
        <w:lastRenderedPageBreak/>
        <w:t xml:space="preserve">showed a trend of association with the total BPCS score were identified through an initial multiple linear regression model. </w:t>
      </w:r>
      <w:r>
        <w:rPr>
          <w:rFonts w:asciiTheme="majorBidi" w:hAnsiTheme="majorBidi" w:cstheme="majorBidi"/>
          <w:sz w:val="24"/>
          <w:szCs w:val="24"/>
        </w:rPr>
        <w:t>Significant</w:t>
      </w:r>
      <w:r w:rsidRPr="008312C3">
        <w:rPr>
          <w:rFonts w:asciiTheme="majorBidi" w:hAnsiTheme="majorBidi" w:cstheme="majorBidi"/>
          <w:sz w:val="24"/>
          <w:szCs w:val="24"/>
        </w:rPr>
        <w:t xml:space="preserve"> variables obtained from this model were entered into a </w:t>
      </w:r>
      <w:r>
        <w:rPr>
          <w:rFonts w:asciiTheme="majorBidi" w:hAnsiTheme="majorBidi" w:cstheme="majorBidi"/>
          <w:sz w:val="24"/>
          <w:szCs w:val="24"/>
        </w:rPr>
        <w:t xml:space="preserve">final </w:t>
      </w:r>
      <w:r w:rsidRPr="008312C3">
        <w:rPr>
          <w:rFonts w:asciiTheme="majorBidi" w:hAnsiTheme="majorBidi" w:cstheme="majorBidi"/>
          <w:sz w:val="24"/>
          <w:szCs w:val="24"/>
        </w:rPr>
        <w:t xml:space="preserve">linear regression model. A ten-variable model was constructed </w:t>
      </w:r>
      <w:r>
        <w:rPr>
          <w:rFonts w:asciiTheme="majorBidi" w:hAnsiTheme="majorBidi" w:cstheme="majorBidi"/>
          <w:sz w:val="24"/>
          <w:szCs w:val="24"/>
        </w:rPr>
        <w:t>explaining 40% of the v</w:t>
      </w:r>
      <w:r w:rsidRPr="008312C3">
        <w:rPr>
          <w:rFonts w:asciiTheme="majorBidi" w:hAnsiTheme="majorBidi" w:cstheme="majorBidi"/>
          <w:sz w:val="24"/>
          <w:szCs w:val="24"/>
        </w:rPr>
        <w:t>ariability of the outcome (total BPCS score). The most influential variable in the model</w:t>
      </w:r>
      <w:r>
        <w:rPr>
          <w:rFonts w:asciiTheme="majorBidi" w:hAnsiTheme="majorBidi" w:cstheme="majorBidi"/>
          <w:sz w:val="24"/>
          <w:szCs w:val="24"/>
        </w:rPr>
        <w:t xml:space="preserve"> which was positively associated with high total BPCS scores</w:t>
      </w:r>
      <w:r w:rsidRPr="008312C3">
        <w:rPr>
          <w:rFonts w:asciiTheme="majorBidi" w:hAnsiTheme="majorBidi" w:cstheme="majorBidi"/>
          <w:sz w:val="24"/>
          <w:szCs w:val="24"/>
        </w:rPr>
        <w:t xml:space="preserve"> was participation in medication review</w:t>
      </w:r>
      <w:r>
        <w:rPr>
          <w:rFonts w:asciiTheme="majorBidi" w:hAnsiTheme="majorBidi" w:cstheme="majorBidi"/>
          <w:sz w:val="24"/>
          <w:szCs w:val="24"/>
        </w:rPr>
        <w:t xml:space="preserve"> (</w:t>
      </w:r>
      <w:r w:rsidRPr="008312C3">
        <w:rPr>
          <w:rFonts w:asciiTheme="majorBidi" w:hAnsiTheme="majorBidi" w:cstheme="majorBidi"/>
          <w:sz w:val="24"/>
          <w:szCs w:val="24"/>
        </w:rPr>
        <w:t xml:space="preserve">Table </w:t>
      </w:r>
      <w:r>
        <w:rPr>
          <w:rFonts w:asciiTheme="majorBidi" w:hAnsiTheme="majorBidi" w:cstheme="majorBidi"/>
          <w:sz w:val="24"/>
          <w:szCs w:val="24"/>
        </w:rPr>
        <w:t>6)</w:t>
      </w:r>
      <w:r w:rsidRPr="008312C3">
        <w:rPr>
          <w:rFonts w:asciiTheme="majorBidi" w:hAnsiTheme="majorBidi" w:cstheme="majorBidi"/>
          <w:sz w:val="24"/>
          <w:szCs w:val="24"/>
        </w:rPr>
        <w:t xml:space="preserve">. </w:t>
      </w:r>
    </w:p>
    <w:p w:rsidR="00475F41" w:rsidRPr="008312C3" w:rsidRDefault="00475F41" w:rsidP="00475F41">
      <w:pPr>
        <w:spacing w:line="360" w:lineRule="auto"/>
        <w:rPr>
          <w:rFonts w:asciiTheme="majorBidi" w:hAnsiTheme="majorBidi" w:cstheme="majorBidi"/>
          <w:b/>
          <w:bCs/>
          <w:sz w:val="24"/>
          <w:szCs w:val="24"/>
        </w:rPr>
      </w:pPr>
      <w:r w:rsidRPr="00711E8C">
        <w:rPr>
          <w:rFonts w:asciiTheme="majorBidi" w:hAnsiTheme="majorBidi" w:cstheme="majorBidi"/>
          <w:b/>
          <w:bCs/>
          <w:sz w:val="24"/>
          <w:szCs w:val="24"/>
        </w:rPr>
        <w:t>Discussion</w:t>
      </w:r>
      <w:r w:rsidRPr="008312C3">
        <w:rPr>
          <w:rFonts w:asciiTheme="majorBidi" w:hAnsiTheme="majorBidi" w:cstheme="majorBidi"/>
          <w:b/>
          <w:bCs/>
          <w:sz w:val="24"/>
          <w:szCs w:val="24"/>
        </w:rPr>
        <w:t xml:space="preserve"> </w:t>
      </w:r>
    </w:p>
    <w:p w:rsidR="00475F41" w:rsidRDefault="00475F41" w:rsidP="00475F41">
      <w:pPr>
        <w:spacing w:before="360" w:after="360" w:line="360" w:lineRule="auto"/>
        <w:jc w:val="both"/>
        <w:rPr>
          <w:rFonts w:asciiTheme="majorBidi" w:hAnsiTheme="majorBidi" w:cstheme="majorBidi"/>
          <w:sz w:val="24"/>
          <w:szCs w:val="24"/>
        </w:rPr>
      </w:pPr>
      <w:r w:rsidRPr="008312C3">
        <w:rPr>
          <w:rFonts w:asciiTheme="majorBidi" w:hAnsiTheme="majorBidi" w:cstheme="majorBidi"/>
          <w:sz w:val="24"/>
          <w:szCs w:val="24"/>
        </w:rPr>
        <w:t xml:space="preserve">Patient-centred </w:t>
      </w:r>
      <w:r>
        <w:rPr>
          <w:rFonts w:asciiTheme="majorBidi" w:hAnsiTheme="majorBidi" w:cstheme="majorBidi"/>
          <w:sz w:val="24"/>
          <w:szCs w:val="24"/>
        </w:rPr>
        <w:t>care provision</w:t>
      </w:r>
      <w:r w:rsidRPr="008312C3">
        <w:rPr>
          <w:rFonts w:asciiTheme="majorBidi" w:hAnsiTheme="majorBidi" w:cstheme="majorBidi"/>
          <w:sz w:val="24"/>
          <w:szCs w:val="24"/>
        </w:rPr>
        <w:t xml:space="preserve"> ha</w:t>
      </w:r>
      <w:r>
        <w:rPr>
          <w:rFonts w:asciiTheme="majorBidi" w:hAnsiTheme="majorBidi" w:cstheme="majorBidi"/>
          <w:sz w:val="24"/>
          <w:szCs w:val="24"/>
        </w:rPr>
        <w:t xml:space="preserve">s </w:t>
      </w:r>
      <w:r w:rsidRPr="008312C3">
        <w:rPr>
          <w:rFonts w:asciiTheme="majorBidi" w:hAnsiTheme="majorBidi" w:cstheme="majorBidi"/>
          <w:sz w:val="24"/>
          <w:szCs w:val="24"/>
        </w:rPr>
        <w:t>been proposed</w:t>
      </w:r>
      <w:r>
        <w:rPr>
          <w:rFonts w:asciiTheme="majorBidi" w:hAnsiTheme="majorBidi" w:cstheme="majorBidi"/>
          <w:sz w:val="24"/>
          <w:szCs w:val="24"/>
        </w:rPr>
        <w:t xml:space="preserve"> as a means</w:t>
      </w:r>
      <w:r w:rsidRPr="008312C3">
        <w:rPr>
          <w:rFonts w:asciiTheme="majorBidi" w:hAnsiTheme="majorBidi" w:cstheme="majorBidi"/>
          <w:sz w:val="24"/>
          <w:szCs w:val="24"/>
        </w:rPr>
        <w:t xml:space="preserve"> to address the challenges of medication-related problems, including ensuring high medication appropriateness and medication adherence to prescribed treatments an</w:t>
      </w:r>
      <w:r>
        <w:rPr>
          <w:rFonts w:asciiTheme="majorBidi" w:hAnsiTheme="majorBidi" w:cstheme="majorBidi"/>
          <w:sz w:val="24"/>
          <w:szCs w:val="24"/>
        </w:rPr>
        <w:t>d associated life-style factors</w:t>
      </w:r>
      <w:r w:rsidRPr="00523264">
        <w:rPr>
          <w:rFonts w:asciiTheme="majorBidi" w:hAnsiTheme="majorBidi" w:cstheme="majorBidi"/>
          <w:sz w:val="24"/>
          <w:szCs w:val="24"/>
          <w:vertAlign w:val="superscript"/>
        </w:rPr>
        <w:t>23</w:t>
      </w:r>
      <w:r w:rsidRPr="008312C3">
        <w:rPr>
          <w:rFonts w:asciiTheme="majorBidi" w:hAnsiTheme="majorBidi" w:cstheme="majorBidi"/>
          <w:sz w:val="24"/>
          <w:szCs w:val="24"/>
        </w:rPr>
        <w:t>. Pharmaceutical care has been viewed as one of the most important roles of the pharmacist and, when appropriately implemented, has been shown to have a positive impact on patient health outcomes</w:t>
      </w:r>
      <w:r w:rsidRPr="00523264">
        <w:rPr>
          <w:rFonts w:asciiTheme="majorBidi" w:hAnsiTheme="majorBidi" w:cstheme="majorBidi"/>
          <w:sz w:val="24"/>
          <w:szCs w:val="24"/>
          <w:vertAlign w:val="superscript"/>
        </w:rPr>
        <w:t>11</w:t>
      </w:r>
      <w:r w:rsidRPr="008312C3">
        <w:rPr>
          <w:rFonts w:asciiTheme="majorBidi" w:hAnsiTheme="majorBidi" w:cstheme="majorBidi"/>
          <w:sz w:val="24"/>
          <w:szCs w:val="24"/>
        </w:rPr>
        <w:t>. The present study assessed the provision of pharmaceutical care by commu</w:t>
      </w:r>
      <w:r>
        <w:rPr>
          <w:rFonts w:asciiTheme="majorBidi" w:hAnsiTheme="majorBidi" w:cstheme="majorBidi"/>
          <w:sz w:val="24"/>
          <w:szCs w:val="24"/>
        </w:rPr>
        <w:t>nity pharmacists across Europe</w:t>
      </w:r>
      <w:r w:rsidRPr="008312C3">
        <w:rPr>
          <w:rFonts w:asciiTheme="majorBidi" w:hAnsiTheme="majorBidi" w:cstheme="majorBidi"/>
          <w:sz w:val="24"/>
          <w:szCs w:val="24"/>
        </w:rPr>
        <w:t>.</w:t>
      </w:r>
    </w:p>
    <w:p w:rsidR="00475F41" w:rsidRDefault="00475F41" w:rsidP="00475F41">
      <w:pPr>
        <w:spacing w:before="360" w:after="360" w:line="360" w:lineRule="auto"/>
        <w:jc w:val="both"/>
        <w:rPr>
          <w:rFonts w:asciiTheme="majorBidi" w:hAnsiTheme="majorBidi" w:cstheme="majorBidi"/>
          <w:i/>
          <w:sz w:val="24"/>
          <w:szCs w:val="24"/>
        </w:rPr>
      </w:pPr>
      <w:r w:rsidRPr="008312C3">
        <w:rPr>
          <w:rFonts w:asciiTheme="majorBidi" w:hAnsiTheme="majorBidi" w:cstheme="majorBidi"/>
          <w:sz w:val="24"/>
          <w:szCs w:val="24"/>
        </w:rPr>
        <w:t>The pharmaceutical care concept has been in place for a considerable time (</w:t>
      </w:r>
      <w:r>
        <w:rPr>
          <w:rFonts w:asciiTheme="majorBidi" w:hAnsiTheme="majorBidi" w:cstheme="majorBidi"/>
          <w:sz w:val="24"/>
          <w:szCs w:val="24"/>
        </w:rPr>
        <w:t xml:space="preserve">since </w:t>
      </w:r>
      <w:r w:rsidRPr="008312C3">
        <w:rPr>
          <w:rFonts w:asciiTheme="majorBidi" w:hAnsiTheme="majorBidi" w:cstheme="majorBidi"/>
          <w:sz w:val="24"/>
          <w:szCs w:val="24"/>
        </w:rPr>
        <w:t>early 1990s),</w:t>
      </w:r>
      <w:r>
        <w:rPr>
          <w:rFonts w:asciiTheme="majorBidi" w:hAnsiTheme="majorBidi" w:cstheme="majorBidi"/>
          <w:sz w:val="24"/>
          <w:szCs w:val="24"/>
        </w:rPr>
        <w:t xml:space="preserve"> and progressive evolution seems to be happening in Europe. Countries that have implemented the concept over a long period, are improving. On the other hand, it is clear that countries which until recently  had more traditional roles are becoming more aware of pharmaceutical care, by their expressed desire to join the research programme and perhaps as a result of both national and international bodies investing in their full integration in Europe. It is worth noting, that although the scores for the Eastern Europe countries were quite low, there was considerable variability among them, perhaps as a result of different policy measures being adopted. </w:t>
      </w:r>
    </w:p>
    <w:p w:rsidR="00475F41" w:rsidRPr="00CE7863" w:rsidRDefault="00475F41" w:rsidP="00475F41">
      <w:pPr>
        <w:spacing w:before="360" w:after="360" w:line="360" w:lineRule="auto"/>
        <w:rPr>
          <w:rFonts w:asciiTheme="majorBidi" w:hAnsiTheme="majorBidi" w:cstheme="majorBidi"/>
          <w:i/>
          <w:sz w:val="24"/>
          <w:szCs w:val="24"/>
        </w:rPr>
      </w:pPr>
      <w:r w:rsidRPr="00CE7863">
        <w:rPr>
          <w:rFonts w:asciiTheme="majorBidi" w:hAnsiTheme="majorBidi" w:cstheme="majorBidi"/>
          <w:i/>
          <w:sz w:val="24"/>
          <w:szCs w:val="24"/>
        </w:rPr>
        <w:t>Response rate</w:t>
      </w:r>
    </w:p>
    <w:p w:rsidR="00475F41" w:rsidRPr="000752C7" w:rsidRDefault="00475F41" w:rsidP="00475F41">
      <w:pPr>
        <w:spacing w:before="360" w:after="360" w:line="360" w:lineRule="auto"/>
        <w:jc w:val="both"/>
        <w:rPr>
          <w:rFonts w:asciiTheme="majorBidi" w:hAnsiTheme="majorBidi" w:cstheme="majorBidi"/>
          <w:sz w:val="24"/>
          <w:szCs w:val="24"/>
        </w:rPr>
      </w:pPr>
      <w:r w:rsidRPr="00CE7863">
        <w:rPr>
          <w:rFonts w:asciiTheme="majorBidi" w:hAnsiTheme="majorBidi" w:cstheme="majorBidi"/>
          <w:sz w:val="24"/>
          <w:szCs w:val="24"/>
        </w:rPr>
        <w:t>The response rate to a questionnaire is an important issue</w:t>
      </w:r>
      <w:r>
        <w:rPr>
          <w:rFonts w:asciiTheme="majorBidi" w:hAnsiTheme="majorBidi" w:cstheme="majorBidi"/>
          <w:sz w:val="24"/>
          <w:szCs w:val="24"/>
        </w:rPr>
        <w:t>,</w:t>
      </w:r>
      <w:r w:rsidRPr="00CE7863">
        <w:rPr>
          <w:rFonts w:asciiTheme="majorBidi" w:hAnsiTheme="majorBidi" w:cstheme="majorBidi"/>
          <w:sz w:val="24"/>
          <w:szCs w:val="24"/>
        </w:rPr>
        <w:t xml:space="preserve"> as a low rate can increase the risk </w:t>
      </w:r>
      <w:r>
        <w:rPr>
          <w:rFonts w:asciiTheme="majorBidi" w:hAnsiTheme="majorBidi" w:cstheme="majorBidi"/>
          <w:sz w:val="24"/>
          <w:szCs w:val="24"/>
        </w:rPr>
        <w:t>of bias in the answers received</w:t>
      </w:r>
      <w:r w:rsidRPr="00523264">
        <w:rPr>
          <w:rFonts w:asciiTheme="majorBidi" w:hAnsiTheme="majorBidi" w:cstheme="majorBidi"/>
          <w:sz w:val="24"/>
          <w:szCs w:val="24"/>
          <w:vertAlign w:val="superscript"/>
        </w:rPr>
        <w:t>24</w:t>
      </w:r>
      <w:r w:rsidRPr="00CE7863">
        <w:rPr>
          <w:rFonts w:asciiTheme="majorBidi" w:hAnsiTheme="majorBidi" w:cstheme="majorBidi"/>
          <w:sz w:val="24"/>
          <w:szCs w:val="24"/>
        </w:rPr>
        <w:t>.</w:t>
      </w:r>
      <w:r>
        <w:rPr>
          <w:rFonts w:asciiTheme="majorBidi" w:hAnsiTheme="majorBidi" w:cstheme="majorBidi"/>
          <w:sz w:val="24"/>
          <w:szCs w:val="24"/>
        </w:rPr>
        <w:t xml:space="preserve"> The response rate varied from 1.6% in Spain (but since 346 pharmacies participated, the sample exceeded the minimum estimated sample </w:t>
      </w:r>
      <w:r>
        <w:rPr>
          <w:rFonts w:asciiTheme="majorBidi" w:hAnsiTheme="majorBidi" w:cstheme="majorBidi"/>
          <w:sz w:val="24"/>
          <w:szCs w:val="24"/>
        </w:rPr>
        <w:lastRenderedPageBreak/>
        <w:t xml:space="preserve">size required) to 99.0% in Bosnia. </w:t>
      </w:r>
      <w:r w:rsidRPr="00CE7863">
        <w:rPr>
          <w:rFonts w:asciiTheme="majorBidi" w:hAnsiTheme="majorBidi" w:cstheme="majorBidi"/>
          <w:sz w:val="24"/>
          <w:szCs w:val="24"/>
        </w:rPr>
        <w:t xml:space="preserve">The differences in the response rates between countries can be attributed to the different survey distribution methodology used (online, postal or face-to-face interview) as well as the </w:t>
      </w:r>
      <w:r>
        <w:rPr>
          <w:rFonts w:asciiTheme="majorBidi" w:hAnsiTheme="majorBidi" w:cstheme="majorBidi"/>
          <w:sz w:val="24"/>
          <w:szCs w:val="24"/>
        </w:rPr>
        <w:t xml:space="preserve">variable </w:t>
      </w:r>
      <w:r w:rsidRPr="00CE7863">
        <w:rPr>
          <w:rFonts w:asciiTheme="majorBidi" w:hAnsiTheme="majorBidi" w:cstheme="majorBidi"/>
          <w:sz w:val="24"/>
          <w:szCs w:val="24"/>
        </w:rPr>
        <w:t xml:space="preserve">involvement of national organisations able to motivate response. </w:t>
      </w:r>
      <w:r>
        <w:rPr>
          <w:rFonts w:asciiTheme="majorBidi" w:hAnsiTheme="majorBidi" w:cstheme="majorBidi"/>
          <w:sz w:val="24"/>
          <w:szCs w:val="24"/>
        </w:rPr>
        <w:t xml:space="preserve">However, more important than the sample size is its representativeness, assessed by how number of responses compares with national data. On this aspect, it should be noted that the presence of selection bias cannot be disregarded for Sweden, judging by the proportion of pharmacists versus </w:t>
      </w:r>
      <w:proofErr w:type="spellStart"/>
      <w:r>
        <w:rPr>
          <w:rFonts w:asciiTheme="majorBidi" w:hAnsiTheme="majorBidi" w:cstheme="majorBidi"/>
          <w:sz w:val="24"/>
          <w:szCs w:val="24"/>
        </w:rPr>
        <w:t>prescriptionists</w:t>
      </w:r>
      <w:proofErr w:type="spellEnd"/>
      <w:r>
        <w:rPr>
          <w:rFonts w:asciiTheme="majorBidi" w:hAnsiTheme="majorBidi" w:cstheme="majorBidi"/>
          <w:sz w:val="24"/>
          <w:szCs w:val="24"/>
        </w:rPr>
        <w:t xml:space="preserve"> among the respondents, compared to their proportions within the community pharmacy work force. In addition a much lower response rate was achieved in Sweden in the second assessment (28.4%; 2013) than in the first survey (70.9%; 2006).   </w:t>
      </w:r>
    </w:p>
    <w:p w:rsidR="00475F41" w:rsidRPr="000752C7" w:rsidRDefault="00475F41" w:rsidP="00475F41">
      <w:pPr>
        <w:spacing w:before="360" w:after="360" w:line="360" w:lineRule="auto"/>
        <w:rPr>
          <w:rFonts w:asciiTheme="majorBidi" w:hAnsiTheme="majorBidi" w:cstheme="majorBidi"/>
          <w:i/>
          <w:sz w:val="24"/>
          <w:szCs w:val="24"/>
        </w:rPr>
      </w:pPr>
      <w:r w:rsidRPr="000752C7">
        <w:rPr>
          <w:rFonts w:asciiTheme="majorBidi" w:hAnsiTheme="majorBidi" w:cstheme="majorBidi"/>
          <w:i/>
          <w:sz w:val="24"/>
          <w:szCs w:val="24"/>
        </w:rPr>
        <w:t>Demographics &amp; practice characteristics</w:t>
      </w:r>
    </w:p>
    <w:p w:rsidR="00475F41" w:rsidRPr="000752C7" w:rsidRDefault="00475F41" w:rsidP="00475F41">
      <w:pPr>
        <w:spacing w:before="360" w:after="360" w:line="360" w:lineRule="auto"/>
        <w:jc w:val="both"/>
        <w:rPr>
          <w:rFonts w:asciiTheme="majorBidi" w:hAnsiTheme="majorBidi" w:cstheme="majorBidi"/>
          <w:sz w:val="24"/>
          <w:szCs w:val="24"/>
        </w:rPr>
      </w:pPr>
      <w:r w:rsidRPr="000752C7">
        <w:rPr>
          <w:rFonts w:asciiTheme="majorBidi" w:hAnsiTheme="majorBidi" w:cstheme="majorBidi"/>
          <w:sz w:val="24"/>
          <w:szCs w:val="24"/>
        </w:rPr>
        <w:t>Community pharmacists from most European countries frequently provided additional services and used computer software routinely when dealing with individual patients. Of note there was a marked increase in the percentage of</w:t>
      </w:r>
      <w:r w:rsidRPr="00173E5F">
        <w:rPr>
          <w:rFonts w:asciiTheme="majorBidi" w:hAnsiTheme="majorBidi" w:cstheme="majorBidi"/>
          <w:sz w:val="24"/>
          <w:szCs w:val="24"/>
        </w:rPr>
        <w:t xml:space="preserve"> </w:t>
      </w:r>
      <w:r w:rsidRPr="000752C7">
        <w:rPr>
          <w:rFonts w:asciiTheme="majorBidi" w:hAnsiTheme="majorBidi" w:cstheme="majorBidi"/>
          <w:sz w:val="24"/>
          <w:szCs w:val="24"/>
        </w:rPr>
        <w:t xml:space="preserve">pharmacies in a number of European countries (N. Ireland, Portugal, Sweden and Switzerland) having a private consultation area when compared with findings from the 2006 </w:t>
      </w:r>
      <w:proofErr w:type="gramStart"/>
      <w:r w:rsidRPr="000752C7">
        <w:rPr>
          <w:rFonts w:asciiTheme="majorBidi" w:hAnsiTheme="majorBidi" w:cstheme="majorBidi"/>
          <w:sz w:val="24"/>
          <w:szCs w:val="24"/>
        </w:rPr>
        <w:t>study</w:t>
      </w:r>
      <w:r w:rsidRPr="00523264">
        <w:rPr>
          <w:rFonts w:asciiTheme="majorBidi" w:hAnsiTheme="majorBidi" w:cstheme="majorBidi"/>
          <w:sz w:val="24"/>
          <w:szCs w:val="24"/>
          <w:vertAlign w:val="superscript"/>
        </w:rPr>
        <w:t>10</w:t>
      </w:r>
      <w:r w:rsidRPr="000752C7">
        <w:rPr>
          <w:rFonts w:asciiTheme="majorBidi" w:hAnsiTheme="majorBidi" w:cstheme="majorBidi"/>
          <w:sz w:val="24"/>
          <w:szCs w:val="24"/>
        </w:rPr>
        <w:t>.</w:t>
      </w:r>
      <w:proofErr w:type="gramEnd"/>
      <w:r w:rsidRPr="000752C7">
        <w:rPr>
          <w:rFonts w:asciiTheme="majorBidi" w:hAnsiTheme="majorBidi" w:cstheme="majorBidi"/>
          <w:sz w:val="24"/>
          <w:szCs w:val="24"/>
        </w:rPr>
        <w:t xml:space="preserve"> This provides a basis/facilitator for high quality clinical care for patients which can be seen as a positi</w:t>
      </w:r>
      <w:r>
        <w:rPr>
          <w:rFonts w:asciiTheme="majorBidi" w:hAnsiTheme="majorBidi" w:cstheme="majorBidi"/>
          <w:sz w:val="24"/>
          <w:szCs w:val="24"/>
        </w:rPr>
        <w:t>ve advancement from the 2006</w:t>
      </w:r>
      <w:r w:rsidRPr="000752C7">
        <w:rPr>
          <w:rFonts w:asciiTheme="majorBidi" w:hAnsiTheme="majorBidi" w:cstheme="majorBidi"/>
          <w:sz w:val="24"/>
          <w:szCs w:val="24"/>
        </w:rPr>
        <w:t xml:space="preserve"> study. </w:t>
      </w:r>
    </w:p>
    <w:p w:rsidR="00475F41" w:rsidRPr="00173E5F" w:rsidRDefault="00475F41" w:rsidP="00475F41">
      <w:pPr>
        <w:spacing w:before="360" w:after="360" w:line="360" w:lineRule="auto"/>
        <w:rPr>
          <w:rFonts w:asciiTheme="majorBidi" w:hAnsiTheme="majorBidi" w:cstheme="majorBidi"/>
          <w:i/>
          <w:sz w:val="24"/>
          <w:szCs w:val="24"/>
        </w:rPr>
      </w:pPr>
      <w:r w:rsidRPr="000752C7">
        <w:rPr>
          <w:rFonts w:asciiTheme="majorBidi" w:hAnsiTheme="majorBidi" w:cstheme="majorBidi"/>
          <w:i/>
          <w:sz w:val="24"/>
          <w:szCs w:val="24"/>
        </w:rPr>
        <w:t>Provision of pharmaceutical care</w:t>
      </w:r>
    </w:p>
    <w:p w:rsidR="00475F41" w:rsidRDefault="00475F41" w:rsidP="00475F41">
      <w:pPr>
        <w:spacing w:before="360" w:after="360" w:line="360" w:lineRule="auto"/>
        <w:jc w:val="both"/>
        <w:rPr>
          <w:rFonts w:asciiTheme="majorBidi" w:hAnsiTheme="majorBidi" w:cstheme="majorBidi"/>
          <w:sz w:val="24"/>
          <w:szCs w:val="24"/>
        </w:rPr>
      </w:pPr>
      <w:r w:rsidRPr="000752C7">
        <w:rPr>
          <w:rFonts w:asciiTheme="majorBidi" w:hAnsiTheme="majorBidi" w:cstheme="majorBidi"/>
          <w:sz w:val="24"/>
          <w:szCs w:val="24"/>
        </w:rPr>
        <w:t xml:space="preserve">The present study showed that the mean score for the community pharmacists across the surveyed European countries was 69.3/160 (43.3%). The total BPCS scores achieved across different European countries ranged from 47.0 (Moldova) to 82.7 </w:t>
      </w:r>
      <w:r>
        <w:rPr>
          <w:rFonts w:asciiTheme="majorBidi" w:hAnsiTheme="majorBidi" w:cstheme="majorBidi"/>
          <w:sz w:val="24"/>
          <w:szCs w:val="24"/>
        </w:rPr>
        <w:t>(</w:t>
      </w:r>
      <w:r w:rsidRPr="000752C7">
        <w:rPr>
          <w:rFonts w:asciiTheme="majorBidi" w:hAnsiTheme="majorBidi" w:cstheme="majorBidi"/>
          <w:sz w:val="24"/>
          <w:szCs w:val="24"/>
        </w:rPr>
        <w:t>Switzerland</w:t>
      </w:r>
      <w:r>
        <w:rPr>
          <w:rFonts w:asciiTheme="majorBidi" w:hAnsiTheme="majorBidi" w:cstheme="majorBidi"/>
          <w:sz w:val="24"/>
          <w:szCs w:val="24"/>
        </w:rPr>
        <w:t>)</w:t>
      </w:r>
      <w:r w:rsidRPr="000752C7">
        <w:rPr>
          <w:rFonts w:asciiTheme="majorBidi" w:hAnsiTheme="majorBidi" w:cstheme="majorBidi"/>
          <w:sz w:val="24"/>
          <w:szCs w:val="24"/>
        </w:rPr>
        <w:t xml:space="preserve">. </w:t>
      </w:r>
      <w:r w:rsidRPr="001701F0">
        <w:rPr>
          <w:rFonts w:asciiTheme="majorBidi" w:hAnsiTheme="majorBidi" w:cstheme="majorBidi"/>
          <w:sz w:val="24"/>
          <w:szCs w:val="24"/>
        </w:rPr>
        <w:t>These findings suggest that the provision of pharmaceutical c</w:t>
      </w:r>
      <w:r>
        <w:rPr>
          <w:rFonts w:asciiTheme="majorBidi" w:hAnsiTheme="majorBidi" w:cstheme="majorBidi"/>
          <w:sz w:val="24"/>
          <w:szCs w:val="24"/>
        </w:rPr>
        <w:t>are by community pharmacists still remains</w:t>
      </w:r>
      <w:r w:rsidRPr="001701F0">
        <w:rPr>
          <w:rFonts w:asciiTheme="majorBidi" w:hAnsiTheme="majorBidi" w:cstheme="majorBidi"/>
          <w:sz w:val="24"/>
          <w:szCs w:val="24"/>
        </w:rPr>
        <w:t xml:space="preserve"> limited across Europe.</w:t>
      </w:r>
      <w:r w:rsidRPr="000752C7">
        <w:rPr>
          <w:rFonts w:asciiTheme="majorBidi" w:hAnsiTheme="majorBidi" w:cstheme="majorBidi"/>
          <w:sz w:val="24"/>
          <w:szCs w:val="24"/>
        </w:rPr>
        <w:t xml:space="preserve"> Individual studies across other countries, including the US, Denmark, Spain, Northwest China and Jordan, have also highlighted the issue of low provision of pharmaceutical care by community pharmacists</w:t>
      </w:r>
      <w:r w:rsidRPr="00523264">
        <w:rPr>
          <w:rFonts w:asciiTheme="majorBidi" w:hAnsiTheme="majorBidi" w:cstheme="majorBidi"/>
          <w:sz w:val="24"/>
          <w:szCs w:val="24"/>
          <w:vertAlign w:val="superscript"/>
        </w:rPr>
        <w:t>14, 16-21</w:t>
      </w:r>
      <w:r w:rsidRPr="000752C7">
        <w:rPr>
          <w:rFonts w:asciiTheme="majorBidi" w:hAnsiTheme="majorBidi" w:cstheme="majorBidi"/>
          <w:sz w:val="24"/>
          <w:szCs w:val="24"/>
        </w:rPr>
        <w:t>.</w:t>
      </w:r>
    </w:p>
    <w:p w:rsidR="00475F41" w:rsidRPr="008312C3" w:rsidRDefault="00475F41" w:rsidP="00475F41">
      <w:pPr>
        <w:spacing w:before="360" w:after="360" w:line="360" w:lineRule="auto"/>
        <w:jc w:val="both"/>
        <w:rPr>
          <w:rFonts w:asciiTheme="majorBidi" w:hAnsiTheme="majorBidi" w:cstheme="majorBidi"/>
          <w:sz w:val="24"/>
          <w:szCs w:val="24"/>
        </w:rPr>
      </w:pPr>
      <w:r w:rsidRPr="000752C7">
        <w:rPr>
          <w:rFonts w:asciiTheme="majorBidi" w:hAnsiTheme="majorBidi" w:cstheme="majorBidi"/>
          <w:sz w:val="24"/>
          <w:szCs w:val="24"/>
        </w:rPr>
        <w:lastRenderedPageBreak/>
        <w:t xml:space="preserve">Lack of time and resources has repeatedly been found as the main reasons for the lack of provision of comprehensive pharmaceutical care in the community pharmacy setting </w:t>
      </w:r>
      <w:r>
        <w:rPr>
          <w:rFonts w:asciiTheme="majorBidi" w:hAnsiTheme="majorBidi" w:cstheme="majorBidi"/>
          <w:sz w:val="24"/>
          <w:szCs w:val="24"/>
        </w:rPr>
        <w:t>internationally</w:t>
      </w:r>
      <w:r w:rsidRPr="00523264">
        <w:rPr>
          <w:rFonts w:asciiTheme="majorBidi" w:hAnsiTheme="majorBidi" w:cstheme="majorBidi"/>
          <w:sz w:val="24"/>
          <w:szCs w:val="24"/>
          <w:vertAlign w:val="superscript"/>
        </w:rPr>
        <w:t>5</w:t>
      </w:r>
      <w:proofErr w:type="gramStart"/>
      <w:r w:rsidRPr="00523264">
        <w:rPr>
          <w:rFonts w:asciiTheme="majorBidi" w:hAnsiTheme="majorBidi" w:cstheme="majorBidi"/>
          <w:sz w:val="24"/>
          <w:szCs w:val="24"/>
          <w:vertAlign w:val="superscript"/>
        </w:rPr>
        <w:t>,6,9,25</w:t>
      </w:r>
      <w:proofErr w:type="gramEnd"/>
      <w:r w:rsidRPr="000752C7">
        <w:rPr>
          <w:rFonts w:asciiTheme="majorBidi" w:hAnsiTheme="majorBidi" w:cstheme="majorBidi"/>
          <w:sz w:val="24"/>
          <w:szCs w:val="24"/>
        </w:rPr>
        <w:t>. Other studies</w:t>
      </w:r>
      <w:r>
        <w:rPr>
          <w:rFonts w:asciiTheme="majorBidi" w:hAnsiTheme="majorBidi" w:cstheme="majorBidi"/>
          <w:sz w:val="24"/>
          <w:szCs w:val="24"/>
        </w:rPr>
        <w:t xml:space="preserve"> have</w:t>
      </w:r>
      <w:r w:rsidRPr="000752C7">
        <w:rPr>
          <w:rFonts w:asciiTheme="majorBidi" w:hAnsiTheme="majorBidi" w:cstheme="majorBidi"/>
          <w:sz w:val="24"/>
          <w:szCs w:val="24"/>
        </w:rPr>
        <w:t xml:space="preserve"> </w:t>
      </w:r>
      <w:r>
        <w:rPr>
          <w:rFonts w:asciiTheme="majorBidi" w:hAnsiTheme="majorBidi" w:cstheme="majorBidi"/>
          <w:sz w:val="24"/>
          <w:szCs w:val="24"/>
        </w:rPr>
        <w:t>suggested</w:t>
      </w:r>
      <w:r w:rsidRPr="000752C7">
        <w:rPr>
          <w:rFonts w:asciiTheme="majorBidi" w:hAnsiTheme="majorBidi" w:cstheme="majorBidi"/>
          <w:sz w:val="24"/>
          <w:szCs w:val="24"/>
        </w:rPr>
        <w:t xml:space="preserve"> </w:t>
      </w:r>
      <w:r>
        <w:rPr>
          <w:rFonts w:asciiTheme="majorBidi" w:hAnsiTheme="majorBidi" w:cstheme="majorBidi"/>
          <w:sz w:val="24"/>
          <w:szCs w:val="24"/>
        </w:rPr>
        <w:t xml:space="preserve">that lack of </w:t>
      </w:r>
      <w:r w:rsidRPr="000752C7">
        <w:rPr>
          <w:rFonts w:asciiTheme="majorBidi" w:hAnsiTheme="majorBidi" w:cstheme="majorBidi"/>
          <w:sz w:val="24"/>
          <w:szCs w:val="24"/>
        </w:rPr>
        <w:t>commitment among pharmacy practitioners to pharmaceutical care</w:t>
      </w:r>
      <w:r>
        <w:rPr>
          <w:rFonts w:asciiTheme="majorBidi" w:hAnsiTheme="majorBidi" w:cstheme="majorBidi"/>
          <w:sz w:val="24"/>
          <w:szCs w:val="24"/>
        </w:rPr>
        <w:t xml:space="preserve"> as a major barrier for implementation</w:t>
      </w:r>
      <w:r w:rsidRPr="00260CF3">
        <w:rPr>
          <w:rFonts w:asciiTheme="majorBidi" w:hAnsiTheme="majorBidi" w:cstheme="majorBidi"/>
          <w:sz w:val="24"/>
          <w:szCs w:val="24"/>
          <w:vertAlign w:val="superscript"/>
        </w:rPr>
        <w:t>8</w:t>
      </w:r>
      <w:r w:rsidRPr="000752C7">
        <w:rPr>
          <w:rFonts w:asciiTheme="majorBidi" w:hAnsiTheme="majorBidi" w:cstheme="majorBidi"/>
          <w:sz w:val="24"/>
          <w:szCs w:val="24"/>
        </w:rPr>
        <w:t>. Although not specifically examined in the present study, it is likely that these remain major barriers. In addition, due to the variability between results for individual pharmacies within each country, the present findings indicate a lack of standardised policies and/or procedures for the delivery of pharmaceutical care.</w:t>
      </w:r>
      <w:r w:rsidRPr="008312C3">
        <w:rPr>
          <w:rFonts w:asciiTheme="majorBidi" w:hAnsiTheme="majorBidi" w:cstheme="majorBidi"/>
          <w:sz w:val="24"/>
          <w:szCs w:val="24"/>
        </w:rPr>
        <w:t xml:space="preserve"> </w:t>
      </w:r>
    </w:p>
    <w:p w:rsidR="00475F41" w:rsidRDefault="00475F41" w:rsidP="00475F41">
      <w:pPr>
        <w:spacing w:before="360" w:after="360" w:line="360" w:lineRule="auto"/>
        <w:jc w:val="both"/>
        <w:rPr>
          <w:rFonts w:asciiTheme="majorBidi" w:hAnsiTheme="majorBidi" w:cstheme="majorBidi"/>
          <w:sz w:val="24"/>
          <w:szCs w:val="24"/>
        </w:rPr>
      </w:pPr>
      <w:r w:rsidRPr="000752C7">
        <w:rPr>
          <w:rFonts w:asciiTheme="majorBidi" w:hAnsiTheme="majorBidi" w:cstheme="majorBidi"/>
          <w:sz w:val="24"/>
          <w:szCs w:val="24"/>
        </w:rPr>
        <w:t xml:space="preserve">In order to promote a more patient centred approach to pharmacy practice, a number of motivators for the provision of pharmaceutical care have been put into place in </w:t>
      </w:r>
      <w:r>
        <w:rPr>
          <w:rFonts w:asciiTheme="majorBidi" w:hAnsiTheme="majorBidi" w:cstheme="majorBidi"/>
          <w:sz w:val="24"/>
          <w:szCs w:val="24"/>
        </w:rPr>
        <w:t xml:space="preserve">a number of </w:t>
      </w:r>
      <w:r w:rsidRPr="000752C7">
        <w:rPr>
          <w:rFonts w:asciiTheme="majorBidi" w:hAnsiTheme="majorBidi" w:cstheme="majorBidi"/>
          <w:sz w:val="24"/>
          <w:szCs w:val="24"/>
        </w:rPr>
        <w:t>European countries</w:t>
      </w:r>
      <w:r>
        <w:rPr>
          <w:rFonts w:asciiTheme="majorBidi" w:hAnsiTheme="majorBidi" w:cstheme="majorBidi"/>
          <w:sz w:val="24"/>
          <w:szCs w:val="24"/>
        </w:rPr>
        <w:t xml:space="preserve"> in the period covered by the overall study (2006-2013)</w:t>
      </w:r>
      <w:r w:rsidRPr="00523264">
        <w:rPr>
          <w:rFonts w:asciiTheme="majorBidi" w:hAnsiTheme="majorBidi" w:cstheme="majorBidi"/>
          <w:sz w:val="24"/>
          <w:szCs w:val="24"/>
          <w:vertAlign w:val="superscript"/>
        </w:rPr>
        <w:t>3</w:t>
      </w:r>
      <w:r w:rsidRPr="000752C7">
        <w:rPr>
          <w:rFonts w:asciiTheme="majorBidi" w:hAnsiTheme="majorBidi" w:cstheme="majorBidi"/>
          <w:sz w:val="24"/>
          <w:szCs w:val="24"/>
        </w:rPr>
        <w:t xml:space="preserve">. In Northern Ireland, for example, a number of patient-centred services have been commissioned by the nationalised health service which include a medicines management initiative, repeat prescription scheme, minor ailments scheme, smoking cessation service and advice to nursing and residential homes (HSC Business Service Organisation web site; </w:t>
      </w:r>
      <w:hyperlink r:id="rId9" w:tgtFrame="_blank" w:history="1">
        <w:r w:rsidRPr="000752C7">
          <w:rPr>
            <w:rStyle w:val="Hyperlink"/>
            <w:rFonts w:asciiTheme="majorBidi" w:hAnsiTheme="majorBidi" w:cstheme="majorBidi"/>
            <w:sz w:val="24"/>
            <w:szCs w:val="24"/>
          </w:rPr>
          <w:t>http://www.hscbusiness. hscni.net/services/1944.htm</w:t>
        </w:r>
      </w:hyperlink>
      <w:r w:rsidRPr="000752C7">
        <w:rPr>
          <w:rFonts w:asciiTheme="majorBidi" w:hAnsiTheme="majorBidi" w:cstheme="majorBidi"/>
          <w:sz w:val="24"/>
          <w:szCs w:val="24"/>
        </w:rPr>
        <w:t>).</w:t>
      </w:r>
      <w:r w:rsidRPr="008312C3">
        <w:rPr>
          <w:rFonts w:asciiTheme="majorBidi" w:hAnsiTheme="majorBidi" w:cstheme="majorBidi"/>
          <w:sz w:val="24"/>
          <w:szCs w:val="24"/>
        </w:rPr>
        <w:t xml:space="preserve"> </w:t>
      </w:r>
      <w:r w:rsidRPr="00982A16">
        <w:rPr>
          <w:rFonts w:asciiTheme="majorBidi" w:hAnsiTheme="majorBidi" w:cstheme="majorBidi"/>
          <w:sz w:val="24"/>
          <w:szCs w:val="24"/>
        </w:rPr>
        <w:t>In Portugal, pharmacists have been remunerated for the provision of additional services to patients with diabetes</w:t>
      </w:r>
      <w:r w:rsidRPr="00523264">
        <w:rPr>
          <w:rFonts w:asciiTheme="majorBidi" w:hAnsiTheme="majorBidi" w:cstheme="majorBidi"/>
          <w:sz w:val="24"/>
          <w:szCs w:val="24"/>
          <w:vertAlign w:val="superscript"/>
        </w:rPr>
        <w:t>26</w:t>
      </w:r>
      <w:r w:rsidRPr="00982A16">
        <w:rPr>
          <w:rFonts w:asciiTheme="majorBidi" w:hAnsiTheme="majorBidi" w:cstheme="majorBidi"/>
          <w:sz w:val="24"/>
          <w:szCs w:val="24"/>
        </w:rPr>
        <w:t>.</w:t>
      </w:r>
      <w:r w:rsidRPr="00B45872">
        <w:rPr>
          <w:rFonts w:asciiTheme="majorBidi" w:hAnsiTheme="majorBidi" w:cstheme="majorBidi"/>
          <w:sz w:val="24"/>
          <w:szCs w:val="24"/>
        </w:rPr>
        <w:t xml:space="preserve"> A system for the documentation of medication-</w:t>
      </w:r>
      <w:r>
        <w:rPr>
          <w:rFonts w:asciiTheme="majorBidi" w:hAnsiTheme="majorBidi" w:cstheme="majorBidi"/>
          <w:sz w:val="24"/>
          <w:szCs w:val="24"/>
        </w:rPr>
        <w:t>related problems</w:t>
      </w:r>
      <w:r w:rsidRPr="00982A16">
        <w:rPr>
          <w:rFonts w:asciiTheme="majorBidi" w:hAnsiTheme="majorBidi" w:cstheme="majorBidi"/>
          <w:sz w:val="24"/>
          <w:szCs w:val="24"/>
        </w:rPr>
        <w:t xml:space="preserve"> has been available in all </w:t>
      </w:r>
      <w:r>
        <w:rPr>
          <w:rFonts w:asciiTheme="majorBidi" w:hAnsiTheme="majorBidi" w:cstheme="majorBidi"/>
          <w:sz w:val="24"/>
          <w:szCs w:val="24"/>
        </w:rPr>
        <w:t>community pharmacies in Sweden</w:t>
      </w:r>
      <w:r w:rsidRPr="00523264">
        <w:rPr>
          <w:rFonts w:asciiTheme="majorBidi" w:hAnsiTheme="majorBidi" w:cstheme="majorBidi"/>
          <w:sz w:val="24"/>
          <w:szCs w:val="24"/>
          <w:vertAlign w:val="superscript"/>
        </w:rPr>
        <w:t>3</w:t>
      </w:r>
      <w:proofErr w:type="gramStart"/>
      <w:r w:rsidRPr="00523264">
        <w:rPr>
          <w:rFonts w:asciiTheme="majorBidi" w:hAnsiTheme="majorBidi" w:cstheme="majorBidi"/>
          <w:sz w:val="24"/>
          <w:szCs w:val="24"/>
          <w:vertAlign w:val="superscript"/>
        </w:rPr>
        <w:t>,13</w:t>
      </w:r>
      <w:proofErr w:type="gramEnd"/>
      <w:r w:rsidRPr="00982A16">
        <w:rPr>
          <w:rFonts w:asciiTheme="majorBidi" w:hAnsiTheme="majorBidi" w:cstheme="majorBidi"/>
          <w:sz w:val="24"/>
          <w:szCs w:val="24"/>
        </w:rPr>
        <w:t>. Reimbursement for certain elements of pharmaceutical care ha</w:t>
      </w:r>
      <w:r>
        <w:rPr>
          <w:rFonts w:asciiTheme="majorBidi" w:hAnsiTheme="majorBidi" w:cstheme="majorBidi"/>
          <w:sz w:val="24"/>
          <w:szCs w:val="24"/>
        </w:rPr>
        <w:t>s</w:t>
      </w:r>
      <w:r w:rsidRPr="00982A16">
        <w:rPr>
          <w:rFonts w:asciiTheme="majorBidi" w:hAnsiTheme="majorBidi" w:cstheme="majorBidi"/>
          <w:sz w:val="24"/>
          <w:szCs w:val="24"/>
        </w:rPr>
        <w:t xml:space="preserve"> been agreed </w:t>
      </w:r>
      <w:r>
        <w:rPr>
          <w:rFonts w:asciiTheme="majorBidi" w:hAnsiTheme="majorBidi" w:cstheme="majorBidi"/>
          <w:sz w:val="24"/>
          <w:szCs w:val="24"/>
        </w:rPr>
        <w:t xml:space="preserve">in </w:t>
      </w:r>
      <w:r w:rsidRPr="00982A16">
        <w:rPr>
          <w:rFonts w:asciiTheme="majorBidi" w:hAnsiTheme="majorBidi" w:cstheme="majorBidi"/>
          <w:sz w:val="24"/>
          <w:szCs w:val="24"/>
        </w:rPr>
        <w:t xml:space="preserve">the Netherlands, Switzerland, </w:t>
      </w:r>
      <w:proofErr w:type="gramStart"/>
      <w:r w:rsidRPr="00982A16">
        <w:rPr>
          <w:rFonts w:asciiTheme="majorBidi" w:hAnsiTheme="majorBidi" w:cstheme="majorBidi"/>
          <w:sz w:val="24"/>
          <w:szCs w:val="24"/>
        </w:rPr>
        <w:t>Germany</w:t>
      </w:r>
      <w:proofErr w:type="gramEnd"/>
      <w:r w:rsidRPr="00982A16">
        <w:rPr>
          <w:rFonts w:asciiTheme="majorBidi" w:hAnsiTheme="majorBidi" w:cstheme="majorBidi"/>
          <w:sz w:val="24"/>
          <w:szCs w:val="24"/>
        </w:rPr>
        <w:t xml:space="preserve"> and in Great Britain</w:t>
      </w:r>
      <w:r w:rsidRPr="00523264">
        <w:rPr>
          <w:rFonts w:asciiTheme="majorBidi" w:hAnsiTheme="majorBidi" w:cstheme="majorBidi"/>
          <w:sz w:val="24"/>
          <w:szCs w:val="24"/>
          <w:vertAlign w:val="superscript"/>
        </w:rPr>
        <w:t>2</w:t>
      </w:r>
      <w:r>
        <w:rPr>
          <w:rFonts w:asciiTheme="majorBidi" w:hAnsiTheme="majorBidi" w:cstheme="majorBidi"/>
          <w:sz w:val="24"/>
          <w:szCs w:val="24"/>
          <w:vertAlign w:val="superscript"/>
        </w:rPr>
        <w:t>7</w:t>
      </w:r>
      <w:r w:rsidRPr="00982A16">
        <w:rPr>
          <w:rFonts w:asciiTheme="majorBidi" w:hAnsiTheme="majorBidi" w:cstheme="majorBidi"/>
          <w:sz w:val="24"/>
          <w:szCs w:val="24"/>
        </w:rPr>
        <w:t>. To promote best practice, the Royal Pharmaceutical Society of Great Britain has launched an early adopter programme which specifically addressed ‘keeping patients safe when they transfer between care providers’ with a focus on medicines management across interfaces</w:t>
      </w:r>
      <w:r w:rsidRPr="00523264">
        <w:rPr>
          <w:rFonts w:asciiTheme="majorBidi" w:hAnsiTheme="majorBidi" w:cstheme="majorBidi"/>
          <w:sz w:val="24"/>
          <w:szCs w:val="24"/>
          <w:vertAlign w:val="superscript"/>
        </w:rPr>
        <w:t>2</w:t>
      </w:r>
      <w:r>
        <w:rPr>
          <w:rFonts w:asciiTheme="majorBidi" w:hAnsiTheme="majorBidi" w:cstheme="majorBidi"/>
          <w:sz w:val="24"/>
          <w:szCs w:val="24"/>
          <w:vertAlign w:val="superscript"/>
        </w:rPr>
        <w:t>8</w:t>
      </w:r>
      <w:r w:rsidRPr="00982A16">
        <w:rPr>
          <w:rFonts w:asciiTheme="majorBidi" w:hAnsiTheme="majorBidi" w:cstheme="majorBidi"/>
          <w:sz w:val="24"/>
          <w:szCs w:val="24"/>
        </w:rPr>
        <w:t>. Such early adopter programmes, in which pioneer pharmacists initially provide and refine new care delivery approaches, promotes the application of new care models into routine practice</w:t>
      </w:r>
      <w:r w:rsidRPr="00523264">
        <w:rPr>
          <w:rFonts w:asciiTheme="majorBidi" w:hAnsiTheme="majorBidi" w:cstheme="majorBidi"/>
          <w:sz w:val="24"/>
          <w:szCs w:val="24"/>
          <w:vertAlign w:val="superscript"/>
        </w:rPr>
        <w:t>2</w:t>
      </w:r>
      <w:r>
        <w:rPr>
          <w:rFonts w:asciiTheme="majorBidi" w:hAnsiTheme="majorBidi" w:cstheme="majorBidi"/>
          <w:sz w:val="24"/>
          <w:szCs w:val="24"/>
          <w:vertAlign w:val="superscript"/>
        </w:rPr>
        <w:t>9</w:t>
      </w:r>
      <w:r w:rsidRPr="00982A16">
        <w:rPr>
          <w:rFonts w:asciiTheme="majorBidi" w:hAnsiTheme="majorBidi" w:cstheme="majorBidi"/>
          <w:sz w:val="24"/>
          <w:szCs w:val="24"/>
        </w:rPr>
        <w:t>.</w:t>
      </w:r>
      <w:r>
        <w:rPr>
          <w:rFonts w:asciiTheme="majorBidi" w:hAnsiTheme="majorBidi" w:cstheme="majorBidi"/>
          <w:sz w:val="24"/>
          <w:szCs w:val="24"/>
        </w:rPr>
        <w:t xml:space="preserve"> </w:t>
      </w:r>
    </w:p>
    <w:p w:rsidR="00475F41" w:rsidRDefault="00475F41" w:rsidP="00475F41">
      <w:pPr>
        <w:spacing w:before="240" w:line="360" w:lineRule="auto"/>
        <w:jc w:val="both"/>
        <w:rPr>
          <w:rFonts w:ascii="Times New Roman" w:hAnsi="Times New Roman" w:cs="Times New Roman"/>
          <w:sz w:val="24"/>
          <w:szCs w:val="24"/>
        </w:rPr>
      </w:pPr>
      <w:r w:rsidRPr="00982A16">
        <w:rPr>
          <w:rFonts w:asciiTheme="majorBidi" w:hAnsiTheme="majorBidi" w:cstheme="majorBidi"/>
          <w:sz w:val="24"/>
          <w:szCs w:val="24"/>
        </w:rPr>
        <w:t>However, when compared with</w:t>
      </w:r>
      <w:r>
        <w:rPr>
          <w:rFonts w:asciiTheme="majorBidi" w:hAnsiTheme="majorBidi" w:cstheme="majorBidi"/>
          <w:sz w:val="24"/>
          <w:szCs w:val="24"/>
        </w:rPr>
        <w:t xml:space="preserve"> the results reported in the 2006 survey</w:t>
      </w:r>
      <w:r w:rsidRPr="000D2AF3">
        <w:rPr>
          <w:rFonts w:asciiTheme="majorBidi" w:hAnsiTheme="majorBidi" w:cstheme="majorBidi"/>
          <w:sz w:val="24"/>
          <w:szCs w:val="24"/>
          <w:vertAlign w:val="superscript"/>
        </w:rPr>
        <w:t>10</w:t>
      </w:r>
      <w:r w:rsidRPr="00982A16">
        <w:rPr>
          <w:rFonts w:asciiTheme="majorBidi" w:hAnsiTheme="majorBidi" w:cstheme="majorBidi"/>
          <w:sz w:val="24"/>
          <w:szCs w:val="24"/>
        </w:rPr>
        <w:t>, the mean total BPCS scores improved for</w:t>
      </w:r>
      <w:r>
        <w:rPr>
          <w:rFonts w:asciiTheme="majorBidi" w:hAnsiTheme="majorBidi" w:cstheme="majorBidi"/>
          <w:sz w:val="24"/>
          <w:szCs w:val="24"/>
        </w:rPr>
        <w:t xml:space="preserve"> several countries. Although differing response rates may have been at least in part responsible for the improvements in some countries, the results seem highly plausible. For instance, in Portugal, the fact that pharmaceutical care has been </w:t>
      </w:r>
      <w:r>
        <w:rPr>
          <w:rFonts w:asciiTheme="majorBidi" w:hAnsiTheme="majorBidi" w:cstheme="majorBidi"/>
          <w:sz w:val="24"/>
          <w:szCs w:val="24"/>
        </w:rPr>
        <w:lastRenderedPageBreak/>
        <w:t>legally recognised in 2007 cannot be disregarded</w:t>
      </w:r>
      <w:r w:rsidRPr="000D2AF3">
        <w:rPr>
          <w:rFonts w:asciiTheme="majorBidi" w:hAnsiTheme="majorBidi" w:cstheme="majorBidi"/>
          <w:sz w:val="24"/>
          <w:szCs w:val="24"/>
          <w:vertAlign w:val="superscript"/>
        </w:rPr>
        <w:t>30</w:t>
      </w:r>
      <w:r>
        <w:rPr>
          <w:rFonts w:asciiTheme="majorBidi" w:hAnsiTheme="majorBidi" w:cstheme="majorBidi"/>
          <w:sz w:val="24"/>
          <w:szCs w:val="24"/>
        </w:rPr>
        <w:t>. Moreover, in Switzerland, the introduction of remunerated medicines use review in 2010 is very likely to have driven the observed increase</w:t>
      </w:r>
      <w:r w:rsidRPr="000D2AF3">
        <w:rPr>
          <w:rFonts w:asciiTheme="majorBidi" w:hAnsiTheme="majorBidi" w:cstheme="majorBidi"/>
          <w:sz w:val="24"/>
          <w:szCs w:val="24"/>
          <w:vertAlign w:val="superscript"/>
        </w:rPr>
        <w:t>31</w:t>
      </w:r>
      <w:r>
        <w:rPr>
          <w:rFonts w:asciiTheme="majorBidi" w:hAnsiTheme="majorBidi" w:cstheme="majorBidi"/>
          <w:sz w:val="24"/>
          <w:szCs w:val="24"/>
        </w:rPr>
        <w:t xml:space="preserve">. In Germany, the development of a nationwide service in medication review was launched in 2011; since then, two main studies have been rolled out, the </w:t>
      </w:r>
      <w:r>
        <w:rPr>
          <w:rFonts w:ascii="Times New Roman" w:hAnsi="Times New Roman" w:cs="Times New Roman"/>
          <w:sz w:val="24"/>
          <w:szCs w:val="24"/>
        </w:rPr>
        <w:t xml:space="preserve">ARMIN study, which runs in </w:t>
      </w:r>
      <w:r w:rsidRPr="00945CAE">
        <w:rPr>
          <w:rFonts w:ascii="Times New Roman" w:hAnsi="Times New Roman" w:cs="Times New Roman"/>
          <w:sz w:val="24"/>
          <w:szCs w:val="24"/>
        </w:rPr>
        <w:t xml:space="preserve">two states and is being </w:t>
      </w:r>
      <w:r>
        <w:rPr>
          <w:rFonts w:ascii="Times New Roman" w:hAnsi="Times New Roman" w:cs="Times New Roman"/>
          <w:sz w:val="24"/>
          <w:szCs w:val="24"/>
        </w:rPr>
        <w:t>remunerated</w:t>
      </w:r>
      <w:r w:rsidRPr="00945CAE">
        <w:rPr>
          <w:rFonts w:ascii="Times New Roman" w:hAnsi="Times New Roman" w:cs="Times New Roman"/>
          <w:sz w:val="24"/>
          <w:szCs w:val="24"/>
        </w:rPr>
        <w:t xml:space="preserve"> (</w:t>
      </w:r>
      <w:hyperlink r:id="rId10" w:tgtFrame="_blank" w:history="1">
        <w:r w:rsidRPr="00945CAE">
          <w:rPr>
            <w:rStyle w:val="Hyperlink"/>
            <w:rFonts w:ascii="Times New Roman" w:hAnsi="Times New Roman" w:cs="Times New Roman"/>
            <w:color w:val="1155CC"/>
            <w:sz w:val="24"/>
            <w:szCs w:val="24"/>
            <w:shd w:val="clear" w:color="auto" w:fill="FFFFFF"/>
          </w:rPr>
          <w:t>www.arzneimittelinitiative.de</w:t>
        </w:r>
      </w:hyperlink>
      <w:r w:rsidRPr="00945CAE">
        <w:rPr>
          <w:rFonts w:ascii="Times New Roman" w:hAnsi="Times New Roman" w:cs="Times New Roman"/>
          <w:sz w:val="24"/>
          <w:szCs w:val="24"/>
        </w:rPr>
        <w:t xml:space="preserve">) and the </w:t>
      </w:r>
      <w:r w:rsidRPr="00945CAE">
        <w:rPr>
          <w:rFonts w:ascii="Times New Roman" w:hAnsi="Times New Roman" w:cs="Times New Roman"/>
          <w:color w:val="222222"/>
          <w:sz w:val="24"/>
          <w:szCs w:val="24"/>
          <w:shd w:val="clear" w:color="auto" w:fill="FFFFFF"/>
        </w:rPr>
        <w:t>ATHINA study,</w:t>
      </w:r>
      <w:r>
        <w:rPr>
          <w:rFonts w:ascii="Times New Roman" w:hAnsi="Times New Roman" w:cs="Times New Roman"/>
          <w:color w:val="222222"/>
          <w:sz w:val="24"/>
          <w:szCs w:val="24"/>
          <w:shd w:val="clear" w:color="auto" w:fill="FFFFFF"/>
        </w:rPr>
        <w:t xml:space="preserve"> which currently is still not remunerated</w:t>
      </w:r>
      <w:r>
        <w:rPr>
          <w:rFonts w:ascii="Times New Roman" w:hAnsi="Times New Roman" w:cs="Times New Roman"/>
          <w:sz w:val="24"/>
          <w:szCs w:val="24"/>
        </w:rPr>
        <w:t xml:space="preserve">. </w:t>
      </w:r>
      <w:r>
        <w:rPr>
          <w:rFonts w:asciiTheme="majorBidi" w:hAnsiTheme="majorBidi" w:cstheme="majorBidi"/>
          <w:sz w:val="24"/>
          <w:szCs w:val="24"/>
        </w:rPr>
        <w:t>The sharp increase observed in Denmark also seems consistent with data reported elsewhere, influenced by various ongoing projects</w:t>
      </w:r>
      <w:r w:rsidRPr="00A74270">
        <w:rPr>
          <w:rFonts w:asciiTheme="majorBidi" w:hAnsiTheme="majorBidi" w:cstheme="majorBidi"/>
          <w:sz w:val="24"/>
          <w:szCs w:val="24"/>
          <w:vertAlign w:val="superscript"/>
        </w:rPr>
        <w:t>32</w:t>
      </w:r>
      <w:r w:rsidRPr="001701F0">
        <w:rPr>
          <w:rFonts w:ascii="Times New Roman" w:hAnsi="Times New Roman" w:cs="Times New Roman"/>
          <w:sz w:val="24"/>
          <w:szCs w:val="24"/>
        </w:rPr>
        <w:t>.</w:t>
      </w:r>
    </w:p>
    <w:p w:rsidR="00475F41" w:rsidRPr="003F4080" w:rsidRDefault="00475F41" w:rsidP="00475F41">
      <w:pPr>
        <w:spacing w:before="240" w:line="360" w:lineRule="auto"/>
        <w:jc w:val="both"/>
        <w:rPr>
          <w:rFonts w:ascii="Times New Roman" w:hAnsi="Times New Roman" w:cs="Times New Roman"/>
          <w:sz w:val="24"/>
          <w:szCs w:val="24"/>
        </w:rPr>
      </w:pPr>
      <w:r w:rsidRPr="00545429">
        <w:rPr>
          <w:rFonts w:asciiTheme="majorBidi" w:hAnsiTheme="majorBidi" w:cstheme="majorBidi"/>
          <w:sz w:val="24"/>
          <w:szCs w:val="24"/>
        </w:rPr>
        <w:t xml:space="preserve">In general, Direct Patient Care Activity scores were higher in the present study, whilst the Referral and Consultation Activities decreased compared to the 2006 study. </w:t>
      </w:r>
      <w:r w:rsidR="00545429" w:rsidRPr="002F3009">
        <w:rPr>
          <w:rFonts w:asciiTheme="majorBidi" w:hAnsiTheme="majorBidi" w:cstheme="majorBidi"/>
          <w:sz w:val="24"/>
          <w:szCs w:val="24"/>
        </w:rPr>
        <w:t>The</w:t>
      </w:r>
      <w:r w:rsidRPr="002F3009">
        <w:rPr>
          <w:rFonts w:asciiTheme="majorBidi" w:hAnsiTheme="majorBidi" w:cstheme="majorBidi"/>
          <w:sz w:val="24"/>
          <w:szCs w:val="24"/>
        </w:rPr>
        <w:t xml:space="preserve"> </w:t>
      </w:r>
      <w:r w:rsidR="00545429" w:rsidRPr="002F3009">
        <w:rPr>
          <w:rFonts w:asciiTheme="majorBidi" w:hAnsiTheme="majorBidi" w:cstheme="majorBidi"/>
          <w:sz w:val="24"/>
          <w:szCs w:val="24"/>
        </w:rPr>
        <w:t xml:space="preserve">latter finding, if viewed from an optimistic perspective, </w:t>
      </w:r>
      <w:r w:rsidRPr="002F3009">
        <w:rPr>
          <w:rFonts w:asciiTheme="majorBidi" w:hAnsiTheme="majorBidi" w:cstheme="majorBidi"/>
          <w:sz w:val="24"/>
          <w:szCs w:val="24"/>
        </w:rPr>
        <w:t xml:space="preserve">may </w:t>
      </w:r>
      <w:r w:rsidR="00545429" w:rsidRPr="002F3009">
        <w:rPr>
          <w:rFonts w:ascii="Times New Roman" w:hAnsi="Times New Roman" w:cs="Times New Roman"/>
          <w:sz w:val="24"/>
          <w:szCs w:val="24"/>
        </w:rPr>
        <w:t xml:space="preserve">be seen as a positive result.  The </w:t>
      </w:r>
      <w:r w:rsidRPr="002F3009">
        <w:rPr>
          <w:rFonts w:ascii="Times New Roman" w:hAnsi="Times New Roman" w:cs="Times New Roman"/>
          <w:sz w:val="24"/>
          <w:szCs w:val="24"/>
        </w:rPr>
        <w:t xml:space="preserve"> decrease in referral might reflect a more active and independent approach</w:t>
      </w:r>
      <w:r w:rsidR="009C7C3F" w:rsidRPr="002F3009">
        <w:rPr>
          <w:rFonts w:ascii="Times New Roman" w:hAnsi="Times New Roman" w:cs="Times New Roman"/>
          <w:sz w:val="24"/>
          <w:szCs w:val="24"/>
        </w:rPr>
        <w:t xml:space="preserve"> by pharmacists</w:t>
      </w:r>
      <w:r w:rsidRPr="002F3009">
        <w:rPr>
          <w:rFonts w:ascii="Times New Roman" w:hAnsi="Times New Roman" w:cs="Times New Roman"/>
          <w:sz w:val="24"/>
          <w:szCs w:val="24"/>
        </w:rPr>
        <w:t xml:space="preserve"> in solving drug related problems</w:t>
      </w:r>
      <w:r w:rsidR="00015C2F" w:rsidRPr="002F3009">
        <w:rPr>
          <w:rFonts w:ascii="Times New Roman" w:hAnsi="Times New Roman" w:cs="Times New Roman"/>
          <w:sz w:val="24"/>
          <w:szCs w:val="24"/>
        </w:rPr>
        <w:t xml:space="preserve"> and care issues, </w:t>
      </w:r>
      <w:r w:rsidR="00545429" w:rsidRPr="002F3009">
        <w:rPr>
          <w:rFonts w:ascii="Times New Roman" w:hAnsi="Times New Roman" w:cs="Times New Roman"/>
          <w:sz w:val="24"/>
          <w:szCs w:val="24"/>
        </w:rPr>
        <w:t xml:space="preserve">perhaps </w:t>
      </w:r>
      <w:r w:rsidR="00015C2F" w:rsidRPr="002F3009">
        <w:rPr>
          <w:rFonts w:ascii="Times New Roman" w:hAnsi="Times New Roman" w:cs="Times New Roman"/>
          <w:sz w:val="24"/>
          <w:szCs w:val="24"/>
        </w:rPr>
        <w:t xml:space="preserve">supported by </w:t>
      </w:r>
      <w:r w:rsidR="00545429" w:rsidRPr="002F3009">
        <w:rPr>
          <w:rFonts w:ascii="Times New Roman" w:hAnsi="Times New Roman" w:cs="Times New Roman"/>
          <w:sz w:val="24"/>
          <w:szCs w:val="24"/>
        </w:rPr>
        <w:t>system changes, increased availability of private consultation rooms and the introduction of a number of recognised remunerated services.</w:t>
      </w:r>
    </w:p>
    <w:p w:rsidR="00475F41" w:rsidRPr="003F4080" w:rsidRDefault="00475F41" w:rsidP="00475F41">
      <w:pPr>
        <w:spacing w:before="360" w:after="360" w:line="360" w:lineRule="auto"/>
        <w:jc w:val="both"/>
        <w:rPr>
          <w:rFonts w:asciiTheme="majorBidi" w:hAnsiTheme="majorBidi" w:cstheme="majorBidi"/>
          <w:bCs/>
          <w:iCs/>
          <w:sz w:val="24"/>
          <w:szCs w:val="24"/>
        </w:rPr>
      </w:pPr>
      <w:r w:rsidRPr="00015C2F">
        <w:rPr>
          <w:rFonts w:asciiTheme="majorBidi" w:hAnsiTheme="majorBidi" w:cstheme="majorBidi"/>
          <w:sz w:val="24"/>
          <w:szCs w:val="24"/>
        </w:rPr>
        <w:t>The differences in domain, dimension and total scores between countries represent heterogeneity in the primary care systems across Europe as well as the lack of harmonised policies and procedures for the delivery of pharmaceutical care</w:t>
      </w:r>
      <w:r w:rsidRPr="00015C2F">
        <w:rPr>
          <w:rFonts w:asciiTheme="majorBidi" w:hAnsiTheme="majorBidi" w:cstheme="majorBidi"/>
          <w:sz w:val="24"/>
          <w:szCs w:val="24"/>
          <w:vertAlign w:val="superscript"/>
        </w:rPr>
        <w:t>30</w:t>
      </w:r>
      <w:proofErr w:type="gramStart"/>
      <w:r w:rsidRPr="00015C2F">
        <w:rPr>
          <w:rFonts w:asciiTheme="majorBidi" w:hAnsiTheme="majorBidi" w:cstheme="majorBidi"/>
          <w:sz w:val="24"/>
          <w:szCs w:val="24"/>
          <w:vertAlign w:val="superscript"/>
        </w:rPr>
        <w:t>,33</w:t>
      </w:r>
      <w:proofErr w:type="gramEnd"/>
      <w:r w:rsidRPr="00015C2F">
        <w:rPr>
          <w:rFonts w:asciiTheme="majorBidi" w:hAnsiTheme="majorBidi" w:cstheme="majorBidi"/>
          <w:sz w:val="24"/>
          <w:szCs w:val="24"/>
        </w:rPr>
        <w:t xml:space="preserve">. </w:t>
      </w:r>
      <w:r w:rsidRPr="00015C2F">
        <w:rPr>
          <w:rFonts w:asciiTheme="majorBidi" w:hAnsiTheme="majorBidi" w:cstheme="majorBidi"/>
          <w:iCs/>
          <w:sz w:val="24"/>
          <w:szCs w:val="24"/>
        </w:rPr>
        <w:t xml:space="preserve">A trend of low provision of patient assessment, documentation activities, implementation of therapeutic objectives and monitoring plans, and direct patient activities overall was noted in the surveyed European countries. This low provision is associated with tasks that are time consuming. </w:t>
      </w:r>
      <w:r w:rsidRPr="00015C2F">
        <w:rPr>
          <w:rFonts w:asciiTheme="majorBidi" w:hAnsiTheme="majorBidi" w:cstheme="majorBidi"/>
          <w:bCs/>
          <w:iCs/>
          <w:sz w:val="24"/>
          <w:szCs w:val="24"/>
        </w:rPr>
        <w:t xml:space="preserve">The low level of documentation of activities is considered particularly problematic, since in the absence of documentation, follow-up is difficult, </w:t>
      </w:r>
      <w:r w:rsidRPr="00015C2F">
        <w:rPr>
          <w:rFonts w:asciiTheme="majorBidi" w:hAnsiTheme="majorBidi" w:cstheme="majorBidi"/>
          <w:bCs/>
          <w:i/>
          <w:iCs/>
          <w:sz w:val="24"/>
          <w:szCs w:val="24"/>
        </w:rPr>
        <w:t>i.e.</w:t>
      </w:r>
      <w:r w:rsidRPr="00015C2F">
        <w:rPr>
          <w:rFonts w:asciiTheme="majorBidi" w:hAnsiTheme="majorBidi" w:cstheme="majorBidi"/>
          <w:bCs/>
          <w:iCs/>
          <w:sz w:val="24"/>
          <w:szCs w:val="24"/>
        </w:rPr>
        <w:t xml:space="preserve"> without benchmark data and without therapeutic objectives or monitoring plans being recorded. Moreover, lack of documentation will ultimately delay or even be a barrier for successful negotiation of remuneration, as evidence of the impact of the service cannot be gathered.</w:t>
      </w:r>
    </w:p>
    <w:p w:rsidR="00475F41" w:rsidRPr="00B45872" w:rsidRDefault="00475F41" w:rsidP="00475F41">
      <w:pPr>
        <w:spacing w:before="360" w:after="360" w:line="360" w:lineRule="auto"/>
        <w:jc w:val="both"/>
        <w:rPr>
          <w:rFonts w:asciiTheme="majorBidi" w:hAnsiTheme="majorBidi" w:cstheme="majorBidi"/>
          <w:sz w:val="24"/>
          <w:szCs w:val="24"/>
        </w:rPr>
      </w:pPr>
      <w:r w:rsidRPr="00B45872">
        <w:rPr>
          <w:rFonts w:asciiTheme="majorBidi" w:hAnsiTheme="majorBidi" w:cstheme="majorBidi"/>
          <w:sz w:val="24"/>
          <w:szCs w:val="24"/>
        </w:rPr>
        <w:t xml:space="preserve">The present study confirmed that a number of pharmaceutical care activities have been implemented into daily practice including screening activities, patient counselling, </w:t>
      </w:r>
      <w:r>
        <w:rPr>
          <w:rFonts w:asciiTheme="majorBidi" w:hAnsiTheme="majorBidi" w:cstheme="majorBidi"/>
          <w:sz w:val="24"/>
          <w:szCs w:val="24"/>
        </w:rPr>
        <w:t xml:space="preserve">medication review, </w:t>
      </w:r>
      <w:r w:rsidRPr="00B45872">
        <w:rPr>
          <w:rFonts w:asciiTheme="majorBidi" w:hAnsiTheme="majorBidi" w:cstheme="majorBidi"/>
          <w:sz w:val="24"/>
          <w:szCs w:val="24"/>
        </w:rPr>
        <w:t xml:space="preserve">verification of patient understanding and the use of a private area for </w:t>
      </w:r>
      <w:r w:rsidRPr="00B45872">
        <w:rPr>
          <w:rFonts w:asciiTheme="majorBidi" w:hAnsiTheme="majorBidi" w:cstheme="majorBidi"/>
          <w:sz w:val="24"/>
          <w:szCs w:val="24"/>
        </w:rPr>
        <w:lastRenderedPageBreak/>
        <w:t>patient counselling. However, many activities were lacking in countries with less developed pharmacy systems (e.g. Moldova and Lithuania). These findings are in line with the results reported across Europe in 2006 and in the earlier</w:t>
      </w:r>
      <w:r>
        <w:rPr>
          <w:rFonts w:asciiTheme="majorBidi" w:hAnsiTheme="majorBidi" w:cstheme="majorBidi"/>
          <w:sz w:val="24"/>
          <w:szCs w:val="24"/>
        </w:rPr>
        <w:t xml:space="preserve"> Northern Irish results of 1996</w:t>
      </w:r>
      <w:r w:rsidRPr="000D2AF3">
        <w:rPr>
          <w:rFonts w:asciiTheme="majorBidi" w:hAnsiTheme="majorBidi" w:cstheme="majorBidi"/>
          <w:sz w:val="24"/>
          <w:szCs w:val="24"/>
          <w:vertAlign w:val="superscript"/>
        </w:rPr>
        <w:t>1</w:t>
      </w:r>
      <w:r>
        <w:rPr>
          <w:rFonts w:asciiTheme="majorBidi" w:hAnsiTheme="majorBidi" w:cstheme="majorBidi"/>
          <w:sz w:val="24"/>
          <w:szCs w:val="24"/>
          <w:vertAlign w:val="superscript"/>
        </w:rPr>
        <w:t>0</w:t>
      </w:r>
      <w:proofErr w:type="gramStart"/>
      <w:r>
        <w:rPr>
          <w:rFonts w:asciiTheme="majorBidi" w:hAnsiTheme="majorBidi" w:cstheme="majorBidi"/>
          <w:sz w:val="24"/>
          <w:szCs w:val="24"/>
          <w:vertAlign w:val="superscript"/>
        </w:rPr>
        <w:t>,15</w:t>
      </w:r>
      <w:proofErr w:type="gramEnd"/>
      <w:r w:rsidRPr="00B45872">
        <w:rPr>
          <w:rFonts w:asciiTheme="majorBidi" w:hAnsiTheme="majorBidi" w:cstheme="majorBidi"/>
          <w:sz w:val="24"/>
          <w:szCs w:val="24"/>
        </w:rPr>
        <w:t xml:space="preserve">. </w:t>
      </w:r>
    </w:p>
    <w:p w:rsidR="00475F41" w:rsidRDefault="00475F41" w:rsidP="00475F41">
      <w:pPr>
        <w:rPr>
          <w:rFonts w:ascii="Times New Roman" w:hAnsi="Times New Roman" w:cs="Times New Roman"/>
          <w:i/>
          <w:sz w:val="24"/>
          <w:szCs w:val="24"/>
        </w:rPr>
      </w:pPr>
    </w:p>
    <w:p w:rsidR="00475F41" w:rsidRDefault="00475F41" w:rsidP="00475F41">
      <w:pPr>
        <w:rPr>
          <w:rFonts w:ascii="Times New Roman" w:hAnsi="Times New Roman" w:cs="Times New Roman"/>
          <w:i/>
          <w:sz w:val="24"/>
          <w:szCs w:val="24"/>
        </w:rPr>
      </w:pPr>
    </w:p>
    <w:p w:rsidR="00475F41" w:rsidRPr="00B45872" w:rsidRDefault="00475F41" w:rsidP="00475F41">
      <w:pPr>
        <w:rPr>
          <w:rFonts w:ascii="Times New Roman" w:hAnsi="Times New Roman" w:cs="Times New Roman"/>
          <w:b/>
          <w:i/>
          <w:color w:val="FF0000"/>
          <w:sz w:val="24"/>
          <w:szCs w:val="24"/>
        </w:rPr>
      </w:pPr>
      <w:r w:rsidRPr="00B45872">
        <w:rPr>
          <w:rFonts w:ascii="Times New Roman" w:hAnsi="Times New Roman" w:cs="Times New Roman"/>
          <w:i/>
          <w:sz w:val="24"/>
          <w:szCs w:val="24"/>
        </w:rPr>
        <w:t>Providers versus non-providers of pharmaceutical care</w:t>
      </w:r>
    </w:p>
    <w:p w:rsidR="00475F41" w:rsidRPr="00B45872" w:rsidRDefault="00475F41" w:rsidP="00475F41">
      <w:pPr>
        <w:spacing w:before="360" w:after="360" w:line="360" w:lineRule="auto"/>
        <w:jc w:val="both"/>
        <w:rPr>
          <w:rFonts w:asciiTheme="majorBidi" w:hAnsiTheme="majorBidi" w:cstheme="majorBidi"/>
          <w:b/>
          <w:bCs/>
          <w:i/>
          <w:iCs/>
          <w:color w:val="FF0000"/>
          <w:sz w:val="24"/>
          <w:szCs w:val="24"/>
        </w:rPr>
      </w:pPr>
      <w:r w:rsidRPr="00B45872">
        <w:rPr>
          <w:rFonts w:asciiTheme="majorBidi" w:hAnsiTheme="majorBidi" w:cstheme="majorBidi"/>
          <w:iCs/>
          <w:sz w:val="24"/>
          <w:szCs w:val="24"/>
        </w:rPr>
        <w:t>The present study showed that the percentage of respondents who were judged to be providers of pharmaceutical care, using the methodology suggested b</w:t>
      </w:r>
      <w:r>
        <w:rPr>
          <w:rFonts w:asciiTheme="majorBidi" w:hAnsiTheme="majorBidi" w:cstheme="majorBidi"/>
          <w:iCs/>
          <w:sz w:val="24"/>
          <w:szCs w:val="24"/>
        </w:rPr>
        <w:t xml:space="preserve">y </w:t>
      </w:r>
      <w:proofErr w:type="spellStart"/>
      <w:r>
        <w:rPr>
          <w:rFonts w:asciiTheme="majorBidi" w:hAnsiTheme="majorBidi" w:cstheme="majorBidi"/>
          <w:iCs/>
          <w:sz w:val="24"/>
          <w:szCs w:val="24"/>
        </w:rPr>
        <w:t>Odedina</w:t>
      </w:r>
      <w:proofErr w:type="spellEnd"/>
      <w:r>
        <w:rPr>
          <w:rFonts w:asciiTheme="majorBidi" w:hAnsiTheme="majorBidi" w:cstheme="majorBidi"/>
          <w:iCs/>
          <w:sz w:val="24"/>
          <w:szCs w:val="24"/>
        </w:rPr>
        <w:t xml:space="preserve"> and colleagues</w:t>
      </w:r>
      <w:r>
        <w:rPr>
          <w:rFonts w:asciiTheme="majorBidi" w:hAnsiTheme="majorBidi" w:cstheme="majorBidi"/>
          <w:iCs/>
          <w:sz w:val="24"/>
          <w:szCs w:val="24"/>
          <w:vertAlign w:val="superscript"/>
        </w:rPr>
        <w:t>14</w:t>
      </w:r>
      <w:r>
        <w:rPr>
          <w:rFonts w:asciiTheme="majorBidi" w:hAnsiTheme="majorBidi" w:cstheme="majorBidi"/>
          <w:iCs/>
          <w:sz w:val="24"/>
          <w:szCs w:val="24"/>
        </w:rPr>
        <w:t xml:space="preserve"> (</w:t>
      </w:r>
      <w:r w:rsidRPr="00B45872">
        <w:rPr>
          <w:rFonts w:asciiTheme="majorBidi" w:hAnsiTheme="majorBidi" w:cstheme="majorBidi"/>
          <w:iCs/>
          <w:sz w:val="24"/>
          <w:szCs w:val="24"/>
        </w:rPr>
        <w:t>top 25% of BPCS scores), was less than those deemed non-providers (bottom 25% of BPCS scores) in the European countries</w:t>
      </w:r>
      <w:r>
        <w:rPr>
          <w:rFonts w:asciiTheme="majorBidi" w:hAnsiTheme="majorBidi" w:cstheme="majorBidi"/>
          <w:iCs/>
          <w:sz w:val="24"/>
          <w:szCs w:val="24"/>
        </w:rPr>
        <w:t>.</w:t>
      </w:r>
    </w:p>
    <w:p w:rsidR="00475F41" w:rsidRDefault="00475F41" w:rsidP="00475F41">
      <w:pPr>
        <w:spacing w:before="360" w:after="360" w:line="360" w:lineRule="auto"/>
        <w:jc w:val="both"/>
        <w:rPr>
          <w:rFonts w:asciiTheme="majorBidi" w:hAnsiTheme="majorBidi" w:cstheme="majorBidi"/>
          <w:sz w:val="24"/>
          <w:szCs w:val="24"/>
        </w:rPr>
      </w:pPr>
      <w:r w:rsidRPr="00B45872">
        <w:rPr>
          <w:rFonts w:asciiTheme="majorBidi" w:hAnsiTheme="majorBidi" w:cstheme="majorBidi"/>
          <w:sz w:val="24"/>
          <w:szCs w:val="24"/>
        </w:rPr>
        <w:t>Pharmaceutical care is of course not a service delivered by a pharmacist in isolation from other healthcare professions. Participation in multidisciplinary meetings can help build professional relationships and help in the initiation of discussions about different patient cases. This type of activity has also been documented as a facilitator to pharmaceutical care, with a particular emphasis o</w:t>
      </w:r>
      <w:r>
        <w:rPr>
          <w:rFonts w:asciiTheme="majorBidi" w:hAnsiTheme="majorBidi" w:cstheme="majorBidi"/>
          <w:sz w:val="24"/>
          <w:szCs w:val="24"/>
        </w:rPr>
        <w:t>n relationships with physicians</w:t>
      </w:r>
      <w:r w:rsidRPr="000D2AF3">
        <w:rPr>
          <w:rFonts w:asciiTheme="majorBidi" w:hAnsiTheme="majorBidi" w:cstheme="majorBidi"/>
          <w:sz w:val="24"/>
          <w:szCs w:val="24"/>
          <w:vertAlign w:val="superscript"/>
        </w:rPr>
        <w:t>9</w:t>
      </w:r>
      <w:r w:rsidRPr="00B45872">
        <w:rPr>
          <w:rFonts w:asciiTheme="majorBidi" w:hAnsiTheme="majorBidi" w:cstheme="majorBidi"/>
          <w:sz w:val="24"/>
          <w:szCs w:val="24"/>
        </w:rPr>
        <w:t xml:space="preserve">. </w:t>
      </w:r>
      <w:r w:rsidRPr="004B5DB1">
        <w:rPr>
          <w:rFonts w:asciiTheme="majorBidi" w:hAnsiTheme="majorBidi" w:cstheme="majorBidi"/>
          <w:sz w:val="24"/>
          <w:szCs w:val="24"/>
        </w:rPr>
        <w:t xml:space="preserve">In addition, pharmaceutical care delivery is expected to be enhanced when related services such as health screening, patient monitoring, </w:t>
      </w:r>
      <w:proofErr w:type="gramStart"/>
      <w:r w:rsidRPr="004B5DB1">
        <w:rPr>
          <w:rFonts w:asciiTheme="majorBidi" w:hAnsiTheme="majorBidi" w:cstheme="majorBidi"/>
          <w:sz w:val="24"/>
          <w:szCs w:val="24"/>
        </w:rPr>
        <w:t>medication</w:t>
      </w:r>
      <w:proofErr w:type="gramEnd"/>
      <w:r w:rsidRPr="004B5DB1">
        <w:rPr>
          <w:rFonts w:asciiTheme="majorBidi" w:hAnsiTheme="majorBidi" w:cstheme="majorBidi"/>
          <w:sz w:val="24"/>
          <w:szCs w:val="24"/>
        </w:rPr>
        <w:t xml:space="preserve"> review and health promotion/education are delivered within the pharmacy.</w:t>
      </w:r>
      <w:r w:rsidRPr="00B45872">
        <w:rPr>
          <w:rFonts w:asciiTheme="majorBidi" w:hAnsiTheme="majorBidi" w:cstheme="majorBidi"/>
          <w:sz w:val="24"/>
          <w:szCs w:val="24"/>
        </w:rPr>
        <w:t xml:space="preserve"> This association was noted in both the present study and the 2006 study. The imp</w:t>
      </w:r>
      <w:r>
        <w:rPr>
          <w:rFonts w:asciiTheme="majorBidi" w:hAnsiTheme="majorBidi" w:cstheme="majorBidi"/>
          <w:sz w:val="24"/>
          <w:szCs w:val="24"/>
        </w:rPr>
        <w:t xml:space="preserve">ortance of appropriate </w:t>
      </w:r>
      <w:r w:rsidRPr="00B45872">
        <w:rPr>
          <w:rFonts w:asciiTheme="majorBidi" w:hAnsiTheme="majorBidi" w:cstheme="majorBidi"/>
          <w:sz w:val="24"/>
          <w:szCs w:val="24"/>
        </w:rPr>
        <w:t xml:space="preserve">software cannot be overemphasised as this can aid in the decision making and in the documentation of different services. Access to medical notes/clinical information is of paramount importance in the delivery of comprehensive pharmaceutical care, and </w:t>
      </w:r>
      <w:r>
        <w:rPr>
          <w:rFonts w:asciiTheme="majorBidi" w:hAnsiTheme="majorBidi" w:cstheme="majorBidi"/>
          <w:sz w:val="24"/>
          <w:szCs w:val="24"/>
        </w:rPr>
        <w:t>limited access to patient medical details</w:t>
      </w:r>
      <w:r w:rsidRPr="00B45872">
        <w:rPr>
          <w:rFonts w:asciiTheme="majorBidi" w:hAnsiTheme="majorBidi" w:cstheme="majorBidi"/>
          <w:sz w:val="24"/>
          <w:szCs w:val="24"/>
        </w:rPr>
        <w:t xml:space="preserve"> has been identified by others as a barrier to the p</w:t>
      </w:r>
      <w:r>
        <w:rPr>
          <w:rFonts w:asciiTheme="majorBidi" w:hAnsiTheme="majorBidi" w:cstheme="majorBidi"/>
          <w:sz w:val="24"/>
          <w:szCs w:val="24"/>
        </w:rPr>
        <w:t>rovision of pharmaceutical care</w:t>
      </w:r>
      <w:r w:rsidRPr="000D2AF3">
        <w:rPr>
          <w:rFonts w:asciiTheme="majorBidi" w:hAnsiTheme="majorBidi" w:cstheme="majorBidi"/>
          <w:sz w:val="24"/>
          <w:szCs w:val="24"/>
          <w:vertAlign w:val="superscript"/>
        </w:rPr>
        <w:t>25</w:t>
      </w:r>
      <w:r w:rsidRPr="00B45872">
        <w:rPr>
          <w:rFonts w:asciiTheme="majorBidi" w:hAnsiTheme="majorBidi" w:cstheme="majorBidi"/>
          <w:sz w:val="24"/>
          <w:szCs w:val="24"/>
        </w:rPr>
        <w:t>. Findings from the present study (having a postgraduate qualification in pharmacy and a high number prescription items dispensed in an average day) were also highlighted as facilitators to pharmaceutical care provision in a US study</w:t>
      </w:r>
      <w:r w:rsidRPr="000D2AF3">
        <w:rPr>
          <w:rFonts w:asciiTheme="majorBidi" w:hAnsiTheme="majorBidi" w:cstheme="majorBidi"/>
          <w:sz w:val="24"/>
          <w:szCs w:val="24"/>
          <w:vertAlign w:val="superscript"/>
        </w:rPr>
        <w:t>16</w:t>
      </w:r>
      <w:r w:rsidRPr="00B45872">
        <w:rPr>
          <w:rFonts w:asciiTheme="majorBidi" w:hAnsiTheme="majorBidi" w:cstheme="majorBidi"/>
          <w:sz w:val="24"/>
          <w:szCs w:val="24"/>
        </w:rPr>
        <w:t xml:space="preserve">. This latter study found that the predictors for pharmaceutical care service provision included pharmacists holding a postgraduate </w:t>
      </w:r>
      <w:r w:rsidRPr="00B45872">
        <w:rPr>
          <w:rFonts w:asciiTheme="majorBidi" w:hAnsiTheme="majorBidi" w:cstheme="majorBidi"/>
          <w:sz w:val="24"/>
          <w:szCs w:val="24"/>
        </w:rPr>
        <w:lastRenderedPageBreak/>
        <w:t xml:space="preserve">qualification, the pharmacy being located in a clinic, the pharmacy being independent and a high number of </w:t>
      </w:r>
      <w:r>
        <w:rPr>
          <w:rFonts w:asciiTheme="majorBidi" w:hAnsiTheme="majorBidi" w:cstheme="majorBidi"/>
          <w:sz w:val="24"/>
          <w:szCs w:val="24"/>
        </w:rPr>
        <w:t>prescriptions dispensed per day</w:t>
      </w:r>
      <w:r w:rsidRPr="000D2AF3">
        <w:rPr>
          <w:rFonts w:asciiTheme="majorBidi" w:hAnsiTheme="majorBidi" w:cstheme="majorBidi"/>
          <w:sz w:val="24"/>
          <w:szCs w:val="24"/>
          <w:vertAlign w:val="superscript"/>
        </w:rPr>
        <w:t>16</w:t>
      </w:r>
      <w:r w:rsidRPr="00B45872">
        <w:rPr>
          <w:rFonts w:asciiTheme="majorBidi" w:hAnsiTheme="majorBidi" w:cstheme="majorBidi"/>
          <w:sz w:val="24"/>
          <w:szCs w:val="24"/>
        </w:rPr>
        <w:t>.</w:t>
      </w:r>
      <w:r w:rsidRPr="008312C3">
        <w:rPr>
          <w:rFonts w:asciiTheme="majorBidi" w:hAnsiTheme="majorBidi" w:cstheme="majorBidi"/>
          <w:sz w:val="24"/>
          <w:szCs w:val="24"/>
        </w:rPr>
        <w:t xml:space="preserve"> </w:t>
      </w:r>
    </w:p>
    <w:p w:rsidR="00475F41" w:rsidRDefault="00475F41" w:rsidP="00475F41">
      <w:pPr>
        <w:spacing w:before="360" w:after="360" w:line="360" w:lineRule="auto"/>
        <w:jc w:val="both"/>
        <w:rPr>
          <w:rFonts w:asciiTheme="majorBidi" w:hAnsiTheme="majorBidi" w:cstheme="majorBidi"/>
          <w:sz w:val="24"/>
          <w:szCs w:val="24"/>
        </w:rPr>
      </w:pPr>
      <w:r>
        <w:rPr>
          <w:rFonts w:asciiTheme="majorBidi" w:hAnsiTheme="majorBidi" w:cstheme="majorBidi"/>
          <w:sz w:val="24"/>
          <w:szCs w:val="24"/>
        </w:rPr>
        <w:t xml:space="preserve">It should be acknowledged that the slow evolution in the </w:t>
      </w:r>
      <w:r w:rsidRPr="00592992">
        <w:rPr>
          <w:rFonts w:asciiTheme="majorBidi" w:hAnsiTheme="majorBidi" w:cstheme="majorBidi"/>
          <w:sz w:val="24"/>
          <w:szCs w:val="24"/>
        </w:rPr>
        <w:t>pr</w:t>
      </w:r>
      <w:r>
        <w:rPr>
          <w:rFonts w:asciiTheme="majorBidi" w:hAnsiTheme="majorBidi" w:cstheme="majorBidi"/>
          <w:sz w:val="24"/>
          <w:szCs w:val="24"/>
        </w:rPr>
        <w:t>ovision of pharmaceutical care</w:t>
      </w:r>
      <w:r w:rsidRPr="00592992">
        <w:rPr>
          <w:rFonts w:asciiTheme="majorBidi" w:hAnsiTheme="majorBidi" w:cstheme="majorBidi"/>
          <w:sz w:val="24"/>
          <w:szCs w:val="24"/>
        </w:rPr>
        <w:t>, is unlikely to change without significant intervention at the system level (</w:t>
      </w:r>
      <w:r w:rsidRPr="00300DBF">
        <w:rPr>
          <w:rFonts w:asciiTheme="majorBidi" w:hAnsiTheme="majorBidi" w:cstheme="majorBidi"/>
          <w:i/>
          <w:sz w:val="24"/>
          <w:szCs w:val="24"/>
        </w:rPr>
        <w:t>e.g.</w:t>
      </w:r>
      <w:r w:rsidRPr="00592992">
        <w:rPr>
          <w:rFonts w:asciiTheme="majorBidi" w:hAnsiTheme="majorBidi" w:cstheme="majorBidi"/>
          <w:sz w:val="24"/>
          <w:szCs w:val="24"/>
        </w:rPr>
        <w:t xml:space="preserve"> new community pharmacy contracts), with adequate remuneration for patient-centred services</w:t>
      </w:r>
      <w:r>
        <w:rPr>
          <w:rFonts w:asciiTheme="majorBidi" w:hAnsiTheme="majorBidi" w:cstheme="majorBidi"/>
          <w:sz w:val="24"/>
          <w:szCs w:val="24"/>
        </w:rPr>
        <w:t>. Gathering evidence at the national level, coupled with lobbying activities should be influential in changing policy, ultimately leading to improved practice.</w:t>
      </w:r>
    </w:p>
    <w:p w:rsidR="00EC23A0" w:rsidRDefault="00EC23A0" w:rsidP="00475F41">
      <w:pPr>
        <w:spacing w:before="360" w:after="360" w:line="360" w:lineRule="auto"/>
        <w:rPr>
          <w:rFonts w:asciiTheme="majorBidi" w:hAnsiTheme="majorBidi" w:cstheme="majorBidi"/>
          <w:i/>
          <w:sz w:val="24"/>
          <w:szCs w:val="24"/>
        </w:rPr>
      </w:pPr>
    </w:p>
    <w:p w:rsidR="00475F41" w:rsidRPr="00FC4784" w:rsidRDefault="00475F41" w:rsidP="00475F41">
      <w:pPr>
        <w:spacing w:before="360" w:after="360" w:line="360" w:lineRule="auto"/>
        <w:rPr>
          <w:rFonts w:asciiTheme="majorBidi" w:hAnsiTheme="majorBidi" w:cstheme="majorBidi"/>
          <w:i/>
          <w:sz w:val="24"/>
          <w:szCs w:val="24"/>
        </w:rPr>
      </w:pPr>
      <w:r>
        <w:rPr>
          <w:rFonts w:asciiTheme="majorBidi" w:hAnsiTheme="majorBidi" w:cstheme="majorBidi"/>
          <w:i/>
          <w:sz w:val="24"/>
          <w:szCs w:val="24"/>
        </w:rPr>
        <w:t>Limitations</w:t>
      </w:r>
    </w:p>
    <w:p w:rsidR="00475F41" w:rsidRDefault="00475F41" w:rsidP="00475F41">
      <w:pPr>
        <w:spacing w:before="360" w:after="360" w:line="360" w:lineRule="auto"/>
        <w:jc w:val="both"/>
        <w:rPr>
          <w:rFonts w:asciiTheme="majorBidi" w:hAnsiTheme="majorBidi" w:cstheme="majorBidi"/>
          <w:sz w:val="24"/>
          <w:szCs w:val="24"/>
        </w:rPr>
      </w:pPr>
      <w:r>
        <w:rPr>
          <w:rFonts w:asciiTheme="majorBidi" w:hAnsiTheme="majorBidi" w:cstheme="majorBidi"/>
          <w:sz w:val="24"/>
          <w:szCs w:val="24"/>
        </w:rPr>
        <w:t>The different survey methodology approaches, coupled with l</w:t>
      </w:r>
      <w:r w:rsidRPr="00406104">
        <w:rPr>
          <w:rFonts w:asciiTheme="majorBidi" w:hAnsiTheme="majorBidi" w:cstheme="majorBidi"/>
          <w:sz w:val="24"/>
          <w:szCs w:val="24"/>
        </w:rPr>
        <w:t>ow response rates achieved in a number of countries</w:t>
      </w:r>
      <w:r>
        <w:rPr>
          <w:rFonts w:asciiTheme="majorBidi" w:hAnsiTheme="majorBidi" w:cstheme="majorBidi"/>
          <w:sz w:val="24"/>
          <w:szCs w:val="24"/>
        </w:rPr>
        <w:t>,</w:t>
      </w:r>
      <w:r w:rsidRPr="00406104">
        <w:rPr>
          <w:rFonts w:asciiTheme="majorBidi" w:hAnsiTheme="majorBidi" w:cstheme="majorBidi"/>
          <w:sz w:val="24"/>
          <w:szCs w:val="24"/>
        </w:rPr>
        <w:t xml:space="preserve"> </w:t>
      </w:r>
      <w:r>
        <w:rPr>
          <w:rFonts w:asciiTheme="majorBidi" w:hAnsiTheme="majorBidi" w:cstheme="majorBidi"/>
          <w:sz w:val="24"/>
          <w:szCs w:val="24"/>
        </w:rPr>
        <w:t>represent the major limitation of this study indicating that results may not be generalizable, due to a likely selection bias. Furthermore, t</w:t>
      </w:r>
      <w:r w:rsidRPr="00406104">
        <w:rPr>
          <w:rFonts w:asciiTheme="majorBidi" w:hAnsiTheme="majorBidi" w:cstheme="majorBidi"/>
          <w:sz w:val="24"/>
          <w:szCs w:val="24"/>
        </w:rPr>
        <w:t>he provision of pharmaceutical care was self-reported and self-rated</w:t>
      </w:r>
      <w:r>
        <w:rPr>
          <w:rFonts w:asciiTheme="majorBidi" w:hAnsiTheme="majorBidi" w:cstheme="majorBidi"/>
          <w:sz w:val="24"/>
          <w:szCs w:val="24"/>
        </w:rPr>
        <w:t>, which may lead to over reporting of good practice initiatives</w:t>
      </w:r>
      <w:r w:rsidRPr="00406104">
        <w:rPr>
          <w:rFonts w:asciiTheme="majorBidi" w:hAnsiTheme="majorBidi" w:cstheme="majorBidi"/>
          <w:sz w:val="24"/>
          <w:szCs w:val="24"/>
        </w:rPr>
        <w:t xml:space="preserve">. </w:t>
      </w:r>
    </w:p>
    <w:p w:rsidR="00475F41" w:rsidRPr="008312C3" w:rsidRDefault="00475F41" w:rsidP="00475F41">
      <w:pPr>
        <w:spacing w:line="360" w:lineRule="auto"/>
        <w:rPr>
          <w:rFonts w:asciiTheme="majorBidi" w:hAnsiTheme="majorBidi" w:cstheme="majorBidi"/>
          <w:b/>
          <w:bCs/>
          <w:sz w:val="24"/>
          <w:szCs w:val="24"/>
        </w:rPr>
      </w:pPr>
      <w:r w:rsidRPr="008312C3">
        <w:rPr>
          <w:rFonts w:asciiTheme="majorBidi" w:hAnsiTheme="majorBidi" w:cstheme="majorBidi"/>
          <w:b/>
          <w:bCs/>
          <w:sz w:val="24"/>
          <w:szCs w:val="24"/>
        </w:rPr>
        <w:t>Conclusions</w:t>
      </w:r>
      <w:r>
        <w:rPr>
          <w:rFonts w:asciiTheme="majorBidi" w:hAnsiTheme="majorBidi" w:cstheme="majorBidi"/>
          <w:b/>
          <w:bCs/>
          <w:sz w:val="24"/>
          <w:szCs w:val="24"/>
        </w:rPr>
        <w:t xml:space="preserve"> </w:t>
      </w:r>
    </w:p>
    <w:p w:rsidR="00475F41" w:rsidRPr="00B32E16" w:rsidRDefault="00475F41" w:rsidP="00475F41">
      <w:pPr>
        <w:spacing w:before="360" w:after="360" w:line="360" w:lineRule="auto"/>
        <w:jc w:val="both"/>
        <w:rPr>
          <w:rFonts w:asciiTheme="majorBidi" w:hAnsiTheme="majorBidi" w:cstheme="majorBidi"/>
          <w:sz w:val="24"/>
          <w:szCs w:val="24"/>
        </w:rPr>
      </w:pPr>
      <w:r w:rsidRPr="00592992">
        <w:rPr>
          <w:rFonts w:asciiTheme="majorBidi" w:hAnsiTheme="majorBidi" w:cstheme="majorBidi"/>
          <w:bCs/>
          <w:sz w:val="24"/>
          <w:szCs w:val="24"/>
        </w:rPr>
        <w:t xml:space="preserve">The present study demonstrated </w:t>
      </w:r>
      <w:r>
        <w:rPr>
          <w:rFonts w:asciiTheme="majorBidi" w:hAnsiTheme="majorBidi" w:cstheme="majorBidi"/>
          <w:bCs/>
          <w:sz w:val="24"/>
          <w:szCs w:val="24"/>
        </w:rPr>
        <w:t xml:space="preserve">the evolution in </w:t>
      </w:r>
      <w:r w:rsidRPr="00592992">
        <w:rPr>
          <w:rFonts w:asciiTheme="majorBidi" w:hAnsiTheme="majorBidi" w:cstheme="majorBidi"/>
          <w:sz w:val="24"/>
          <w:szCs w:val="24"/>
        </w:rPr>
        <w:t xml:space="preserve">self-reported provision of pharmaceutical care by community pharmacists across Europe, as measured by the </w:t>
      </w:r>
      <w:r>
        <w:rPr>
          <w:rFonts w:asciiTheme="majorBidi" w:hAnsiTheme="majorBidi" w:cstheme="majorBidi"/>
          <w:sz w:val="24"/>
          <w:szCs w:val="24"/>
        </w:rPr>
        <w:t>total BPCS scores</w:t>
      </w:r>
      <w:r w:rsidRPr="00592992">
        <w:rPr>
          <w:rFonts w:asciiTheme="majorBidi" w:hAnsiTheme="majorBidi" w:cstheme="majorBidi"/>
          <w:sz w:val="24"/>
          <w:szCs w:val="24"/>
        </w:rPr>
        <w:t>.</w:t>
      </w:r>
      <w:r>
        <w:rPr>
          <w:rFonts w:asciiTheme="majorBidi" w:hAnsiTheme="majorBidi" w:cstheme="majorBidi"/>
          <w:sz w:val="24"/>
          <w:szCs w:val="24"/>
        </w:rPr>
        <w:t xml:space="preserve"> Community pharmacists’ provision of pharmaceutical care across Europe was positively associated with participation in additional services (health screening, patient monitoring, medication review and health promotion/education); participation in multidisciplinary team meetings; routine use of pharmacy software when checking clinical data and drug-drug interactions; access to clinical data (clinical data available through shared database/easily accessed); postgraduate qualifications in pharmacy; working in a pharmacy that has a private patient consultation area; and a high number of prescription items dispensed on an average day. Scores obtained by new European countries suggest they are at a later stage of implementation</w:t>
      </w:r>
      <w:r w:rsidRPr="00B32E16">
        <w:rPr>
          <w:rFonts w:asciiTheme="majorBidi" w:hAnsiTheme="majorBidi" w:cstheme="majorBidi"/>
          <w:sz w:val="24"/>
          <w:szCs w:val="24"/>
        </w:rPr>
        <w:t xml:space="preserve">. </w:t>
      </w:r>
      <w:r w:rsidR="00D5752F" w:rsidRPr="002F3009">
        <w:rPr>
          <w:rFonts w:asciiTheme="majorBidi" w:hAnsiTheme="majorBidi" w:cstheme="majorBidi"/>
          <w:sz w:val="24"/>
          <w:szCs w:val="24"/>
        </w:rPr>
        <w:t>T</w:t>
      </w:r>
      <w:r w:rsidR="00B32E16" w:rsidRPr="002F3009">
        <w:rPr>
          <w:rFonts w:asciiTheme="majorBidi" w:hAnsiTheme="majorBidi" w:cstheme="majorBidi"/>
          <w:sz w:val="24"/>
          <w:szCs w:val="24"/>
        </w:rPr>
        <w:t xml:space="preserve">he BPCS tool has proven to be </w:t>
      </w:r>
      <w:r w:rsidR="00D5752F" w:rsidRPr="002F3009">
        <w:rPr>
          <w:rFonts w:asciiTheme="majorBidi" w:hAnsiTheme="majorBidi" w:cstheme="majorBidi"/>
          <w:sz w:val="24"/>
          <w:szCs w:val="24"/>
        </w:rPr>
        <w:t xml:space="preserve">useful in </w:t>
      </w:r>
      <w:r w:rsidR="00D5752F" w:rsidRPr="002F3009">
        <w:rPr>
          <w:rFonts w:asciiTheme="majorBidi" w:hAnsiTheme="majorBidi" w:cstheme="majorBidi"/>
          <w:sz w:val="24"/>
          <w:szCs w:val="24"/>
        </w:rPr>
        <w:lastRenderedPageBreak/>
        <w:t>detecting changes over time despite the limiting factors.</w:t>
      </w:r>
      <w:r w:rsidR="00B32E16" w:rsidRPr="002F3009">
        <w:rPr>
          <w:rFonts w:asciiTheme="majorBidi" w:hAnsiTheme="majorBidi" w:cstheme="majorBidi"/>
          <w:sz w:val="24"/>
          <w:szCs w:val="24"/>
        </w:rPr>
        <w:t xml:space="preserve">  New approaches to enhance recruitment into future surveys, for example, providing a reward for completion, could be used to help encourage a higher uptake, thus avoiding selection bias.</w:t>
      </w:r>
      <w:r w:rsidR="00B32E16" w:rsidRPr="00B32E16">
        <w:rPr>
          <w:rFonts w:asciiTheme="majorBidi" w:hAnsiTheme="majorBidi" w:cstheme="majorBidi"/>
          <w:sz w:val="24"/>
          <w:szCs w:val="24"/>
        </w:rPr>
        <w:t xml:space="preserve"> </w:t>
      </w:r>
    </w:p>
    <w:p w:rsidR="00475F41" w:rsidRDefault="00475F41" w:rsidP="00475F41">
      <w:pPr>
        <w:spacing w:after="200" w:line="360" w:lineRule="auto"/>
        <w:jc w:val="both"/>
        <w:rPr>
          <w:rFonts w:ascii="Times New Roman" w:eastAsiaTheme="minorEastAsia" w:hAnsi="Times New Roman"/>
          <w:sz w:val="24"/>
          <w:szCs w:val="24"/>
          <w:lang w:val="en-US" w:eastAsia="en-GB"/>
        </w:rPr>
      </w:pPr>
      <w:r>
        <w:rPr>
          <w:rFonts w:ascii="Times New Roman" w:eastAsiaTheme="minorEastAsia" w:hAnsi="Times New Roman" w:cs="Times New Roman"/>
          <w:b/>
          <w:sz w:val="24"/>
          <w:szCs w:val="24"/>
          <w:lang w:eastAsia="en-GB"/>
        </w:rPr>
        <w:t xml:space="preserve">Author contribution: </w:t>
      </w:r>
      <w:r>
        <w:rPr>
          <w:rFonts w:ascii="Times New Roman" w:eastAsiaTheme="minorEastAsia" w:hAnsi="Times New Roman"/>
          <w:sz w:val="24"/>
          <w:szCs w:val="24"/>
          <w:lang w:val="en-US" w:eastAsia="en-GB"/>
        </w:rPr>
        <w:t>This project was initiated by James McElnay and Tommy Westerlund and the project delivery</w:t>
      </w:r>
      <w:r w:rsidR="00B32E16">
        <w:rPr>
          <w:rFonts w:ascii="Times New Roman" w:eastAsiaTheme="minorEastAsia" w:hAnsi="Times New Roman"/>
          <w:sz w:val="24"/>
          <w:szCs w:val="24"/>
          <w:lang w:val="en-US" w:eastAsia="en-GB"/>
        </w:rPr>
        <w:t xml:space="preserve"> team</w:t>
      </w:r>
      <w:r>
        <w:rPr>
          <w:rFonts w:ascii="Times New Roman" w:eastAsiaTheme="minorEastAsia" w:hAnsi="Times New Roman"/>
          <w:sz w:val="24"/>
          <w:szCs w:val="24"/>
          <w:lang w:val="en-US" w:eastAsia="en-GB"/>
        </w:rPr>
        <w:t xml:space="preserve"> was chaired b</w:t>
      </w:r>
      <w:r w:rsidRPr="003D0A69">
        <w:rPr>
          <w:rFonts w:ascii="Times New Roman" w:eastAsiaTheme="minorEastAsia" w:hAnsi="Times New Roman"/>
          <w:sz w:val="24"/>
          <w:szCs w:val="24"/>
          <w:lang w:val="en-US" w:eastAsia="en-GB"/>
        </w:rPr>
        <w:t>y James</w:t>
      </w:r>
      <w:r>
        <w:rPr>
          <w:rFonts w:ascii="Times New Roman" w:eastAsiaTheme="minorEastAsia" w:hAnsi="Times New Roman"/>
          <w:sz w:val="24"/>
          <w:szCs w:val="24"/>
          <w:lang w:val="en-US" w:eastAsia="en-GB"/>
        </w:rPr>
        <w:t xml:space="preserve"> McElnay. The data analysis and initial manuscript were performed by Ghaith Al- </w:t>
      </w:r>
      <w:proofErr w:type="spellStart"/>
      <w:r>
        <w:rPr>
          <w:rFonts w:ascii="Times New Roman" w:eastAsiaTheme="minorEastAsia" w:hAnsi="Times New Roman"/>
          <w:sz w:val="24"/>
          <w:szCs w:val="24"/>
          <w:lang w:val="en-US" w:eastAsia="en-GB"/>
        </w:rPr>
        <w:t>Tanni</w:t>
      </w:r>
      <w:proofErr w:type="spellEnd"/>
      <w:r>
        <w:rPr>
          <w:rFonts w:ascii="Times New Roman" w:eastAsiaTheme="minorEastAsia" w:hAnsi="Times New Roman"/>
          <w:sz w:val="24"/>
          <w:szCs w:val="24"/>
          <w:lang w:val="en-US" w:eastAsia="en-GB"/>
        </w:rPr>
        <w:t xml:space="preserve">, Ahmed F. </w:t>
      </w:r>
      <w:proofErr w:type="spellStart"/>
      <w:r>
        <w:rPr>
          <w:rFonts w:ascii="Times New Roman" w:eastAsiaTheme="minorEastAsia" w:hAnsi="Times New Roman"/>
          <w:sz w:val="24"/>
          <w:szCs w:val="24"/>
          <w:lang w:val="en-US" w:eastAsia="en-GB"/>
        </w:rPr>
        <w:t>Hawwa</w:t>
      </w:r>
      <w:proofErr w:type="spellEnd"/>
      <w:r>
        <w:rPr>
          <w:rFonts w:ascii="Times New Roman" w:eastAsiaTheme="minorEastAsia" w:hAnsi="Times New Roman"/>
          <w:sz w:val="24"/>
          <w:szCs w:val="24"/>
          <w:lang w:val="en-US" w:eastAsia="en-GB"/>
        </w:rPr>
        <w:t xml:space="preserve">, Claire Scullin and James McElnay; the manuscript was finalized by Filipa Alves da Costa, Kurt E </w:t>
      </w:r>
      <w:proofErr w:type="spellStart"/>
      <w:r>
        <w:rPr>
          <w:rFonts w:ascii="Times New Roman" w:eastAsiaTheme="minorEastAsia" w:hAnsi="Times New Roman"/>
          <w:sz w:val="24"/>
          <w:szCs w:val="24"/>
          <w:lang w:val="en-US" w:eastAsia="en-GB"/>
        </w:rPr>
        <w:t>Hersberger</w:t>
      </w:r>
      <w:proofErr w:type="spellEnd"/>
      <w:r>
        <w:rPr>
          <w:rFonts w:ascii="Times New Roman" w:eastAsiaTheme="minorEastAsia" w:hAnsi="Times New Roman"/>
          <w:sz w:val="24"/>
          <w:szCs w:val="24"/>
          <w:lang w:val="en-US" w:eastAsia="en-GB"/>
        </w:rPr>
        <w:t xml:space="preserve"> and Tommy Westerlund. </w:t>
      </w:r>
      <w:r>
        <w:rPr>
          <w:rFonts w:ascii="Times New Roman" w:eastAsiaTheme="minorEastAsia" w:hAnsi="Times New Roman" w:cs="Times New Roman"/>
          <w:sz w:val="24"/>
          <w:szCs w:val="24"/>
          <w:lang w:eastAsia="en-GB"/>
        </w:rPr>
        <w:t>The other authors were members of the PCNE BPCS Project Team who led the survey in their respective countries.</w:t>
      </w:r>
    </w:p>
    <w:p w:rsidR="00475F41" w:rsidRDefault="00475F41" w:rsidP="00475F41">
      <w:pPr>
        <w:spacing w:after="200" w:line="360" w:lineRule="auto"/>
        <w:jc w:val="both"/>
        <w:rPr>
          <w:rFonts w:ascii="Times New Roman" w:eastAsiaTheme="minorEastAsia" w:hAnsi="Times New Roman"/>
          <w:sz w:val="24"/>
          <w:szCs w:val="24"/>
          <w:lang w:val="en-US" w:eastAsia="en-GB"/>
        </w:rPr>
      </w:pPr>
    </w:p>
    <w:p w:rsidR="00475F41" w:rsidRPr="00FE4F6A" w:rsidRDefault="00475F41" w:rsidP="00475F41">
      <w:pPr>
        <w:spacing w:after="200" w:line="360" w:lineRule="auto"/>
        <w:jc w:val="both"/>
        <w:rPr>
          <w:rFonts w:ascii="Times New Roman" w:eastAsiaTheme="minorEastAsia" w:hAnsi="Times New Roman" w:cs="Times New Roman"/>
          <w:b/>
          <w:sz w:val="24"/>
          <w:szCs w:val="24"/>
          <w:lang w:eastAsia="en-GB"/>
        </w:rPr>
      </w:pPr>
    </w:p>
    <w:p w:rsidR="00EC23A0" w:rsidRDefault="00EC23A0" w:rsidP="00475F41">
      <w:pPr>
        <w:spacing w:after="200" w:line="360" w:lineRule="auto"/>
        <w:rPr>
          <w:rFonts w:ascii="Times New Roman" w:eastAsiaTheme="minorEastAsia" w:hAnsi="Times New Roman" w:cs="Times New Roman"/>
          <w:b/>
          <w:sz w:val="24"/>
          <w:szCs w:val="24"/>
          <w:lang w:eastAsia="en-GB"/>
        </w:rPr>
      </w:pPr>
    </w:p>
    <w:p w:rsidR="00475F41" w:rsidRPr="00FE4F6A" w:rsidRDefault="00475F41" w:rsidP="00475F41">
      <w:pPr>
        <w:spacing w:after="200" w:line="360" w:lineRule="auto"/>
        <w:rPr>
          <w:rFonts w:ascii="Times New Roman" w:eastAsiaTheme="minorEastAsia" w:hAnsi="Times New Roman" w:cs="Times New Roman"/>
          <w:b/>
          <w:sz w:val="24"/>
          <w:szCs w:val="24"/>
          <w:lang w:eastAsia="en-GB"/>
        </w:rPr>
      </w:pPr>
      <w:r w:rsidRPr="00FE4F6A">
        <w:rPr>
          <w:rFonts w:ascii="Times New Roman" w:eastAsiaTheme="minorEastAsia" w:hAnsi="Times New Roman" w:cs="Times New Roman"/>
          <w:b/>
          <w:sz w:val="24"/>
          <w:szCs w:val="24"/>
          <w:lang w:eastAsia="en-GB"/>
        </w:rPr>
        <w:t xml:space="preserve">References </w:t>
      </w:r>
    </w:p>
    <w:p w:rsidR="00475F41" w:rsidRPr="00605017"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heme="majorBidi" w:hAnsiTheme="majorBidi" w:cstheme="majorBidi"/>
          <w:sz w:val="24"/>
          <w:szCs w:val="24"/>
        </w:rPr>
        <w:t xml:space="preserve">1. </w:t>
      </w:r>
      <w:proofErr w:type="spellStart"/>
      <w:r w:rsidRPr="00D67843">
        <w:rPr>
          <w:rFonts w:ascii="Times New Roman" w:eastAsiaTheme="minorEastAsia" w:hAnsi="Times New Roman" w:cs="Times New Roman"/>
          <w:sz w:val="24"/>
          <w:szCs w:val="24"/>
          <w:lang w:eastAsia="en-GB"/>
        </w:rPr>
        <w:t>H</w:t>
      </w:r>
      <w:r>
        <w:rPr>
          <w:rFonts w:ascii="Times New Roman" w:eastAsiaTheme="minorEastAsia" w:hAnsi="Times New Roman" w:cs="Times New Roman"/>
          <w:sz w:val="24"/>
          <w:szCs w:val="24"/>
          <w:lang w:eastAsia="en-GB"/>
        </w:rPr>
        <w:t>epler</w:t>
      </w:r>
      <w:proofErr w:type="spellEnd"/>
      <w:r w:rsidRPr="00D67843">
        <w:rPr>
          <w:rFonts w:ascii="Times New Roman" w:eastAsiaTheme="minorEastAsia" w:hAnsi="Times New Roman" w:cs="Times New Roman"/>
          <w:sz w:val="24"/>
          <w:szCs w:val="24"/>
          <w:lang w:eastAsia="en-GB"/>
        </w:rPr>
        <w:t>, C.D. and S</w:t>
      </w:r>
      <w:r>
        <w:rPr>
          <w:rFonts w:ascii="Times New Roman" w:eastAsiaTheme="minorEastAsia" w:hAnsi="Times New Roman" w:cs="Times New Roman"/>
          <w:sz w:val="24"/>
          <w:szCs w:val="24"/>
          <w:lang w:eastAsia="en-GB"/>
        </w:rPr>
        <w:t>trand</w:t>
      </w:r>
      <w:r w:rsidRPr="00D67843">
        <w:rPr>
          <w:rFonts w:ascii="Times New Roman" w:eastAsiaTheme="minorEastAsia" w:hAnsi="Times New Roman" w:cs="Times New Roman"/>
          <w:sz w:val="24"/>
          <w:szCs w:val="24"/>
          <w:lang w:eastAsia="en-GB"/>
        </w:rPr>
        <w:t xml:space="preserve">, L.M. Opportunities and responsibilities in </w:t>
      </w:r>
      <w:r w:rsidRPr="00605017">
        <w:rPr>
          <w:rFonts w:ascii="Times New Roman" w:eastAsiaTheme="minorEastAsia" w:hAnsi="Times New Roman" w:cs="Times New Roman"/>
          <w:sz w:val="24"/>
          <w:szCs w:val="24"/>
          <w:lang w:eastAsia="en-GB"/>
        </w:rPr>
        <w:t xml:space="preserve">pharmaceutical care. </w:t>
      </w:r>
      <w:r w:rsidRPr="00A74270">
        <w:rPr>
          <w:rFonts w:ascii="Times New Roman" w:eastAsiaTheme="minorEastAsia" w:hAnsi="Times New Roman" w:cs="Times New Roman"/>
          <w:iCs/>
          <w:sz w:val="24"/>
          <w:szCs w:val="24"/>
          <w:lang w:eastAsia="en-GB"/>
        </w:rPr>
        <w:t>American Journal of Hospital Pharmacy</w:t>
      </w:r>
      <w:r>
        <w:rPr>
          <w:rFonts w:ascii="Times New Roman" w:eastAsiaTheme="minorEastAsia" w:hAnsi="Times New Roman" w:cs="Times New Roman"/>
          <w:iCs/>
          <w:sz w:val="24"/>
          <w:szCs w:val="24"/>
          <w:lang w:eastAsia="en-GB"/>
        </w:rPr>
        <w:t>.1990</w:t>
      </w:r>
      <w:proofErr w:type="gramStart"/>
      <w:r>
        <w:rPr>
          <w:rFonts w:ascii="Times New Roman" w:eastAsiaTheme="minorEastAsia" w:hAnsi="Times New Roman" w:cs="Times New Roman"/>
          <w:iCs/>
          <w:sz w:val="24"/>
          <w:szCs w:val="24"/>
          <w:lang w:eastAsia="en-GB"/>
        </w:rPr>
        <w:t>;</w:t>
      </w:r>
      <w:r w:rsidRPr="00605017">
        <w:rPr>
          <w:rFonts w:ascii="Times New Roman" w:eastAsiaTheme="minorEastAsia" w:hAnsi="Times New Roman" w:cs="Times New Roman"/>
          <w:sz w:val="24"/>
          <w:szCs w:val="24"/>
          <w:lang w:eastAsia="en-GB"/>
        </w:rPr>
        <w:t>47</w:t>
      </w:r>
      <w:proofErr w:type="gramEnd"/>
      <w:r w:rsidRPr="00605017">
        <w:rPr>
          <w:rFonts w:ascii="Times New Roman" w:eastAsiaTheme="minorEastAsia" w:hAnsi="Times New Roman" w:cs="Times New Roman"/>
          <w:sz w:val="24"/>
          <w:szCs w:val="24"/>
          <w:lang w:eastAsia="en-GB"/>
        </w:rPr>
        <w:t>(3)</w:t>
      </w:r>
      <w:r>
        <w:rPr>
          <w:rFonts w:ascii="Times New Roman" w:eastAsiaTheme="minorEastAsia" w:hAnsi="Times New Roman" w:cs="Times New Roman"/>
          <w:sz w:val="24"/>
          <w:szCs w:val="24"/>
          <w:lang w:eastAsia="en-GB"/>
        </w:rPr>
        <w:t>:</w:t>
      </w:r>
      <w:r w:rsidRPr="00605017">
        <w:rPr>
          <w:rFonts w:ascii="Times New Roman" w:eastAsiaTheme="minorEastAsia" w:hAnsi="Times New Roman" w:cs="Times New Roman"/>
          <w:sz w:val="24"/>
          <w:szCs w:val="24"/>
          <w:lang w:eastAsia="en-GB"/>
        </w:rPr>
        <w:t xml:space="preserve">533-543. </w:t>
      </w:r>
    </w:p>
    <w:p w:rsidR="00475F41" w:rsidRPr="00D67843" w:rsidRDefault="00475F41" w:rsidP="00475F41">
      <w:pPr>
        <w:spacing w:after="120" w:line="360" w:lineRule="auto"/>
        <w:jc w:val="both"/>
        <w:rPr>
          <w:rFonts w:ascii="Times New Roman" w:eastAsiaTheme="minorEastAsia" w:hAnsi="Times New Roman" w:cs="Times New Roman"/>
          <w:sz w:val="24"/>
          <w:szCs w:val="24"/>
          <w:lang w:val="fr-CH" w:eastAsia="en-GB"/>
        </w:rPr>
      </w:pPr>
      <w:r w:rsidRPr="00D67843">
        <w:rPr>
          <w:rFonts w:asciiTheme="majorBidi" w:hAnsiTheme="majorBidi" w:cstheme="majorBidi"/>
          <w:sz w:val="24"/>
          <w:szCs w:val="24"/>
        </w:rPr>
        <w:t xml:space="preserve">2. </w:t>
      </w:r>
      <w:r w:rsidRPr="00D67843">
        <w:rPr>
          <w:rFonts w:ascii="Times New Roman" w:eastAsiaTheme="minorEastAsia" w:hAnsi="Times New Roman" w:cs="Times New Roman"/>
          <w:sz w:val="24"/>
          <w:szCs w:val="24"/>
          <w:lang w:eastAsia="en-GB"/>
        </w:rPr>
        <w:t>I</w:t>
      </w:r>
      <w:r>
        <w:rPr>
          <w:rFonts w:ascii="Times New Roman" w:eastAsiaTheme="minorEastAsia" w:hAnsi="Times New Roman" w:cs="Times New Roman"/>
          <w:sz w:val="24"/>
          <w:szCs w:val="24"/>
          <w:lang w:eastAsia="en-GB"/>
        </w:rPr>
        <w:t>nternational Pharmaceutical Federation</w:t>
      </w:r>
      <w:r w:rsidRPr="00D67843">
        <w:rPr>
          <w:rFonts w:ascii="Times New Roman" w:eastAsiaTheme="minorEastAsia" w:hAnsi="Times New Roman" w:cs="Times New Roman"/>
          <w:sz w:val="24"/>
          <w:szCs w:val="24"/>
          <w:lang w:eastAsia="en-GB"/>
        </w:rPr>
        <w:t xml:space="preserve">, 2000-last update, FIP statement of policy on good pharmacy education practice [Homepage of International Pharmaceutical Federation], [Online]. </w:t>
      </w:r>
      <w:hyperlink r:id="rId11" w:tgtFrame="_blank" w:history="1">
        <w:r w:rsidRPr="00D67843">
          <w:rPr>
            <w:rFonts w:ascii="Times New Roman" w:eastAsiaTheme="minorEastAsia" w:hAnsi="Times New Roman" w:cs="Times New Roman"/>
            <w:color w:val="0000FF"/>
            <w:sz w:val="24"/>
            <w:szCs w:val="24"/>
            <w:u w:val="single"/>
            <w:lang w:val="fr-CH" w:eastAsia="en-GB"/>
          </w:rPr>
          <w:t>http://www.fip.org/www/uploads/database_file.php?id=188</w:t>
        </w:r>
      </w:hyperlink>
      <w:r w:rsidRPr="00D67843">
        <w:rPr>
          <w:rFonts w:ascii="Times New Roman" w:eastAsiaTheme="minorEastAsia" w:hAnsi="Times New Roman" w:cs="Times New Roman"/>
          <w:sz w:val="24"/>
          <w:szCs w:val="24"/>
          <w:lang w:val="fr-CH" w:eastAsia="en-GB"/>
        </w:rPr>
        <w:t xml:space="preserve"> </w:t>
      </w:r>
      <w:r>
        <w:rPr>
          <w:rFonts w:ascii="Times New Roman" w:eastAsiaTheme="minorEastAsia" w:hAnsi="Times New Roman" w:cs="Times New Roman"/>
          <w:sz w:val="24"/>
          <w:szCs w:val="24"/>
          <w:lang w:val="fr-CH" w:eastAsia="en-GB"/>
        </w:rPr>
        <w:t>(</w:t>
      </w:r>
      <w:proofErr w:type="spellStart"/>
      <w:r>
        <w:rPr>
          <w:rFonts w:ascii="Times New Roman" w:eastAsiaTheme="minorEastAsia" w:hAnsi="Times New Roman" w:cs="Times New Roman"/>
          <w:sz w:val="24"/>
          <w:szCs w:val="24"/>
          <w:lang w:val="fr-CH" w:eastAsia="en-GB"/>
        </w:rPr>
        <w:t>accessed</w:t>
      </w:r>
      <w:proofErr w:type="spellEnd"/>
      <w:r>
        <w:rPr>
          <w:rFonts w:ascii="Times New Roman" w:eastAsiaTheme="minorEastAsia" w:hAnsi="Times New Roman" w:cs="Times New Roman"/>
          <w:sz w:val="24"/>
          <w:szCs w:val="24"/>
          <w:lang w:val="fr-CH" w:eastAsia="en-GB"/>
        </w:rPr>
        <w:t xml:space="preserve"> 26 </w:t>
      </w:r>
      <w:proofErr w:type="spellStart"/>
      <w:r>
        <w:rPr>
          <w:rFonts w:ascii="Times New Roman" w:eastAsiaTheme="minorEastAsia" w:hAnsi="Times New Roman" w:cs="Times New Roman"/>
          <w:sz w:val="24"/>
          <w:szCs w:val="24"/>
          <w:lang w:val="fr-CH" w:eastAsia="en-GB"/>
        </w:rPr>
        <w:t>January</w:t>
      </w:r>
      <w:proofErr w:type="spellEnd"/>
      <w:r>
        <w:rPr>
          <w:rFonts w:ascii="Times New Roman" w:eastAsiaTheme="minorEastAsia" w:hAnsi="Times New Roman" w:cs="Times New Roman"/>
          <w:sz w:val="24"/>
          <w:szCs w:val="24"/>
          <w:lang w:val="fr-CH" w:eastAsia="en-GB"/>
        </w:rPr>
        <w:t xml:space="preserve"> 2013)</w:t>
      </w:r>
      <w:r w:rsidRPr="00D67843">
        <w:rPr>
          <w:rFonts w:ascii="Times New Roman" w:eastAsiaTheme="minorEastAsia" w:hAnsi="Times New Roman" w:cs="Times New Roman"/>
          <w:sz w:val="24"/>
          <w:szCs w:val="24"/>
          <w:lang w:val="fr-CH" w:eastAsia="en-GB"/>
        </w:rPr>
        <w:t xml:space="preserve">. </w:t>
      </w:r>
    </w:p>
    <w:p w:rsidR="00475F41" w:rsidRPr="00A74270" w:rsidRDefault="00475F41" w:rsidP="00475F41">
      <w:pPr>
        <w:spacing w:after="120" w:line="360" w:lineRule="auto"/>
        <w:jc w:val="both"/>
        <w:rPr>
          <w:rFonts w:ascii="Times New Roman" w:eastAsiaTheme="minorEastAsia" w:hAnsi="Times New Roman" w:cs="Times New Roman"/>
          <w:sz w:val="24"/>
          <w:szCs w:val="24"/>
          <w:lang w:val="de-CH" w:eastAsia="en-GB"/>
        </w:rPr>
      </w:pPr>
      <w:r w:rsidRPr="00A74270">
        <w:rPr>
          <w:rFonts w:asciiTheme="majorBidi" w:hAnsiTheme="majorBidi" w:cstheme="majorBidi"/>
          <w:sz w:val="24"/>
          <w:szCs w:val="24"/>
        </w:rPr>
        <w:t xml:space="preserve">3. </w:t>
      </w:r>
      <w:r w:rsidRPr="00A74270">
        <w:rPr>
          <w:rFonts w:ascii="Times New Roman" w:eastAsiaTheme="minorEastAsia" w:hAnsi="Times New Roman" w:cs="Times New Roman"/>
          <w:sz w:val="24"/>
          <w:szCs w:val="24"/>
          <w:lang w:eastAsia="en-GB"/>
        </w:rPr>
        <w:t>Farris, K.B., Fernandez-</w:t>
      </w:r>
      <w:proofErr w:type="spellStart"/>
      <w:r w:rsidRPr="00A74270">
        <w:rPr>
          <w:rFonts w:ascii="Times New Roman" w:eastAsiaTheme="minorEastAsia" w:hAnsi="Times New Roman" w:cs="Times New Roman"/>
          <w:sz w:val="24"/>
          <w:szCs w:val="24"/>
          <w:lang w:eastAsia="en-GB"/>
        </w:rPr>
        <w:t>Llimós</w:t>
      </w:r>
      <w:proofErr w:type="spellEnd"/>
      <w:r w:rsidRPr="00A74270">
        <w:rPr>
          <w:rFonts w:ascii="Times New Roman" w:eastAsiaTheme="minorEastAsia" w:hAnsi="Times New Roman" w:cs="Times New Roman"/>
          <w:sz w:val="24"/>
          <w:szCs w:val="24"/>
          <w:lang w:eastAsia="en-GB"/>
        </w:rPr>
        <w:t xml:space="preserve">, F. and </w:t>
      </w:r>
      <w:proofErr w:type="spellStart"/>
      <w:r w:rsidRPr="00A74270">
        <w:rPr>
          <w:rFonts w:ascii="Times New Roman" w:eastAsiaTheme="minorEastAsia" w:hAnsi="Times New Roman" w:cs="Times New Roman"/>
          <w:sz w:val="24"/>
          <w:szCs w:val="24"/>
          <w:lang w:eastAsia="en-GB"/>
        </w:rPr>
        <w:t>Benrimoj</w:t>
      </w:r>
      <w:proofErr w:type="spellEnd"/>
      <w:r w:rsidRPr="00A74270">
        <w:rPr>
          <w:rFonts w:ascii="Times New Roman" w:eastAsiaTheme="minorEastAsia" w:hAnsi="Times New Roman" w:cs="Times New Roman"/>
          <w:sz w:val="24"/>
          <w:szCs w:val="24"/>
          <w:lang w:eastAsia="en-GB"/>
        </w:rPr>
        <w:t xml:space="preserve">, S.I. </w:t>
      </w:r>
      <w:r w:rsidRPr="00605017">
        <w:rPr>
          <w:rFonts w:ascii="Times New Roman" w:eastAsiaTheme="minorEastAsia" w:hAnsi="Times New Roman" w:cs="Times New Roman"/>
          <w:sz w:val="24"/>
          <w:szCs w:val="24"/>
          <w:lang w:eastAsia="en-GB"/>
        </w:rPr>
        <w:t xml:space="preserve">Pharmaceutical care in community pharmacies: Practice and research from around the world. </w:t>
      </w:r>
      <w:r w:rsidRPr="00A74270">
        <w:rPr>
          <w:rFonts w:ascii="Times New Roman" w:eastAsiaTheme="minorEastAsia" w:hAnsi="Times New Roman" w:cs="Times New Roman"/>
          <w:iCs/>
          <w:sz w:val="24"/>
          <w:szCs w:val="24"/>
          <w:lang w:val="de-CH" w:eastAsia="en-GB"/>
        </w:rPr>
        <w:t>Annals of Pharmacotherapy</w:t>
      </w:r>
      <w:r>
        <w:rPr>
          <w:rFonts w:ascii="Times New Roman" w:eastAsiaTheme="minorEastAsia" w:hAnsi="Times New Roman" w:cs="Times New Roman"/>
          <w:iCs/>
          <w:sz w:val="24"/>
          <w:szCs w:val="24"/>
          <w:lang w:val="de-CH" w:eastAsia="en-GB"/>
        </w:rPr>
        <w:t xml:space="preserve">. 2005; </w:t>
      </w:r>
      <w:r w:rsidRPr="00A74270">
        <w:rPr>
          <w:rFonts w:ascii="Times New Roman" w:eastAsiaTheme="minorEastAsia" w:hAnsi="Times New Roman" w:cs="Times New Roman"/>
          <w:sz w:val="24"/>
          <w:szCs w:val="24"/>
          <w:lang w:val="de-CH" w:eastAsia="en-GB"/>
        </w:rPr>
        <w:t>39(9)</w:t>
      </w:r>
      <w:r>
        <w:rPr>
          <w:rFonts w:ascii="Times New Roman" w:eastAsiaTheme="minorEastAsia" w:hAnsi="Times New Roman" w:cs="Times New Roman"/>
          <w:sz w:val="24"/>
          <w:szCs w:val="24"/>
          <w:lang w:val="de-CH" w:eastAsia="en-GB"/>
        </w:rPr>
        <w:t xml:space="preserve">: </w:t>
      </w:r>
      <w:r w:rsidRPr="00A74270">
        <w:rPr>
          <w:rFonts w:ascii="Times New Roman" w:eastAsiaTheme="minorEastAsia" w:hAnsi="Times New Roman" w:cs="Times New Roman"/>
          <w:sz w:val="24"/>
          <w:szCs w:val="24"/>
          <w:lang w:val="de-CH" w:eastAsia="en-GB"/>
        </w:rPr>
        <w:t xml:space="preserve">1539-1541. </w:t>
      </w:r>
    </w:p>
    <w:p w:rsidR="00475F41" w:rsidRPr="00605017" w:rsidRDefault="00475F41" w:rsidP="00475F41">
      <w:pPr>
        <w:spacing w:after="120" w:line="360" w:lineRule="auto"/>
        <w:jc w:val="both"/>
        <w:rPr>
          <w:rFonts w:asciiTheme="majorBidi" w:hAnsiTheme="majorBidi" w:cstheme="majorBidi"/>
          <w:sz w:val="24"/>
          <w:szCs w:val="24"/>
        </w:rPr>
      </w:pPr>
      <w:r w:rsidRPr="00A74270">
        <w:rPr>
          <w:rFonts w:asciiTheme="majorBidi" w:hAnsiTheme="majorBidi" w:cstheme="majorBidi"/>
          <w:sz w:val="24"/>
          <w:szCs w:val="24"/>
          <w:lang w:val="de-CH"/>
        </w:rPr>
        <w:t xml:space="preserve">4. Allemann, S.S., van Mil, J.W.F., Botermann, L., Berger, K., Griese, N., Hersberger, K.E. </w:t>
      </w:r>
      <w:r w:rsidRPr="00072907">
        <w:rPr>
          <w:rFonts w:asciiTheme="majorBidi" w:hAnsiTheme="majorBidi" w:cstheme="majorBidi"/>
          <w:sz w:val="24"/>
          <w:szCs w:val="24"/>
          <w:lang w:val="de-CH"/>
        </w:rPr>
        <w:t xml:space="preserve">Pharmaceutical Care: The PCNE definition 2013. </w:t>
      </w:r>
      <w:r w:rsidRPr="00A74270">
        <w:rPr>
          <w:rFonts w:asciiTheme="majorBidi" w:hAnsiTheme="majorBidi" w:cstheme="majorBidi"/>
          <w:sz w:val="24"/>
          <w:szCs w:val="24"/>
        </w:rPr>
        <w:t>International Journal of Clinical Pharmacy</w:t>
      </w:r>
      <w:r>
        <w:rPr>
          <w:rFonts w:asciiTheme="majorBidi" w:hAnsiTheme="majorBidi" w:cstheme="majorBidi"/>
          <w:sz w:val="24"/>
          <w:szCs w:val="24"/>
        </w:rPr>
        <w:t xml:space="preserve">. 2014; </w:t>
      </w:r>
      <w:r w:rsidRPr="00605017">
        <w:rPr>
          <w:rFonts w:asciiTheme="majorBidi" w:hAnsiTheme="majorBidi" w:cstheme="majorBidi"/>
          <w:sz w:val="24"/>
          <w:szCs w:val="24"/>
        </w:rPr>
        <w:t>36 (3)</w:t>
      </w:r>
      <w:r>
        <w:rPr>
          <w:rFonts w:asciiTheme="majorBidi" w:hAnsiTheme="majorBidi" w:cstheme="majorBidi"/>
          <w:sz w:val="24"/>
          <w:szCs w:val="24"/>
        </w:rPr>
        <w:t xml:space="preserve">: </w:t>
      </w:r>
      <w:r w:rsidRPr="00605017">
        <w:rPr>
          <w:rFonts w:asciiTheme="majorBidi" w:hAnsiTheme="majorBidi" w:cstheme="majorBidi"/>
          <w:sz w:val="24"/>
          <w:szCs w:val="24"/>
        </w:rPr>
        <w:t>544-55</w:t>
      </w:r>
    </w:p>
    <w:p w:rsidR="00475F41" w:rsidRPr="00605017" w:rsidRDefault="00475F41" w:rsidP="00475F41">
      <w:pPr>
        <w:spacing w:after="120" w:line="36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val="en-US" w:eastAsia="en-GB"/>
        </w:rPr>
        <w:lastRenderedPageBreak/>
        <w:t xml:space="preserve">5. </w:t>
      </w:r>
      <w:r w:rsidRPr="00E12FD9">
        <w:rPr>
          <w:rFonts w:ascii="Times New Roman" w:eastAsiaTheme="minorEastAsia" w:hAnsi="Times New Roman" w:cs="Times New Roman"/>
          <w:sz w:val="24"/>
          <w:szCs w:val="24"/>
          <w:lang w:val="en-US" w:eastAsia="en-GB"/>
        </w:rPr>
        <w:t xml:space="preserve">Van Mil, J.W.F., De Boer, W.O. and Tromp, T.F.J. </w:t>
      </w:r>
      <w:r w:rsidRPr="00D67843">
        <w:rPr>
          <w:rFonts w:ascii="Times New Roman" w:eastAsiaTheme="minorEastAsia" w:hAnsi="Times New Roman" w:cs="Times New Roman"/>
          <w:sz w:val="24"/>
          <w:szCs w:val="24"/>
          <w:lang w:eastAsia="en-GB"/>
        </w:rPr>
        <w:t xml:space="preserve">European barriers to </w:t>
      </w:r>
      <w:r w:rsidRPr="00605017">
        <w:rPr>
          <w:rFonts w:ascii="Times New Roman" w:eastAsiaTheme="minorEastAsia" w:hAnsi="Times New Roman" w:cs="Times New Roman"/>
          <w:sz w:val="24"/>
          <w:szCs w:val="24"/>
          <w:lang w:eastAsia="en-GB"/>
        </w:rPr>
        <w:t xml:space="preserve">the implementation of pharmaceutical care. </w:t>
      </w:r>
      <w:r w:rsidRPr="00A74270">
        <w:rPr>
          <w:rFonts w:ascii="Times New Roman" w:eastAsiaTheme="minorEastAsia" w:hAnsi="Times New Roman" w:cs="Times New Roman"/>
          <w:iCs/>
          <w:sz w:val="24"/>
          <w:szCs w:val="24"/>
          <w:lang w:eastAsia="en-GB"/>
        </w:rPr>
        <w:t>International Journal of Pharmacy Practice</w:t>
      </w:r>
      <w:r>
        <w:rPr>
          <w:rFonts w:ascii="Times New Roman" w:eastAsiaTheme="minorEastAsia" w:hAnsi="Times New Roman" w:cs="Times New Roman"/>
          <w:iCs/>
          <w:sz w:val="24"/>
          <w:szCs w:val="24"/>
          <w:lang w:eastAsia="en-GB"/>
        </w:rPr>
        <w:t>. 2001</w:t>
      </w:r>
      <w:proofErr w:type="gramStart"/>
      <w:r>
        <w:rPr>
          <w:rFonts w:ascii="Times New Roman" w:eastAsiaTheme="minorEastAsia" w:hAnsi="Times New Roman" w:cs="Times New Roman"/>
          <w:iCs/>
          <w:sz w:val="24"/>
          <w:szCs w:val="24"/>
          <w:lang w:eastAsia="en-GB"/>
        </w:rPr>
        <w:t>;</w:t>
      </w:r>
      <w:r w:rsidRPr="00605017">
        <w:rPr>
          <w:rFonts w:ascii="Times New Roman" w:eastAsiaTheme="minorEastAsia" w:hAnsi="Times New Roman" w:cs="Times New Roman"/>
          <w:sz w:val="24"/>
          <w:szCs w:val="24"/>
          <w:lang w:eastAsia="en-GB"/>
        </w:rPr>
        <w:t>9</w:t>
      </w:r>
      <w:proofErr w:type="gramEnd"/>
      <w:r w:rsidRPr="00605017">
        <w:rPr>
          <w:rFonts w:ascii="Times New Roman" w:eastAsiaTheme="minorEastAsia" w:hAnsi="Times New Roman" w:cs="Times New Roman"/>
          <w:sz w:val="24"/>
          <w:szCs w:val="24"/>
          <w:lang w:eastAsia="en-GB"/>
        </w:rPr>
        <w:t>(3)</w:t>
      </w:r>
      <w:r>
        <w:rPr>
          <w:rFonts w:ascii="Times New Roman" w:eastAsiaTheme="minorEastAsia" w:hAnsi="Times New Roman" w:cs="Times New Roman"/>
          <w:sz w:val="24"/>
          <w:szCs w:val="24"/>
          <w:lang w:eastAsia="en-GB"/>
        </w:rPr>
        <w:t xml:space="preserve">: </w:t>
      </w:r>
      <w:r w:rsidRPr="00605017">
        <w:rPr>
          <w:rFonts w:ascii="Times New Roman" w:eastAsiaTheme="minorEastAsia" w:hAnsi="Times New Roman" w:cs="Times New Roman"/>
          <w:sz w:val="24"/>
          <w:szCs w:val="24"/>
          <w:lang w:eastAsia="en-GB"/>
        </w:rPr>
        <w:t xml:space="preserve">163-168. </w:t>
      </w:r>
    </w:p>
    <w:p w:rsidR="00475F41" w:rsidRPr="00605017"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imes New Roman" w:eastAsiaTheme="minorEastAsia" w:hAnsi="Times New Roman" w:cs="Times New Roman"/>
          <w:sz w:val="24"/>
          <w:szCs w:val="24"/>
          <w:lang w:eastAsia="en-GB"/>
        </w:rPr>
        <w:t>6. B</w:t>
      </w:r>
      <w:r>
        <w:rPr>
          <w:rFonts w:ascii="Times New Roman" w:eastAsiaTheme="minorEastAsia" w:hAnsi="Times New Roman" w:cs="Times New Roman"/>
          <w:sz w:val="24"/>
          <w:szCs w:val="24"/>
          <w:lang w:eastAsia="en-GB"/>
        </w:rPr>
        <w:t>lake</w:t>
      </w:r>
      <w:r w:rsidRPr="00D67843">
        <w:rPr>
          <w:rFonts w:ascii="Times New Roman" w:eastAsiaTheme="minorEastAsia" w:hAnsi="Times New Roman" w:cs="Times New Roman"/>
          <w:sz w:val="24"/>
          <w:szCs w:val="24"/>
          <w:lang w:eastAsia="en-GB"/>
        </w:rPr>
        <w:t xml:space="preserve">, K.B. and </w:t>
      </w:r>
      <w:proofErr w:type="spellStart"/>
      <w:r w:rsidRPr="00D67843">
        <w:rPr>
          <w:rFonts w:ascii="Times New Roman" w:eastAsiaTheme="minorEastAsia" w:hAnsi="Times New Roman" w:cs="Times New Roman"/>
          <w:sz w:val="24"/>
          <w:szCs w:val="24"/>
          <w:lang w:eastAsia="en-GB"/>
        </w:rPr>
        <w:t>M</w:t>
      </w:r>
      <w:r>
        <w:rPr>
          <w:rFonts w:ascii="Times New Roman" w:eastAsiaTheme="minorEastAsia" w:hAnsi="Times New Roman" w:cs="Times New Roman"/>
          <w:sz w:val="24"/>
          <w:szCs w:val="24"/>
          <w:lang w:eastAsia="en-GB"/>
        </w:rPr>
        <w:t>adhavan</w:t>
      </w:r>
      <w:proofErr w:type="spellEnd"/>
      <w:r w:rsidRPr="00D67843">
        <w:rPr>
          <w:rFonts w:ascii="Times New Roman" w:eastAsiaTheme="minorEastAsia" w:hAnsi="Times New Roman" w:cs="Times New Roman"/>
          <w:sz w:val="24"/>
          <w:szCs w:val="24"/>
          <w:lang w:eastAsia="en-GB"/>
        </w:rPr>
        <w:t xml:space="preserve">, </w:t>
      </w:r>
      <w:proofErr w:type="gramStart"/>
      <w:r w:rsidRPr="00D67843">
        <w:rPr>
          <w:rFonts w:ascii="Times New Roman" w:eastAsiaTheme="minorEastAsia" w:hAnsi="Times New Roman" w:cs="Times New Roman"/>
          <w:sz w:val="24"/>
          <w:szCs w:val="24"/>
          <w:lang w:eastAsia="en-GB"/>
        </w:rPr>
        <w:t>S.S..</w:t>
      </w:r>
      <w:proofErr w:type="gramEnd"/>
      <w:r w:rsidRPr="00D67843">
        <w:rPr>
          <w:rFonts w:ascii="Times New Roman" w:eastAsiaTheme="minorEastAsia" w:hAnsi="Times New Roman" w:cs="Times New Roman"/>
          <w:sz w:val="24"/>
          <w:szCs w:val="24"/>
          <w:lang w:eastAsia="en-GB"/>
        </w:rPr>
        <w:t xml:space="preserve"> Perceived barriers to provision of Medication Therapy Management Services (MTMS) and the likelihood of a pharmacist </w:t>
      </w:r>
      <w:r w:rsidRPr="00605017">
        <w:rPr>
          <w:rFonts w:ascii="Times New Roman" w:eastAsiaTheme="minorEastAsia" w:hAnsi="Times New Roman" w:cs="Times New Roman"/>
          <w:sz w:val="24"/>
          <w:szCs w:val="24"/>
          <w:lang w:eastAsia="en-GB"/>
        </w:rPr>
        <w:t xml:space="preserve">to work in a pharmacy that provides MTMS. </w:t>
      </w:r>
      <w:r w:rsidRPr="00A74270">
        <w:rPr>
          <w:rFonts w:ascii="Times New Roman" w:eastAsiaTheme="minorEastAsia" w:hAnsi="Times New Roman" w:cs="Times New Roman"/>
          <w:iCs/>
          <w:sz w:val="24"/>
          <w:szCs w:val="24"/>
          <w:lang w:eastAsia="en-GB"/>
        </w:rPr>
        <w:t>Annals of Pharmacotherapy</w:t>
      </w:r>
      <w:r>
        <w:rPr>
          <w:rFonts w:ascii="Times New Roman" w:eastAsiaTheme="minorEastAsia" w:hAnsi="Times New Roman" w:cs="Times New Roman"/>
          <w:iCs/>
          <w:sz w:val="24"/>
          <w:szCs w:val="24"/>
          <w:lang w:eastAsia="en-GB"/>
        </w:rPr>
        <w:t>. 2010</w:t>
      </w:r>
      <w:proofErr w:type="gramStart"/>
      <w:r>
        <w:rPr>
          <w:rFonts w:ascii="Times New Roman" w:eastAsiaTheme="minorEastAsia" w:hAnsi="Times New Roman" w:cs="Times New Roman"/>
          <w:iCs/>
          <w:sz w:val="24"/>
          <w:szCs w:val="24"/>
          <w:lang w:eastAsia="en-GB"/>
        </w:rPr>
        <w:t>;</w:t>
      </w:r>
      <w:r w:rsidRPr="00605017">
        <w:rPr>
          <w:rFonts w:ascii="Times New Roman" w:eastAsiaTheme="minorEastAsia" w:hAnsi="Times New Roman" w:cs="Times New Roman"/>
          <w:sz w:val="24"/>
          <w:szCs w:val="24"/>
          <w:lang w:eastAsia="en-GB"/>
        </w:rPr>
        <w:t>44</w:t>
      </w:r>
      <w:proofErr w:type="gramEnd"/>
      <w:r w:rsidRPr="00605017">
        <w:rPr>
          <w:rFonts w:ascii="Times New Roman" w:eastAsiaTheme="minorEastAsia" w:hAnsi="Times New Roman" w:cs="Times New Roman"/>
          <w:sz w:val="24"/>
          <w:szCs w:val="24"/>
          <w:lang w:eastAsia="en-GB"/>
        </w:rPr>
        <w:t>(3)</w:t>
      </w:r>
      <w:r>
        <w:rPr>
          <w:rFonts w:ascii="Times New Roman" w:eastAsiaTheme="minorEastAsia" w:hAnsi="Times New Roman" w:cs="Times New Roman"/>
          <w:sz w:val="24"/>
          <w:szCs w:val="24"/>
          <w:lang w:eastAsia="en-GB"/>
        </w:rPr>
        <w:t xml:space="preserve">: </w:t>
      </w:r>
      <w:r w:rsidRPr="00605017">
        <w:rPr>
          <w:rFonts w:ascii="Times New Roman" w:eastAsiaTheme="minorEastAsia" w:hAnsi="Times New Roman" w:cs="Times New Roman"/>
          <w:sz w:val="24"/>
          <w:szCs w:val="24"/>
          <w:lang w:eastAsia="en-GB"/>
        </w:rPr>
        <w:t xml:space="preserve">424-431. </w:t>
      </w:r>
    </w:p>
    <w:p w:rsidR="00475F41" w:rsidRPr="00605017" w:rsidRDefault="00475F41" w:rsidP="00475F41">
      <w:pPr>
        <w:pStyle w:val="NormalWeb"/>
        <w:spacing w:before="0" w:beforeAutospacing="0" w:after="120" w:afterAutospacing="0" w:line="360" w:lineRule="auto"/>
        <w:jc w:val="both"/>
        <w:rPr>
          <w:noProof/>
        </w:rPr>
      </w:pPr>
      <w:r w:rsidRPr="00D67843">
        <w:rPr>
          <w:rFonts w:eastAsiaTheme="minorEastAsia"/>
        </w:rPr>
        <w:t xml:space="preserve">7. </w:t>
      </w:r>
      <w:r w:rsidRPr="00A74270">
        <w:rPr>
          <w:noProof/>
        </w:rPr>
        <w:t>Roberts, A. S., Benrimoj, S., Chen, T. F., Williams, K. a, &amp; Aslani, P</w:t>
      </w:r>
      <w:r w:rsidRPr="00D67843">
        <w:rPr>
          <w:noProof/>
        </w:rPr>
        <w:t>.</w:t>
      </w:r>
      <w:r>
        <w:rPr>
          <w:noProof/>
        </w:rPr>
        <w:t xml:space="preserve"> </w:t>
      </w:r>
      <w:r w:rsidRPr="00D67843">
        <w:rPr>
          <w:noProof/>
        </w:rPr>
        <w:t xml:space="preserve"> Implementing cognitive services in community pharmacy: a review of models and </w:t>
      </w:r>
      <w:r w:rsidRPr="00605017">
        <w:rPr>
          <w:noProof/>
        </w:rPr>
        <w:t xml:space="preserve">frameworks for change. </w:t>
      </w:r>
      <w:r w:rsidRPr="00A74270">
        <w:rPr>
          <w:iCs/>
          <w:noProof/>
        </w:rPr>
        <w:t>International Journal of Pharmacy Practice</w:t>
      </w:r>
      <w:r>
        <w:rPr>
          <w:iCs/>
          <w:noProof/>
        </w:rPr>
        <w:t xml:space="preserve">. 2006; </w:t>
      </w:r>
      <w:r w:rsidRPr="00605017">
        <w:rPr>
          <w:iCs/>
          <w:noProof/>
        </w:rPr>
        <w:t>14</w:t>
      </w:r>
      <w:r w:rsidRPr="00605017">
        <w:rPr>
          <w:noProof/>
        </w:rPr>
        <w:t>(2)</w:t>
      </w:r>
      <w:r>
        <w:rPr>
          <w:noProof/>
        </w:rPr>
        <w:t xml:space="preserve">: </w:t>
      </w:r>
      <w:r w:rsidRPr="00605017">
        <w:rPr>
          <w:noProof/>
        </w:rPr>
        <w:t xml:space="preserve">105–113. </w:t>
      </w:r>
    </w:p>
    <w:p w:rsidR="00475F41" w:rsidRPr="00605017"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imes New Roman" w:eastAsiaTheme="minorEastAsia" w:hAnsi="Times New Roman" w:cs="Times New Roman"/>
          <w:sz w:val="24"/>
          <w:szCs w:val="24"/>
          <w:lang w:eastAsia="en-GB"/>
        </w:rPr>
        <w:t xml:space="preserve">8. </w:t>
      </w:r>
      <w:r w:rsidRPr="00A74270">
        <w:rPr>
          <w:rFonts w:ascii="Times New Roman" w:hAnsi="Times New Roman" w:cs="Times New Roman"/>
          <w:color w:val="333333"/>
          <w:spacing w:val="2"/>
          <w:sz w:val="24"/>
          <w:szCs w:val="24"/>
          <w:shd w:val="clear" w:color="auto" w:fill="FCFCFC"/>
        </w:rPr>
        <w:t xml:space="preserve">Westerlund LOT, </w:t>
      </w:r>
      <w:proofErr w:type="spellStart"/>
      <w:r w:rsidRPr="00A74270">
        <w:rPr>
          <w:rFonts w:ascii="Times New Roman" w:hAnsi="Times New Roman" w:cs="Times New Roman"/>
          <w:color w:val="333333"/>
          <w:spacing w:val="2"/>
          <w:sz w:val="24"/>
          <w:szCs w:val="24"/>
          <w:shd w:val="clear" w:color="auto" w:fill="FCFCFC"/>
        </w:rPr>
        <w:t>Handl</w:t>
      </w:r>
      <w:proofErr w:type="spellEnd"/>
      <w:r w:rsidRPr="00A74270">
        <w:rPr>
          <w:rFonts w:ascii="Times New Roman" w:hAnsi="Times New Roman" w:cs="Times New Roman"/>
          <w:color w:val="333333"/>
          <w:spacing w:val="2"/>
          <w:sz w:val="24"/>
          <w:szCs w:val="24"/>
          <w:shd w:val="clear" w:color="auto" w:fill="FCFCFC"/>
        </w:rPr>
        <w:t xml:space="preserve"> WHA, </w:t>
      </w:r>
      <w:proofErr w:type="spellStart"/>
      <w:r w:rsidRPr="00A74270">
        <w:rPr>
          <w:rFonts w:ascii="Times New Roman" w:hAnsi="Times New Roman" w:cs="Times New Roman"/>
          <w:color w:val="333333"/>
          <w:spacing w:val="2"/>
          <w:sz w:val="24"/>
          <w:szCs w:val="24"/>
          <w:shd w:val="clear" w:color="auto" w:fill="FCFCFC"/>
        </w:rPr>
        <w:t>Marklund</w:t>
      </w:r>
      <w:proofErr w:type="spellEnd"/>
      <w:r w:rsidRPr="00A74270">
        <w:rPr>
          <w:rFonts w:ascii="Times New Roman" w:hAnsi="Times New Roman" w:cs="Times New Roman"/>
          <w:color w:val="333333"/>
          <w:spacing w:val="2"/>
          <w:sz w:val="24"/>
          <w:szCs w:val="24"/>
          <w:shd w:val="clear" w:color="auto" w:fill="FCFCFC"/>
        </w:rPr>
        <w:t xml:space="preserve"> BRG, </w:t>
      </w:r>
      <w:proofErr w:type="spellStart"/>
      <w:r w:rsidRPr="00A74270">
        <w:rPr>
          <w:rFonts w:ascii="Times New Roman" w:hAnsi="Times New Roman" w:cs="Times New Roman"/>
          <w:color w:val="333333"/>
          <w:spacing w:val="2"/>
          <w:sz w:val="24"/>
          <w:szCs w:val="24"/>
          <w:shd w:val="clear" w:color="auto" w:fill="FCFCFC"/>
        </w:rPr>
        <w:t>Allebeck</w:t>
      </w:r>
      <w:proofErr w:type="spellEnd"/>
      <w:r w:rsidRPr="00A74270">
        <w:rPr>
          <w:rFonts w:ascii="Times New Roman" w:hAnsi="Times New Roman" w:cs="Times New Roman"/>
          <w:color w:val="333333"/>
          <w:spacing w:val="2"/>
          <w:sz w:val="24"/>
          <w:szCs w:val="24"/>
          <w:shd w:val="clear" w:color="auto" w:fill="FCFCFC"/>
        </w:rPr>
        <w:t xml:space="preserve"> P.</w:t>
      </w:r>
      <w:r w:rsidRPr="00D67843">
        <w:rPr>
          <w:rFonts w:ascii="Times New Roman" w:hAnsi="Times New Roman" w:cs="Times New Roman"/>
          <w:color w:val="333333"/>
          <w:spacing w:val="2"/>
          <w:sz w:val="24"/>
          <w:szCs w:val="24"/>
          <w:shd w:val="clear" w:color="auto" w:fill="FCFCFC"/>
        </w:rPr>
        <w:t xml:space="preserve"> Pharmacy </w:t>
      </w:r>
      <w:r w:rsidRPr="00605017">
        <w:rPr>
          <w:rFonts w:ascii="Times New Roman" w:hAnsi="Times New Roman" w:cs="Times New Roman"/>
          <w:color w:val="333333"/>
          <w:spacing w:val="2"/>
          <w:sz w:val="24"/>
          <w:szCs w:val="24"/>
          <w:shd w:val="clear" w:color="auto" w:fill="FCFCFC"/>
        </w:rPr>
        <w:t>practitioners’ views on computerized documentation of drug-related problems</w:t>
      </w:r>
      <w:r w:rsidRPr="00A74270">
        <w:rPr>
          <w:rFonts w:ascii="Times New Roman" w:hAnsi="Times New Roman" w:cs="Times New Roman"/>
          <w:color w:val="333333"/>
          <w:spacing w:val="2"/>
          <w:sz w:val="24"/>
          <w:szCs w:val="24"/>
          <w:shd w:val="clear" w:color="auto" w:fill="FCFCFC"/>
        </w:rPr>
        <w:t>. Annals of Pharmacotherapy</w:t>
      </w:r>
      <w:r>
        <w:rPr>
          <w:rFonts w:ascii="Times New Roman" w:hAnsi="Times New Roman" w:cs="Times New Roman"/>
          <w:color w:val="333333"/>
          <w:spacing w:val="2"/>
          <w:sz w:val="24"/>
          <w:szCs w:val="24"/>
          <w:shd w:val="clear" w:color="auto" w:fill="FCFCFC"/>
        </w:rPr>
        <w:t xml:space="preserve">. 2003; </w:t>
      </w:r>
      <w:r w:rsidRPr="00605017">
        <w:rPr>
          <w:rFonts w:ascii="Times New Roman" w:hAnsi="Times New Roman" w:cs="Times New Roman"/>
          <w:color w:val="333333"/>
          <w:spacing w:val="2"/>
          <w:sz w:val="24"/>
          <w:szCs w:val="24"/>
          <w:shd w:val="clear" w:color="auto" w:fill="FCFCFC"/>
        </w:rPr>
        <w:t>37:354–60.</w:t>
      </w:r>
      <w:r w:rsidRPr="00605017">
        <w:rPr>
          <w:rStyle w:val="apple-converted-space"/>
          <w:rFonts w:ascii="Times New Roman" w:hAnsi="Times New Roman" w:cs="Times New Roman"/>
          <w:color w:val="333333"/>
          <w:spacing w:val="2"/>
          <w:sz w:val="24"/>
          <w:szCs w:val="24"/>
          <w:shd w:val="clear" w:color="auto" w:fill="FCFCFC"/>
        </w:rPr>
        <w:t> </w:t>
      </w:r>
    </w:p>
    <w:p w:rsidR="00475F41" w:rsidRPr="00605017" w:rsidRDefault="00475F41" w:rsidP="00475F41">
      <w:pPr>
        <w:spacing w:after="120" w:line="360" w:lineRule="auto"/>
        <w:jc w:val="both"/>
        <w:rPr>
          <w:rFonts w:ascii="Times New Roman" w:eastAsiaTheme="minorEastAsia" w:hAnsi="Times New Roman" w:cs="Times New Roman"/>
          <w:sz w:val="24"/>
          <w:szCs w:val="24"/>
          <w:lang w:eastAsia="en-GB"/>
        </w:rPr>
      </w:pPr>
      <w:r w:rsidRPr="00605017">
        <w:rPr>
          <w:rFonts w:ascii="Times New Roman" w:eastAsiaTheme="minorEastAsia" w:hAnsi="Times New Roman" w:cs="Times New Roman"/>
          <w:sz w:val="24"/>
          <w:szCs w:val="24"/>
          <w:lang w:eastAsia="en-GB"/>
        </w:rPr>
        <w:t>9. R</w:t>
      </w:r>
      <w:r>
        <w:rPr>
          <w:rFonts w:ascii="Times New Roman" w:eastAsiaTheme="minorEastAsia" w:hAnsi="Times New Roman" w:cs="Times New Roman"/>
          <w:sz w:val="24"/>
          <w:szCs w:val="24"/>
          <w:lang w:eastAsia="en-GB"/>
        </w:rPr>
        <w:t>oberts</w:t>
      </w:r>
      <w:r w:rsidRPr="00605017">
        <w:rPr>
          <w:rFonts w:ascii="Times New Roman" w:eastAsiaTheme="minorEastAsia" w:hAnsi="Times New Roman" w:cs="Times New Roman"/>
          <w:sz w:val="24"/>
          <w:szCs w:val="24"/>
          <w:lang w:eastAsia="en-GB"/>
        </w:rPr>
        <w:t xml:space="preserve">, A.S., </w:t>
      </w:r>
      <w:proofErr w:type="spellStart"/>
      <w:r w:rsidRPr="00605017">
        <w:rPr>
          <w:rFonts w:ascii="Times New Roman" w:eastAsiaTheme="minorEastAsia" w:hAnsi="Times New Roman" w:cs="Times New Roman"/>
          <w:sz w:val="24"/>
          <w:szCs w:val="24"/>
          <w:lang w:eastAsia="en-GB"/>
        </w:rPr>
        <w:t>B</w:t>
      </w:r>
      <w:r>
        <w:rPr>
          <w:rFonts w:ascii="Times New Roman" w:eastAsiaTheme="minorEastAsia" w:hAnsi="Times New Roman" w:cs="Times New Roman"/>
          <w:sz w:val="24"/>
          <w:szCs w:val="24"/>
          <w:lang w:eastAsia="en-GB"/>
        </w:rPr>
        <w:t>enrimoj</w:t>
      </w:r>
      <w:proofErr w:type="spellEnd"/>
      <w:r w:rsidRPr="00605017">
        <w:rPr>
          <w:rFonts w:ascii="Times New Roman" w:eastAsiaTheme="minorEastAsia" w:hAnsi="Times New Roman" w:cs="Times New Roman"/>
          <w:sz w:val="24"/>
          <w:szCs w:val="24"/>
          <w:lang w:eastAsia="en-GB"/>
        </w:rPr>
        <w:t>, S.I., C</w:t>
      </w:r>
      <w:r>
        <w:rPr>
          <w:rFonts w:ascii="Times New Roman" w:eastAsiaTheme="minorEastAsia" w:hAnsi="Times New Roman" w:cs="Times New Roman"/>
          <w:sz w:val="24"/>
          <w:szCs w:val="24"/>
          <w:lang w:eastAsia="en-GB"/>
        </w:rPr>
        <w:t>hen</w:t>
      </w:r>
      <w:r w:rsidRPr="00605017">
        <w:rPr>
          <w:rFonts w:ascii="Times New Roman" w:eastAsiaTheme="minorEastAsia" w:hAnsi="Times New Roman" w:cs="Times New Roman"/>
          <w:sz w:val="24"/>
          <w:szCs w:val="24"/>
          <w:lang w:eastAsia="en-GB"/>
        </w:rPr>
        <w:t>, T.F., W</w:t>
      </w:r>
      <w:r>
        <w:rPr>
          <w:rFonts w:ascii="Times New Roman" w:eastAsiaTheme="minorEastAsia" w:hAnsi="Times New Roman" w:cs="Times New Roman"/>
          <w:sz w:val="24"/>
          <w:szCs w:val="24"/>
          <w:lang w:eastAsia="en-GB"/>
        </w:rPr>
        <w:t>illiams</w:t>
      </w:r>
      <w:r w:rsidRPr="00605017">
        <w:rPr>
          <w:rFonts w:ascii="Times New Roman" w:eastAsiaTheme="minorEastAsia" w:hAnsi="Times New Roman" w:cs="Times New Roman"/>
          <w:sz w:val="24"/>
          <w:szCs w:val="24"/>
          <w:lang w:eastAsia="en-GB"/>
        </w:rPr>
        <w:t xml:space="preserve">, K.A. and </w:t>
      </w:r>
      <w:proofErr w:type="spellStart"/>
      <w:r w:rsidRPr="00605017">
        <w:rPr>
          <w:rFonts w:ascii="Times New Roman" w:eastAsiaTheme="minorEastAsia" w:hAnsi="Times New Roman" w:cs="Times New Roman"/>
          <w:sz w:val="24"/>
          <w:szCs w:val="24"/>
          <w:lang w:eastAsia="en-GB"/>
        </w:rPr>
        <w:t>A</w:t>
      </w:r>
      <w:r>
        <w:rPr>
          <w:rFonts w:ascii="Times New Roman" w:eastAsiaTheme="minorEastAsia" w:hAnsi="Times New Roman" w:cs="Times New Roman"/>
          <w:sz w:val="24"/>
          <w:szCs w:val="24"/>
          <w:lang w:eastAsia="en-GB"/>
        </w:rPr>
        <w:t>slani</w:t>
      </w:r>
      <w:proofErr w:type="spellEnd"/>
      <w:r w:rsidRPr="00605017">
        <w:rPr>
          <w:rFonts w:ascii="Times New Roman" w:eastAsiaTheme="minorEastAsia" w:hAnsi="Times New Roman" w:cs="Times New Roman"/>
          <w:sz w:val="24"/>
          <w:szCs w:val="24"/>
          <w:lang w:eastAsia="en-GB"/>
        </w:rPr>
        <w:t>, P.</w:t>
      </w:r>
      <w:r w:rsidRPr="00D67843">
        <w:rPr>
          <w:rFonts w:ascii="Times New Roman" w:eastAsiaTheme="minorEastAsia" w:hAnsi="Times New Roman" w:cs="Times New Roman"/>
          <w:sz w:val="24"/>
          <w:szCs w:val="24"/>
          <w:lang w:eastAsia="en-GB"/>
        </w:rPr>
        <w:t xml:space="preserve"> Practice change in community pharmacy: Quantification of facilitators. </w:t>
      </w:r>
      <w:r w:rsidRPr="00A74270">
        <w:rPr>
          <w:rFonts w:ascii="Times New Roman" w:eastAsiaTheme="minorEastAsia" w:hAnsi="Times New Roman" w:cs="Times New Roman"/>
          <w:iCs/>
          <w:sz w:val="24"/>
          <w:szCs w:val="24"/>
          <w:lang w:eastAsia="en-GB"/>
        </w:rPr>
        <w:t>Annals of</w:t>
      </w:r>
      <w:r w:rsidRPr="00D67843">
        <w:rPr>
          <w:rFonts w:ascii="Times New Roman" w:eastAsiaTheme="minorEastAsia" w:hAnsi="Times New Roman" w:cs="Times New Roman"/>
          <w:i/>
          <w:iCs/>
          <w:sz w:val="24"/>
          <w:szCs w:val="24"/>
          <w:lang w:eastAsia="en-GB"/>
        </w:rPr>
        <w:t xml:space="preserve"> </w:t>
      </w:r>
      <w:r w:rsidRPr="00A74270">
        <w:rPr>
          <w:rFonts w:ascii="Times New Roman" w:eastAsiaTheme="minorEastAsia" w:hAnsi="Times New Roman" w:cs="Times New Roman"/>
          <w:iCs/>
          <w:sz w:val="24"/>
          <w:szCs w:val="24"/>
          <w:lang w:eastAsia="en-GB"/>
        </w:rPr>
        <w:t>Pharmacotherapy</w:t>
      </w:r>
      <w:r>
        <w:rPr>
          <w:rFonts w:ascii="Times New Roman" w:eastAsiaTheme="minorEastAsia" w:hAnsi="Times New Roman" w:cs="Times New Roman"/>
          <w:iCs/>
          <w:sz w:val="24"/>
          <w:szCs w:val="24"/>
          <w:lang w:eastAsia="en-GB"/>
        </w:rPr>
        <w:t>. 2008</w:t>
      </w:r>
      <w:proofErr w:type="gramStart"/>
      <w:r>
        <w:rPr>
          <w:rFonts w:ascii="Times New Roman" w:eastAsiaTheme="minorEastAsia" w:hAnsi="Times New Roman" w:cs="Times New Roman"/>
          <w:iCs/>
          <w:sz w:val="24"/>
          <w:szCs w:val="24"/>
          <w:lang w:eastAsia="en-GB"/>
        </w:rPr>
        <w:t>;</w:t>
      </w:r>
      <w:r w:rsidRPr="00605017">
        <w:rPr>
          <w:rFonts w:ascii="Times New Roman" w:eastAsiaTheme="minorEastAsia" w:hAnsi="Times New Roman" w:cs="Times New Roman"/>
          <w:sz w:val="24"/>
          <w:szCs w:val="24"/>
          <w:lang w:eastAsia="en-GB"/>
        </w:rPr>
        <w:t>42</w:t>
      </w:r>
      <w:proofErr w:type="gramEnd"/>
      <w:r w:rsidRPr="00605017">
        <w:rPr>
          <w:rFonts w:ascii="Times New Roman" w:eastAsiaTheme="minorEastAsia" w:hAnsi="Times New Roman" w:cs="Times New Roman"/>
          <w:sz w:val="24"/>
          <w:szCs w:val="24"/>
          <w:lang w:eastAsia="en-GB"/>
        </w:rPr>
        <w:t>(6)</w:t>
      </w:r>
      <w:r>
        <w:rPr>
          <w:rFonts w:ascii="Times New Roman" w:eastAsiaTheme="minorEastAsia" w:hAnsi="Times New Roman" w:cs="Times New Roman"/>
          <w:sz w:val="24"/>
          <w:szCs w:val="24"/>
          <w:lang w:eastAsia="en-GB"/>
        </w:rPr>
        <w:t xml:space="preserve">: </w:t>
      </w:r>
      <w:r w:rsidRPr="00605017">
        <w:rPr>
          <w:rFonts w:ascii="Times New Roman" w:eastAsiaTheme="minorEastAsia" w:hAnsi="Times New Roman" w:cs="Times New Roman"/>
          <w:sz w:val="24"/>
          <w:szCs w:val="24"/>
          <w:lang w:eastAsia="en-GB"/>
        </w:rPr>
        <w:t xml:space="preserve">861-868. </w:t>
      </w:r>
    </w:p>
    <w:p w:rsidR="00475F41" w:rsidRPr="00D67843"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imes New Roman" w:eastAsiaTheme="minorEastAsia" w:hAnsi="Times New Roman" w:cs="Times New Roman"/>
          <w:sz w:val="24"/>
          <w:szCs w:val="24"/>
          <w:lang w:eastAsia="en-GB"/>
        </w:rPr>
        <w:t>10. H</w:t>
      </w:r>
      <w:r>
        <w:rPr>
          <w:rFonts w:ascii="Times New Roman" w:eastAsiaTheme="minorEastAsia" w:hAnsi="Times New Roman" w:cs="Times New Roman"/>
          <w:sz w:val="24"/>
          <w:szCs w:val="24"/>
          <w:lang w:eastAsia="en-GB"/>
        </w:rPr>
        <w:t>ughes</w:t>
      </w:r>
      <w:r w:rsidRPr="00D67843">
        <w:rPr>
          <w:rFonts w:ascii="Times New Roman" w:eastAsiaTheme="minorEastAsia" w:hAnsi="Times New Roman" w:cs="Times New Roman"/>
          <w:sz w:val="24"/>
          <w:szCs w:val="24"/>
          <w:lang w:eastAsia="en-GB"/>
        </w:rPr>
        <w:t xml:space="preserve">, C.M., </w:t>
      </w:r>
      <w:proofErr w:type="spellStart"/>
      <w:r w:rsidRPr="00D67843">
        <w:rPr>
          <w:rFonts w:ascii="Times New Roman" w:eastAsiaTheme="minorEastAsia" w:hAnsi="Times New Roman" w:cs="Times New Roman"/>
          <w:sz w:val="24"/>
          <w:szCs w:val="24"/>
          <w:lang w:eastAsia="en-GB"/>
        </w:rPr>
        <w:t>H</w:t>
      </w:r>
      <w:r>
        <w:rPr>
          <w:rFonts w:ascii="Times New Roman" w:eastAsiaTheme="minorEastAsia" w:hAnsi="Times New Roman" w:cs="Times New Roman"/>
          <w:sz w:val="24"/>
          <w:szCs w:val="24"/>
          <w:lang w:eastAsia="en-GB"/>
        </w:rPr>
        <w:t>awwa</w:t>
      </w:r>
      <w:proofErr w:type="spellEnd"/>
      <w:r w:rsidRPr="00D67843">
        <w:rPr>
          <w:rFonts w:ascii="Times New Roman" w:eastAsiaTheme="minorEastAsia" w:hAnsi="Times New Roman" w:cs="Times New Roman"/>
          <w:sz w:val="24"/>
          <w:szCs w:val="24"/>
          <w:lang w:eastAsia="en-GB"/>
        </w:rPr>
        <w:t>, A.F., S</w:t>
      </w:r>
      <w:r>
        <w:rPr>
          <w:rFonts w:ascii="Times New Roman" w:eastAsiaTheme="minorEastAsia" w:hAnsi="Times New Roman" w:cs="Times New Roman"/>
          <w:sz w:val="24"/>
          <w:szCs w:val="24"/>
          <w:lang w:eastAsia="en-GB"/>
        </w:rPr>
        <w:t>cullin</w:t>
      </w:r>
      <w:r w:rsidRPr="00D67843">
        <w:rPr>
          <w:rFonts w:ascii="Times New Roman" w:eastAsiaTheme="minorEastAsia" w:hAnsi="Times New Roman" w:cs="Times New Roman"/>
          <w:sz w:val="24"/>
          <w:szCs w:val="24"/>
          <w:lang w:eastAsia="en-GB"/>
        </w:rPr>
        <w:t>, C., A</w:t>
      </w:r>
      <w:r>
        <w:rPr>
          <w:rFonts w:ascii="Times New Roman" w:eastAsiaTheme="minorEastAsia" w:hAnsi="Times New Roman" w:cs="Times New Roman"/>
          <w:sz w:val="24"/>
          <w:szCs w:val="24"/>
          <w:lang w:eastAsia="en-GB"/>
        </w:rPr>
        <w:t>nderson</w:t>
      </w:r>
      <w:r w:rsidRPr="00D67843">
        <w:rPr>
          <w:rFonts w:ascii="Times New Roman" w:eastAsiaTheme="minorEastAsia" w:hAnsi="Times New Roman" w:cs="Times New Roman"/>
          <w:sz w:val="24"/>
          <w:szCs w:val="24"/>
          <w:lang w:eastAsia="en-GB"/>
        </w:rPr>
        <w:t xml:space="preserve">, C., </w:t>
      </w:r>
      <w:proofErr w:type="spellStart"/>
      <w:r w:rsidRPr="00D67843">
        <w:rPr>
          <w:rFonts w:ascii="Times New Roman" w:eastAsiaTheme="minorEastAsia" w:hAnsi="Times New Roman" w:cs="Times New Roman"/>
          <w:sz w:val="24"/>
          <w:szCs w:val="24"/>
          <w:lang w:eastAsia="en-GB"/>
        </w:rPr>
        <w:t>B</w:t>
      </w:r>
      <w:r>
        <w:rPr>
          <w:rFonts w:ascii="Times New Roman" w:eastAsiaTheme="minorEastAsia" w:hAnsi="Times New Roman" w:cs="Times New Roman"/>
          <w:sz w:val="24"/>
          <w:szCs w:val="24"/>
          <w:lang w:eastAsia="en-GB"/>
        </w:rPr>
        <w:t>ernsten</w:t>
      </w:r>
      <w:proofErr w:type="spellEnd"/>
      <w:r w:rsidRPr="00D67843">
        <w:rPr>
          <w:rFonts w:ascii="Times New Roman" w:eastAsiaTheme="minorEastAsia" w:hAnsi="Times New Roman" w:cs="Times New Roman"/>
          <w:sz w:val="24"/>
          <w:szCs w:val="24"/>
          <w:lang w:eastAsia="en-GB"/>
        </w:rPr>
        <w:t xml:space="preserve">, C.B., </w:t>
      </w:r>
      <w:proofErr w:type="spellStart"/>
      <w:r w:rsidRPr="00D67843">
        <w:rPr>
          <w:rFonts w:ascii="Times New Roman" w:eastAsiaTheme="minorEastAsia" w:hAnsi="Times New Roman" w:cs="Times New Roman"/>
          <w:sz w:val="24"/>
          <w:szCs w:val="24"/>
          <w:lang w:eastAsia="en-GB"/>
        </w:rPr>
        <w:t>B</w:t>
      </w:r>
      <w:r>
        <w:rPr>
          <w:rFonts w:ascii="Times New Roman" w:eastAsiaTheme="minorEastAsia" w:hAnsi="Times New Roman" w:cs="Times New Roman"/>
          <w:sz w:val="24"/>
          <w:szCs w:val="24"/>
          <w:lang w:eastAsia="en-GB"/>
        </w:rPr>
        <w:t>jornsdóttir</w:t>
      </w:r>
      <w:proofErr w:type="spellEnd"/>
      <w:r w:rsidRPr="00D67843">
        <w:rPr>
          <w:rFonts w:ascii="Times New Roman" w:eastAsiaTheme="minorEastAsia" w:hAnsi="Times New Roman" w:cs="Times New Roman"/>
          <w:sz w:val="24"/>
          <w:szCs w:val="24"/>
          <w:lang w:eastAsia="en-GB"/>
        </w:rPr>
        <w:t xml:space="preserve">, I., </w:t>
      </w:r>
      <w:proofErr w:type="spellStart"/>
      <w:r w:rsidRPr="00D67843">
        <w:rPr>
          <w:rFonts w:ascii="Times New Roman" w:eastAsiaTheme="minorEastAsia" w:hAnsi="Times New Roman" w:cs="Times New Roman"/>
          <w:sz w:val="24"/>
          <w:szCs w:val="24"/>
          <w:lang w:eastAsia="en-GB"/>
        </w:rPr>
        <w:t>C</w:t>
      </w:r>
      <w:r>
        <w:rPr>
          <w:rFonts w:ascii="Times New Roman" w:eastAsiaTheme="minorEastAsia" w:hAnsi="Times New Roman" w:cs="Times New Roman"/>
          <w:sz w:val="24"/>
          <w:szCs w:val="24"/>
          <w:lang w:eastAsia="en-GB"/>
        </w:rPr>
        <w:t>ordina</w:t>
      </w:r>
      <w:proofErr w:type="spellEnd"/>
      <w:r w:rsidRPr="00D67843">
        <w:rPr>
          <w:rFonts w:ascii="Times New Roman" w:eastAsiaTheme="minorEastAsia" w:hAnsi="Times New Roman" w:cs="Times New Roman"/>
          <w:sz w:val="24"/>
          <w:szCs w:val="24"/>
          <w:lang w:eastAsia="en-GB"/>
        </w:rPr>
        <w:t xml:space="preserve">, M.A., </w:t>
      </w:r>
      <w:r>
        <w:rPr>
          <w:rFonts w:ascii="Times New Roman" w:eastAsiaTheme="minorEastAsia" w:hAnsi="Times New Roman" w:cs="Times New Roman"/>
          <w:sz w:val="24"/>
          <w:szCs w:val="24"/>
          <w:lang w:eastAsia="en-GB"/>
        </w:rPr>
        <w:t>da</w:t>
      </w:r>
      <w:r w:rsidRPr="00D67843">
        <w:rPr>
          <w:rFonts w:ascii="Times New Roman" w:eastAsiaTheme="minorEastAsia" w:hAnsi="Times New Roman" w:cs="Times New Roman"/>
          <w:sz w:val="24"/>
          <w:szCs w:val="24"/>
          <w:lang w:eastAsia="en-GB"/>
        </w:rPr>
        <w:t xml:space="preserve"> C</w:t>
      </w:r>
      <w:r>
        <w:rPr>
          <w:rFonts w:ascii="Times New Roman" w:eastAsiaTheme="minorEastAsia" w:hAnsi="Times New Roman" w:cs="Times New Roman"/>
          <w:sz w:val="24"/>
          <w:szCs w:val="24"/>
          <w:lang w:eastAsia="en-GB"/>
        </w:rPr>
        <w:t>osta</w:t>
      </w:r>
      <w:r w:rsidRPr="00D67843">
        <w:rPr>
          <w:rFonts w:ascii="Times New Roman" w:eastAsiaTheme="minorEastAsia" w:hAnsi="Times New Roman" w:cs="Times New Roman"/>
          <w:sz w:val="24"/>
          <w:szCs w:val="24"/>
          <w:lang w:eastAsia="en-GB"/>
        </w:rPr>
        <w:t>, F.A., D</w:t>
      </w:r>
      <w:r>
        <w:rPr>
          <w:rFonts w:ascii="Times New Roman" w:eastAsiaTheme="minorEastAsia" w:hAnsi="Times New Roman" w:cs="Times New Roman"/>
          <w:sz w:val="24"/>
          <w:szCs w:val="24"/>
          <w:lang w:eastAsia="en-GB"/>
        </w:rPr>
        <w:t xml:space="preserve">e </w:t>
      </w:r>
      <w:proofErr w:type="spellStart"/>
      <w:r w:rsidRPr="00D67843">
        <w:rPr>
          <w:rFonts w:ascii="Times New Roman" w:eastAsiaTheme="minorEastAsia" w:hAnsi="Times New Roman" w:cs="Times New Roman"/>
          <w:sz w:val="24"/>
          <w:szCs w:val="24"/>
          <w:lang w:eastAsia="en-GB"/>
        </w:rPr>
        <w:t>W</w:t>
      </w:r>
      <w:r>
        <w:rPr>
          <w:rFonts w:ascii="Times New Roman" w:eastAsiaTheme="minorEastAsia" w:hAnsi="Times New Roman" w:cs="Times New Roman"/>
          <w:sz w:val="24"/>
          <w:szCs w:val="24"/>
          <w:lang w:eastAsia="en-GB"/>
        </w:rPr>
        <w:t>ulf</w:t>
      </w:r>
      <w:proofErr w:type="spellEnd"/>
      <w:r w:rsidRPr="00D67843">
        <w:rPr>
          <w:rFonts w:ascii="Times New Roman" w:eastAsiaTheme="minorEastAsia" w:hAnsi="Times New Roman" w:cs="Times New Roman"/>
          <w:sz w:val="24"/>
          <w:szCs w:val="24"/>
          <w:lang w:eastAsia="en-GB"/>
        </w:rPr>
        <w:t xml:space="preserve">, I., </w:t>
      </w:r>
      <w:proofErr w:type="spellStart"/>
      <w:r w:rsidRPr="00D67843">
        <w:rPr>
          <w:rFonts w:ascii="Times New Roman" w:eastAsiaTheme="minorEastAsia" w:hAnsi="Times New Roman" w:cs="Times New Roman"/>
          <w:sz w:val="24"/>
          <w:szCs w:val="24"/>
          <w:lang w:eastAsia="en-GB"/>
        </w:rPr>
        <w:t>E</w:t>
      </w:r>
      <w:r>
        <w:rPr>
          <w:rFonts w:ascii="Times New Roman" w:eastAsiaTheme="minorEastAsia" w:hAnsi="Times New Roman" w:cs="Times New Roman"/>
          <w:sz w:val="24"/>
          <w:szCs w:val="24"/>
          <w:lang w:eastAsia="en-GB"/>
        </w:rPr>
        <w:t>ichenberger</w:t>
      </w:r>
      <w:proofErr w:type="spellEnd"/>
      <w:r w:rsidRPr="00D67843">
        <w:rPr>
          <w:rFonts w:ascii="Times New Roman" w:eastAsiaTheme="minorEastAsia" w:hAnsi="Times New Roman" w:cs="Times New Roman"/>
          <w:sz w:val="24"/>
          <w:szCs w:val="24"/>
          <w:lang w:eastAsia="en-GB"/>
        </w:rPr>
        <w:t xml:space="preserve">, P., </w:t>
      </w:r>
      <w:proofErr w:type="spellStart"/>
      <w:r w:rsidRPr="00D67843">
        <w:rPr>
          <w:rFonts w:ascii="Times New Roman" w:eastAsiaTheme="minorEastAsia" w:hAnsi="Times New Roman" w:cs="Times New Roman"/>
          <w:sz w:val="24"/>
          <w:szCs w:val="24"/>
          <w:lang w:eastAsia="en-GB"/>
        </w:rPr>
        <w:t>F</w:t>
      </w:r>
      <w:r>
        <w:rPr>
          <w:rFonts w:ascii="Times New Roman" w:eastAsiaTheme="minorEastAsia" w:hAnsi="Times New Roman" w:cs="Times New Roman"/>
          <w:sz w:val="24"/>
          <w:szCs w:val="24"/>
          <w:lang w:eastAsia="en-GB"/>
        </w:rPr>
        <w:t>oulon</w:t>
      </w:r>
      <w:proofErr w:type="spellEnd"/>
      <w:r w:rsidRPr="00D67843">
        <w:rPr>
          <w:rFonts w:ascii="Times New Roman" w:eastAsiaTheme="minorEastAsia" w:hAnsi="Times New Roman" w:cs="Times New Roman"/>
          <w:sz w:val="24"/>
          <w:szCs w:val="24"/>
          <w:lang w:eastAsia="en-GB"/>
        </w:rPr>
        <w:t>, V., H</w:t>
      </w:r>
      <w:r>
        <w:rPr>
          <w:rFonts w:ascii="Times New Roman" w:eastAsiaTheme="minorEastAsia" w:hAnsi="Times New Roman" w:cs="Times New Roman"/>
          <w:sz w:val="24"/>
          <w:szCs w:val="24"/>
          <w:lang w:eastAsia="en-GB"/>
        </w:rPr>
        <w:t>enman</w:t>
      </w:r>
      <w:r w:rsidRPr="00D67843">
        <w:rPr>
          <w:rFonts w:ascii="Times New Roman" w:eastAsiaTheme="minorEastAsia" w:hAnsi="Times New Roman" w:cs="Times New Roman"/>
          <w:sz w:val="24"/>
          <w:szCs w:val="24"/>
          <w:lang w:eastAsia="en-GB"/>
        </w:rPr>
        <w:t xml:space="preserve">, M.C., </w:t>
      </w:r>
      <w:proofErr w:type="spellStart"/>
      <w:r w:rsidRPr="00D67843">
        <w:rPr>
          <w:rFonts w:ascii="Times New Roman" w:eastAsiaTheme="minorEastAsia" w:hAnsi="Times New Roman" w:cs="Times New Roman"/>
          <w:sz w:val="24"/>
          <w:szCs w:val="24"/>
          <w:lang w:eastAsia="en-GB"/>
        </w:rPr>
        <w:t>H</w:t>
      </w:r>
      <w:r>
        <w:rPr>
          <w:rFonts w:ascii="Times New Roman" w:eastAsiaTheme="minorEastAsia" w:hAnsi="Times New Roman" w:cs="Times New Roman"/>
          <w:sz w:val="24"/>
          <w:szCs w:val="24"/>
          <w:lang w:eastAsia="en-GB"/>
        </w:rPr>
        <w:t>ersberger</w:t>
      </w:r>
      <w:proofErr w:type="spellEnd"/>
      <w:r w:rsidRPr="00D67843">
        <w:rPr>
          <w:rFonts w:ascii="Times New Roman" w:eastAsiaTheme="minorEastAsia" w:hAnsi="Times New Roman" w:cs="Times New Roman"/>
          <w:sz w:val="24"/>
          <w:szCs w:val="24"/>
          <w:lang w:eastAsia="en-GB"/>
        </w:rPr>
        <w:t>, K.E., S</w:t>
      </w:r>
      <w:r>
        <w:rPr>
          <w:rFonts w:ascii="Times New Roman" w:eastAsiaTheme="minorEastAsia" w:hAnsi="Times New Roman" w:cs="Times New Roman"/>
          <w:sz w:val="24"/>
          <w:szCs w:val="24"/>
          <w:lang w:eastAsia="en-GB"/>
        </w:rPr>
        <w:t>chaefer</w:t>
      </w:r>
      <w:r w:rsidRPr="00D67843">
        <w:rPr>
          <w:rFonts w:ascii="Times New Roman" w:eastAsiaTheme="minorEastAsia" w:hAnsi="Times New Roman" w:cs="Times New Roman"/>
          <w:sz w:val="24"/>
          <w:szCs w:val="24"/>
          <w:lang w:eastAsia="en-GB"/>
        </w:rPr>
        <w:t xml:space="preserve">, M.A., </w:t>
      </w:r>
      <w:proofErr w:type="spellStart"/>
      <w:r w:rsidRPr="00D67843">
        <w:rPr>
          <w:rFonts w:ascii="Times New Roman" w:eastAsiaTheme="minorEastAsia" w:hAnsi="Times New Roman" w:cs="Times New Roman"/>
          <w:sz w:val="24"/>
          <w:szCs w:val="24"/>
          <w:lang w:eastAsia="en-GB"/>
        </w:rPr>
        <w:t>S</w:t>
      </w:r>
      <w:r>
        <w:rPr>
          <w:rFonts w:ascii="Times New Roman" w:eastAsiaTheme="minorEastAsia" w:hAnsi="Times New Roman" w:cs="Times New Roman"/>
          <w:sz w:val="24"/>
          <w:szCs w:val="24"/>
          <w:lang w:eastAsia="en-GB"/>
        </w:rPr>
        <w:t>ondergaard</w:t>
      </w:r>
      <w:proofErr w:type="spellEnd"/>
      <w:r w:rsidRPr="00D67843">
        <w:rPr>
          <w:rFonts w:ascii="Times New Roman" w:eastAsiaTheme="minorEastAsia" w:hAnsi="Times New Roman" w:cs="Times New Roman"/>
          <w:sz w:val="24"/>
          <w:szCs w:val="24"/>
          <w:lang w:eastAsia="en-GB"/>
        </w:rPr>
        <w:t>, B., T</w:t>
      </w:r>
      <w:r>
        <w:rPr>
          <w:rFonts w:ascii="Times New Roman" w:eastAsiaTheme="minorEastAsia" w:hAnsi="Times New Roman" w:cs="Times New Roman"/>
          <w:sz w:val="24"/>
          <w:szCs w:val="24"/>
          <w:lang w:eastAsia="en-GB"/>
        </w:rPr>
        <w:t>ully</w:t>
      </w:r>
      <w:r w:rsidRPr="00D67843">
        <w:rPr>
          <w:rFonts w:ascii="Times New Roman" w:eastAsiaTheme="minorEastAsia" w:hAnsi="Times New Roman" w:cs="Times New Roman"/>
          <w:sz w:val="24"/>
          <w:szCs w:val="24"/>
          <w:lang w:eastAsia="en-GB"/>
        </w:rPr>
        <w:t>, M.P., W</w:t>
      </w:r>
      <w:r>
        <w:rPr>
          <w:rFonts w:ascii="Times New Roman" w:eastAsiaTheme="minorEastAsia" w:hAnsi="Times New Roman" w:cs="Times New Roman"/>
          <w:sz w:val="24"/>
          <w:szCs w:val="24"/>
          <w:lang w:eastAsia="en-GB"/>
        </w:rPr>
        <w:t>esterlund</w:t>
      </w:r>
      <w:r w:rsidRPr="00D67843">
        <w:rPr>
          <w:rFonts w:ascii="Times New Roman" w:eastAsiaTheme="minorEastAsia" w:hAnsi="Times New Roman" w:cs="Times New Roman"/>
          <w:sz w:val="24"/>
          <w:szCs w:val="24"/>
          <w:lang w:eastAsia="en-GB"/>
        </w:rPr>
        <w:t>, T. and M</w:t>
      </w:r>
      <w:r>
        <w:rPr>
          <w:rFonts w:ascii="Times New Roman" w:eastAsiaTheme="minorEastAsia" w:hAnsi="Times New Roman" w:cs="Times New Roman"/>
          <w:sz w:val="24"/>
          <w:szCs w:val="24"/>
          <w:lang w:eastAsia="en-GB"/>
        </w:rPr>
        <w:t>cElnay</w:t>
      </w:r>
      <w:r w:rsidRPr="00D67843">
        <w:rPr>
          <w:rFonts w:ascii="Times New Roman" w:eastAsiaTheme="minorEastAsia" w:hAnsi="Times New Roman" w:cs="Times New Roman"/>
          <w:sz w:val="24"/>
          <w:szCs w:val="24"/>
          <w:lang w:eastAsia="en-GB"/>
        </w:rPr>
        <w:t xml:space="preserve">, J.C. Provision of pharmaceutical care by community pharmacists: A comparison across Europe. </w:t>
      </w:r>
      <w:r w:rsidRPr="00A74270">
        <w:rPr>
          <w:rFonts w:ascii="Times New Roman" w:eastAsiaTheme="minorEastAsia" w:hAnsi="Times New Roman" w:cs="Times New Roman"/>
          <w:iCs/>
          <w:sz w:val="24"/>
          <w:szCs w:val="24"/>
          <w:lang w:eastAsia="en-GB"/>
        </w:rPr>
        <w:t xml:space="preserve">Pharmacy World and Science. 2010; </w:t>
      </w:r>
      <w:r w:rsidRPr="00605017">
        <w:rPr>
          <w:rFonts w:ascii="Times New Roman" w:eastAsiaTheme="minorEastAsia" w:hAnsi="Times New Roman" w:cs="Times New Roman"/>
          <w:sz w:val="24"/>
          <w:szCs w:val="24"/>
          <w:lang w:eastAsia="en-GB"/>
        </w:rPr>
        <w:t>32(4</w:t>
      </w:r>
      <w:r w:rsidRPr="00D67843">
        <w:rPr>
          <w:rFonts w:ascii="Times New Roman" w:eastAsiaTheme="minorEastAsia" w:hAnsi="Times New Roman" w:cs="Times New Roman"/>
          <w:sz w:val="24"/>
          <w:szCs w:val="24"/>
          <w:lang w:eastAsia="en-GB"/>
        </w:rPr>
        <w:t>)</w:t>
      </w:r>
      <w:r>
        <w:rPr>
          <w:rFonts w:ascii="Times New Roman" w:eastAsiaTheme="minorEastAsia" w:hAnsi="Times New Roman" w:cs="Times New Roman"/>
          <w:sz w:val="24"/>
          <w:szCs w:val="24"/>
          <w:lang w:eastAsia="en-GB"/>
        </w:rPr>
        <w:t xml:space="preserve">: </w:t>
      </w:r>
      <w:r w:rsidRPr="00D67843">
        <w:rPr>
          <w:rFonts w:ascii="Times New Roman" w:eastAsiaTheme="minorEastAsia" w:hAnsi="Times New Roman" w:cs="Times New Roman"/>
          <w:sz w:val="24"/>
          <w:szCs w:val="24"/>
          <w:lang w:eastAsia="en-GB"/>
        </w:rPr>
        <w:t xml:space="preserve">472-487. </w:t>
      </w:r>
    </w:p>
    <w:p w:rsidR="00475F41" w:rsidRPr="00605017"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imes New Roman" w:eastAsiaTheme="minorEastAsia" w:hAnsi="Times New Roman" w:cs="Times New Roman"/>
          <w:sz w:val="24"/>
          <w:szCs w:val="24"/>
          <w:lang w:eastAsia="en-GB"/>
        </w:rPr>
        <w:t xml:space="preserve">11. </w:t>
      </w:r>
      <w:proofErr w:type="spellStart"/>
      <w:r w:rsidRPr="00D67843">
        <w:rPr>
          <w:rFonts w:ascii="Times New Roman" w:eastAsiaTheme="minorEastAsia" w:hAnsi="Times New Roman" w:cs="Times New Roman"/>
          <w:sz w:val="24"/>
          <w:szCs w:val="24"/>
          <w:lang w:eastAsia="en-GB"/>
        </w:rPr>
        <w:t>R</w:t>
      </w:r>
      <w:r>
        <w:rPr>
          <w:rFonts w:ascii="Times New Roman" w:eastAsiaTheme="minorEastAsia" w:hAnsi="Times New Roman" w:cs="Times New Roman"/>
          <w:sz w:val="24"/>
          <w:szCs w:val="24"/>
          <w:lang w:eastAsia="en-GB"/>
        </w:rPr>
        <w:t>oughead</w:t>
      </w:r>
      <w:proofErr w:type="spellEnd"/>
      <w:r w:rsidRPr="00D67843">
        <w:rPr>
          <w:rFonts w:ascii="Times New Roman" w:eastAsiaTheme="minorEastAsia" w:hAnsi="Times New Roman" w:cs="Times New Roman"/>
          <w:sz w:val="24"/>
          <w:szCs w:val="24"/>
          <w:lang w:eastAsia="en-GB"/>
        </w:rPr>
        <w:t xml:space="preserve">, E.E., </w:t>
      </w:r>
      <w:proofErr w:type="spellStart"/>
      <w:r w:rsidRPr="00D67843">
        <w:rPr>
          <w:rFonts w:ascii="Times New Roman" w:eastAsiaTheme="minorEastAsia" w:hAnsi="Times New Roman" w:cs="Times New Roman"/>
          <w:sz w:val="24"/>
          <w:szCs w:val="24"/>
          <w:lang w:eastAsia="en-GB"/>
        </w:rPr>
        <w:t>S</w:t>
      </w:r>
      <w:r>
        <w:rPr>
          <w:rFonts w:ascii="Times New Roman" w:eastAsiaTheme="minorEastAsia" w:hAnsi="Times New Roman" w:cs="Times New Roman"/>
          <w:sz w:val="24"/>
          <w:szCs w:val="24"/>
          <w:lang w:eastAsia="en-GB"/>
        </w:rPr>
        <w:t>emple</w:t>
      </w:r>
      <w:proofErr w:type="spellEnd"/>
      <w:r w:rsidRPr="00D67843">
        <w:rPr>
          <w:rFonts w:ascii="Times New Roman" w:eastAsiaTheme="minorEastAsia" w:hAnsi="Times New Roman" w:cs="Times New Roman"/>
          <w:sz w:val="24"/>
          <w:szCs w:val="24"/>
          <w:lang w:eastAsia="en-GB"/>
        </w:rPr>
        <w:t xml:space="preserve">, S.J. and </w:t>
      </w:r>
      <w:proofErr w:type="spellStart"/>
      <w:r w:rsidRPr="00D67843">
        <w:rPr>
          <w:rFonts w:ascii="Times New Roman" w:eastAsiaTheme="minorEastAsia" w:hAnsi="Times New Roman" w:cs="Times New Roman"/>
          <w:sz w:val="24"/>
          <w:szCs w:val="24"/>
          <w:lang w:eastAsia="en-GB"/>
        </w:rPr>
        <w:t>V</w:t>
      </w:r>
      <w:r>
        <w:rPr>
          <w:rFonts w:ascii="Times New Roman" w:eastAsiaTheme="minorEastAsia" w:hAnsi="Times New Roman" w:cs="Times New Roman"/>
          <w:sz w:val="24"/>
          <w:szCs w:val="24"/>
          <w:lang w:eastAsia="en-GB"/>
        </w:rPr>
        <w:t>itry</w:t>
      </w:r>
      <w:proofErr w:type="spellEnd"/>
      <w:r w:rsidRPr="00D67843">
        <w:rPr>
          <w:rFonts w:ascii="Times New Roman" w:eastAsiaTheme="minorEastAsia" w:hAnsi="Times New Roman" w:cs="Times New Roman"/>
          <w:sz w:val="24"/>
          <w:szCs w:val="24"/>
          <w:lang w:eastAsia="en-GB"/>
        </w:rPr>
        <w:t xml:space="preserve">, </w:t>
      </w:r>
      <w:proofErr w:type="gramStart"/>
      <w:r w:rsidRPr="00D67843">
        <w:rPr>
          <w:rFonts w:ascii="Times New Roman" w:eastAsiaTheme="minorEastAsia" w:hAnsi="Times New Roman" w:cs="Times New Roman"/>
          <w:sz w:val="24"/>
          <w:szCs w:val="24"/>
          <w:lang w:eastAsia="en-GB"/>
        </w:rPr>
        <w:t>A.I..</w:t>
      </w:r>
      <w:proofErr w:type="gramEnd"/>
      <w:r w:rsidRPr="00D67843">
        <w:rPr>
          <w:rFonts w:ascii="Times New Roman" w:eastAsiaTheme="minorEastAsia" w:hAnsi="Times New Roman" w:cs="Times New Roman"/>
          <w:sz w:val="24"/>
          <w:szCs w:val="24"/>
          <w:lang w:eastAsia="en-GB"/>
        </w:rPr>
        <w:t xml:space="preserve"> Pharmaceutical care services: A systematic review of published studies, 1990 to 2003, </w:t>
      </w:r>
      <w:r w:rsidRPr="00605017">
        <w:rPr>
          <w:rFonts w:ascii="Times New Roman" w:eastAsiaTheme="minorEastAsia" w:hAnsi="Times New Roman" w:cs="Times New Roman"/>
          <w:sz w:val="24"/>
          <w:szCs w:val="24"/>
          <w:lang w:eastAsia="en-GB"/>
        </w:rPr>
        <w:t xml:space="preserve">examining effectiveness in improving patient outcomes. </w:t>
      </w:r>
      <w:r w:rsidRPr="00A74270">
        <w:rPr>
          <w:rFonts w:ascii="Times New Roman" w:eastAsiaTheme="minorEastAsia" w:hAnsi="Times New Roman" w:cs="Times New Roman"/>
          <w:iCs/>
          <w:sz w:val="24"/>
          <w:szCs w:val="24"/>
          <w:lang w:eastAsia="en-GB"/>
        </w:rPr>
        <w:t xml:space="preserve">International Journal of Pharmacy Practice. 2005; </w:t>
      </w:r>
      <w:r w:rsidRPr="00605017">
        <w:rPr>
          <w:rFonts w:ascii="Times New Roman" w:eastAsiaTheme="minorEastAsia" w:hAnsi="Times New Roman" w:cs="Times New Roman"/>
          <w:sz w:val="24"/>
          <w:szCs w:val="24"/>
          <w:lang w:eastAsia="en-GB"/>
        </w:rPr>
        <w:t xml:space="preserve">13(1): 53-70. </w:t>
      </w:r>
    </w:p>
    <w:p w:rsidR="00475F41" w:rsidRPr="00605017" w:rsidRDefault="00475F41" w:rsidP="00475F41">
      <w:pPr>
        <w:autoSpaceDE w:val="0"/>
        <w:autoSpaceDN w:val="0"/>
        <w:adjustRightInd w:val="0"/>
        <w:spacing w:after="120" w:line="360" w:lineRule="auto"/>
        <w:jc w:val="both"/>
        <w:rPr>
          <w:rFonts w:ascii="Times New Roman" w:hAnsi="Times New Roman" w:cs="Times New Roman"/>
          <w:sz w:val="24"/>
          <w:szCs w:val="24"/>
        </w:rPr>
      </w:pPr>
      <w:r w:rsidRPr="00D67843">
        <w:rPr>
          <w:rFonts w:ascii="Times New Roman" w:eastAsiaTheme="minorEastAsia" w:hAnsi="Times New Roman" w:cs="Times New Roman"/>
          <w:sz w:val="24"/>
          <w:szCs w:val="24"/>
          <w:lang w:eastAsia="en-GB"/>
        </w:rPr>
        <w:t xml:space="preserve">12. </w:t>
      </w:r>
      <w:proofErr w:type="spellStart"/>
      <w:r w:rsidRPr="00A74270">
        <w:rPr>
          <w:rFonts w:ascii="Times New Roman" w:eastAsiaTheme="minorEastAsia" w:hAnsi="Times New Roman" w:cs="Times New Roman"/>
          <w:sz w:val="24"/>
          <w:szCs w:val="24"/>
          <w:lang w:val="en-US" w:eastAsia="en-GB"/>
        </w:rPr>
        <w:t>K</w:t>
      </w:r>
      <w:r>
        <w:rPr>
          <w:rFonts w:ascii="Times New Roman" w:eastAsiaTheme="minorEastAsia" w:hAnsi="Times New Roman" w:cs="Times New Roman"/>
          <w:sz w:val="24"/>
          <w:szCs w:val="24"/>
          <w:lang w:val="en-US" w:eastAsia="en-GB"/>
        </w:rPr>
        <w:t>aes</w:t>
      </w:r>
      <w:proofErr w:type="spellEnd"/>
      <w:r w:rsidRPr="00A74270">
        <w:rPr>
          <w:rFonts w:ascii="Times New Roman" w:eastAsiaTheme="minorEastAsia" w:hAnsi="Times New Roman" w:cs="Times New Roman"/>
          <w:sz w:val="24"/>
          <w:szCs w:val="24"/>
          <w:lang w:val="en-US" w:eastAsia="en-GB"/>
        </w:rPr>
        <w:t xml:space="preserve">, S, </w:t>
      </w:r>
      <w:proofErr w:type="spellStart"/>
      <w:r w:rsidRPr="00A74270">
        <w:rPr>
          <w:rFonts w:ascii="Times New Roman" w:hAnsi="Times New Roman" w:cs="Times New Roman"/>
          <w:sz w:val="24"/>
          <w:szCs w:val="24"/>
          <w:lang w:val="en-US"/>
        </w:rPr>
        <w:t>Traulsen</w:t>
      </w:r>
      <w:proofErr w:type="spellEnd"/>
      <w:r w:rsidRPr="00A74270">
        <w:rPr>
          <w:rFonts w:ascii="Times New Roman" w:hAnsi="Times New Roman" w:cs="Times New Roman"/>
          <w:sz w:val="24"/>
          <w:szCs w:val="24"/>
          <w:lang w:val="en-US"/>
        </w:rPr>
        <w:t xml:space="preserve">, JM, </w:t>
      </w:r>
      <w:proofErr w:type="spellStart"/>
      <w:r w:rsidRPr="00A74270">
        <w:rPr>
          <w:rFonts w:ascii="Times New Roman" w:hAnsi="Times New Roman" w:cs="Times New Roman"/>
          <w:sz w:val="24"/>
          <w:szCs w:val="24"/>
          <w:lang w:val="en-US"/>
        </w:rPr>
        <w:t>Søndergaard</w:t>
      </w:r>
      <w:proofErr w:type="spellEnd"/>
      <w:r w:rsidRPr="00A74270">
        <w:rPr>
          <w:rFonts w:ascii="Times New Roman" w:hAnsi="Times New Roman" w:cs="Times New Roman"/>
          <w:sz w:val="24"/>
          <w:szCs w:val="24"/>
          <w:lang w:val="en-US"/>
        </w:rPr>
        <w:t xml:space="preserve">, B, </w:t>
      </w:r>
      <w:proofErr w:type="spellStart"/>
      <w:r w:rsidRPr="00A74270">
        <w:rPr>
          <w:rFonts w:ascii="Times New Roman" w:hAnsi="Times New Roman" w:cs="Times New Roman"/>
          <w:sz w:val="24"/>
          <w:szCs w:val="24"/>
          <w:lang w:val="en-US"/>
        </w:rPr>
        <w:t>Haugbølle</w:t>
      </w:r>
      <w:proofErr w:type="spellEnd"/>
      <w:r w:rsidRPr="00A74270">
        <w:rPr>
          <w:rFonts w:ascii="Times New Roman" w:hAnsi="Times New Roman" w:cs="Times New Roman"/>
          <w:sz w:val="24"/>
          <w:szCs w:val="24"/>
          <w:lang w:val="en-US"/>
        </w:rPr>
        <w:t>, L.S</w:t>
      </w:r>
      <w:r w:rsidRPr="00A74270">
        <w:rPr>
          <w:rFonts w:ascii="Times New Roman" w:eastAsiaTheme="minorEastAsia" w:hAnsi="Times New Roman" w:cs="Times New Roman"/>
          <w:sz w:val="24"/>
          <w:szCs w:val="24"/>
          <w:lang w:val="en-US" w:eastAsia="en-GB"/>
        </w:rPr>
        <w:t xml:space="preserve">. </w:t>
      </w:r>
      <w:r w:rsidRPr="00D67843">
        <w:rPr>
          <w:rFonts w:ascii="Times New Roman" w:hAnsi="Times New Roman" w:cs="Times New Roman"/>
          <w:sz w:val="24"/>
          <w:szCs w:val="24"/>
        </w:rPr>
        <w:t xml:space="preserve">The relevance of political </w:t>
      </w:r>
      <w:proofErr w:type="spellStart"/>
      <w:r w:rsidRPr="00D67843">
        <w:rPr>
          <w:rFonts w:ascii="Times New Roman" w:hAnsi="Times New Roman" w:cs="Times New Roman"/>
          <w:sz w:val="24"/>
          <w:szCs w:val="24"/>
        </w:rPr>
        <w:t>prestudies</w:t>
      </w:r>
      <w:proofErr w:type="spellEnd"/>
      <w:r w:rsidRPr="00D67843">
        <w:rPr>
          <w:rFonts w:ascii="Times New Roman" w:hAnsi="Times New Roman" w:cs="Times New Roman"/>
          <w:sz w:val="24"/>
          <w:szCs w:val="24"/>
        </w:rPr>
        <w:t xml:space="preserve"> for implementation studies of cognitive services in community pharmacies. </w:t>
      </w:r>
      <w:r w:rsidRPr="00A74270">
        <w:rPr>
          <w:rFonts w:ascii="Times New Roman" w:hAnsi="Times New Roman" w:cs="Times New Roman"/>
          <w:sz w:val="24"/>
          <w:szCs w:val="24"/>
        </w:rPr>
        <w:t xml:space="preserve">Research in Social and Administrative Pharmacy. 2009; </w:t>
      </w:r>
      <w:r w:rsidRPr="00605017">
        <w:rPr>
          <w:rFonts w:ascii="Times New Roman" w:hAnsi="Times New Roman" w:cs="Times New Roman"/>
          <w:sz w:val="24"/>
          <w:szCs w:val="24"/>
        </w:rPr>
        <w:t>5: 189–194.</w:t>
      </w:r>
    </w:p>
    <w:p w:rsidR="00475F41" w:rsidRPr="00605017" w:rsidRDefault="00475F41" w:rsidP="00475F41">
      <w:pPr>
        <w:pStyle w:val="CommentText"/>
        <w:spacing w:after="120" w:line="360" w:lineRule="auto"/>
        <w:jc w:val="both"/>
        <w:rPr>
          <w:rFonts w:ascii="Times New Roman" w:hAnsi="Times New Roman" w:cs="Times New Roman"/>
          <w:sz w:val="24"/>
          <w:szCs w:val="24"/>
        </w:rPr>
      </w:pPr>
      <w:r w:rsidRPr="00D67843">
        <w:rPr>
          <w:rFonts w:ascii="Times New Roman" w:hAnsi="Times New Roman" w:cs="Times New Roman"/>
          <w:sz w:val="24"/>
          <w:szCs w:val="24"/>
        </w:rPr>
        <w:lastRenderedPageBreak/>
        <w:t xml:space="preserve">13. </w:t>
      </w:r>
      <w:r w:rsidRPr="00A74270">
        <w:rPr>
          <w:rFonts w:ascii="Times New Roman" w:hAnsi="Times New Roman" w:cs="Times New Roman"/>
          <w:sz w:val="24"/>
          <w:szCs w:val="24"/>
        </w:rPr>
        <w:t xml:space="preserve">Westerlund T, </w:t>
      </w:r>
      <w:proofErr w:type="spellStart"/>
      <w:r w:rsidRPr="00A74270">
        <w:rPr>
          <w:rFonts w:ascii="Times New Roman" w:hAnsi="Times New Roman" w:cs="Times New Roman"/>
          <w:sz w:val="24"/>
          <w:szCs w:val="24"/>
        </w:rPr>
        <w:t>Gelin</w:t>
      </w:r>
      <w:proofErr w:type="spellEnd"/>
      <w:r w:rsidRPr="00A74270">
        <w:rPr>
          <w:rFonts w:ascii="Times New Roman" w:hAnsi="Times New Roman" w:cs="Times New Roman"/>
          <w:sz w:val="24"/>
          <w:szCs w:val="24"/>
        </w:rPr>
        <w:t xml:space="preserve"> U, </w:t>
      </w:r>
      <w:proofErr w:type="spellStart"/>
      <w:r w:rsidRPr="00A74270">
        <w:rPr>
          <w:rFonts w:ascii="Times New Roman" w:hAnsi="Times New Roman" w:cs="Times New Roman"/>
          <w:sz w:val="24"/>
          <w:szCs w:val="24"/>
        </w:rPr>
        <w:t>Pettersson</w:t>
      </w:r>
      <w:proofErr w:type="spellEnd"/>
      <w:r w:rsidRPr="00A74270">
        <w:rPr>
          <w:rFonts w:ascii="Times New Roman" w:hAnsi="Times New Roman" w:cs="Times New Roman"/>
          <w:sz w:val="24"/>
          <w:szCs w:val="24"/>
        </w:rPr>
        <w:t xml:space="preserve"> E, </w:t>
      </w:r>
      <w:proofErr w:type="spellStart"/>
      <w:r w:rsidRPr="00A74270">
        <w:rPr>
          <w:rFonts w:ascii="Times New Roman" w:hAnsi="Times New Roman" w:cs="Times New Roman"/>
          <w:sz w:val="24"/>
          <w:szCs w:val="24"/>
        </w:rPr>
        <w:t>Skärlund</w:t>
      </w:r>
      <w:proofErr w:type="spellEnd"/>
      <w:r w:rsidRPr="00A74270">
        <w:rPr>
          <w:rFonts w:ascii="Times New Roman" w:hAnsi="Times New Roman" w:cs="Times New Roman"/>
          <w:sz w:val="24"/>
          <w:szCs w:val="24"/>
        </w:rPr>
        <w:t xml:space="preserve"> F, </w:t>
      </w:r>
      <w:proofErr w:type="spellStart"/>
      <w:r w:rsidRPr="00A74270">
        <w:rPr>
          <w:rFonts w:ascii="Times New Roman" w:hAnsi="Times New Roman" w:cs="Times New Roman"/>
          <w:sz w:val="24"/>
          <w:szCs w:val="24"/>
        </w:rPr>
        <w:t>Wågström</w:t>
      </w:r>
      <w:proofErr w:type="spellEnd"/>
      <w:r w:rsidRPr="00A74270">
        <w:rPr>
          <w:rFonts w:ascii="Times New Roman" w:hAnsi="Times New Roman" w:cs="Times New Roman"/>
          <w:sz w:val="24"/>
          <w:szCs w:val="24"/>
        </w:rPr>
        <w:t xml:space="preserve"> K, </w:t>
      </w:r>
      <w:proofErr w:type="spellStart"/>
      <w:r w:rsidRPr="00A74270">
        <w:rPr>
          <w:rFonts w:ascii="Times New Roman" w:hAnsi="Times New Roman" w:cs="Times New Roman"/>
          <w:sz w:val="24"/>
          <w:szCs w:val="24"/>
        </w:rPr>
        <w:t>Ringbom</w:t>
      </w:r>
      <w:proofErr w:type="spellEnd"/>
      <w:r w:rsidRPr="00A74270">
        <w:rPr>
          <w:rFonts w:ascii="Times New Roman" w:hAnsi="Times New Roman" w:cs="Times New Roman"/>
          <w:sz w:val="24"/>
          <w:szCs w:val="24"/>
        </w:rPr>
        <w:t xml:space="preserve"> C. </w:t>
      </w:r>
      <w:r w:rsidRPr="00D67843">
        <w:rPr>
          <w:rFonts w:ascii="Times New Roman" w:hAnsi="Times New Roman" w:cs="Times New Roman"/>
          <w:sz w:val="24"/>
          <w:szCs w:val="24"/>
        </w:rPr>
        <w:t xml:space="preserve">A retrospective analysis of drug-related problems documented in a national database. </w:t>
      </w:r>
      <w:r w:rsidRPr="00A74270">
        <w:rPr>
          <w:rStyle w:val="jrnl"/>
          <w:rFonts w:ascii="Times New Roman" w:hAnsi="Times New Roman" w:cs="Times New Roman"/>
          <w:sz w:val="24"/>
          <w:szCs w:val="24"/>
        </w:rPr>
        <w:t>International Journal of Clinical Pharmacy. 2013</w:t>
      </w:r>
      <w:proofErr w:type="gramStart"/>
      <w:r w:rsidRPr="00A74270">
        <w:rPr>
          <w:rStyle w:val="jrnl"/>
          <w:rFonts w:ascii="Times New Roman" w:hAnsi="Times New Roman" w:cs="Times New Roman"/>
          <w:sz w:val="24"/>
          <w:szCs w:val="24"/>
        </w:rPr>
        <w:t>;</w:t>
      </w:r>
      <w:r w:rsidRPr="00605017">
        <w:rPr>
          <w:rFonts w:ascii="Times New Roman" w:hAnsi="Times New Roman" w:cs="Times New Roman"/>
          <w:sz w:val="24"/>
          <w:szCs w:val="24"/>
        </w:rPr>
        <w:t>35</w:t>
      </w:r>
      <w:proofErr w:type="gramEnd"/>
      <w:r w:rsidRPr="00605017">
        <w:rPr>
          <w:rFonts w:ascii="Times New Roman" w:hAnsi="Times New Roman" w:cs="Times New Roman"/>
          <w:sz w:val="24"/>
          <w:szCs w:val="24"/>
        </w:rPr>
        <w:t>(2): 202-9.</w:t>
      </w:r>
    </w:p>
    <w:p w:rsidR="00475F41" w:rsidRPr="00605017"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imes New Roman" w:eastAsiaTheme="minorEastAsia" w:hAnsi="Times New Roman" w:cs="Times New Roman"/>
          <w:sz w:val="24"/>
          <w:szCs w:val="24"/>
          <w:lang w:eastAsia="en-GB"/>
        </w:rPr>
        <w:t xml:space="preserve">14. </w:t>
      </w:r>
      <w:proofErr w:type="spellStart"/>
      <w:r w:rsidRPr="00D67843">
        <w:rPr>
          <w:rFonts w:ascii="Times New Roman" w:eastAsiaTheme="minorEastAsia" w:hAnsi="Times New Roman" w:cs="Times New Roman"/>
          <w:sz w:val="24"/>
          <w:szCs w:val="24"/>
          <w:lang w:eastAsia="en-GB"/>
        </w:rPr>
        <w:t>O</w:t>
      </w:r>
      <w:r>
        <w:rPr>
          <w:rFonts w:ascii="Times New Roman" w:eastAsiaTheme="minorEastAsia" w:hAnsi="Times New Roman" w:cs="Times New Roman"/>
          <w:sz w:val="24"/>
          <w:szCs w:val="24"/>
          <w:lang w:eastAsia="en-GB"/>
        </w:rPr>
        <w:t>dedina</w:t>
      </w:r>
      <w:proofErr w:type="spellEnd"/>
      <w:r w:rsidRPr="00D67843">
        <w:rPr>
          <w:rFonts w:ascii="Times New Roman" w:eastAsiaTheme="minorEastAsia" w:hAnsi="Times New Roman" w:cs="Times New Roman"/>
          <w:sz w:val="24"/>
          <w:szCs w:val="24"/>
          <w:lang w:eastAsia="en-GB"/>
        </w:rPr>
        <w:t>, F.T. and S</w:t>
      </w:r>
      <w:r>
        <w:rPr>
          <w:rFonts w:ascii="Times New Roman" w:eastAsiaTheme="minorEastAsia" w:hAnsi="Times New Roman" w:cs="Times New Roman"/>
          <w:sz w:val="24"/>
          <w:szCs w:val="24"/>
          <w:lang w:eastAsia="en-GB"/>
        </w:rPr>
        <w:t>egal</w:t>
      </w:r>
      <w:r w:rsidRPr="00D67843">
        <w:rPr>
          <w:rFonts w:ascii="Times New Roman" w:eastAsiaTheme="minorEastAsia" w:hAnsi="Times New Roman" w:cs="Times New Roman"/>
          <w:sz w:val="24"/>
          <w:szCs w:val="24"/>
          <w:lang w:eastAsia="en-GB"/>
        </w:rPr>
        <w:t xml:space="preserve">, R. </w:t>
      </w:r>
      <w:proofErr w:type="spellStart"/>
      <w:r w:rsidRPr="00D67843">
        <w:rPr>
          <w:rFonts w:ascii="Times New Roman" w:eastAsiaTheme="minorEastAsia" w:hAnsi="Times New Roman" w:cs="Times New Roman"/>
          <w:sz w:val="24"/>
          <w:szCs w:val="24"/>
          <w:lang w:eastAsia="en-GB"/>
        </w:rPr>
        <w:t>Behavioral</w:t>
      </w:r>
      <w:proofErr w:type="spellEnd"/>
      <w:r w:rsidRPr="00D67843">
        <w:rPr>
          <w:rFonts w:ascii="Times New Roman" w:eastAsiaTheme="minorEastAsia" w:hAnsi="Times New Roman" w:cs="Times New Roman"/>
          <w:sz w:val="24"/>
          <w:szCs w:val="24"/>
          <w:lang w:eastAsia="en-GB"/>
        </w:rPr>
        <w:t xml:space="preserve"> pharmaceutical care scale for measuring pharmacists' activities. </w:t>
      </w:r>
      <w:r w:rsidRPr="00A74270">
        <w:rPr>
          <w:rFonts w:ascii="Times New Roman" w:eastAsiaTheme="minorEastAsia" w:hAnsi="Times New Roman" w:cs="Times New Roman"/>
          <w:iCs/>
          <w:sz w:val="24"/>
          <w:szCs w:val="24"/>
          <w:lang w:eastAsia="en-GB"/>
        </w:rPr>
        <w:t xml:space="preserve">American Journal of Health-System Pharmacy. 1996; </w:t>
      </w:r>
      <w:r w:rsidRPr="00605017">
        <w:rPr>
          <w:rFonts w:ascii="Times New Roman" w:eastAsiaTheme="minorEastAsia" w:hAnsi="Times New Roman" w:cs="Times New Roman"/>
          <w:sz w:val="24"/>
          <w:szCs w:val="24"/>
          <w:lang w:eastAsia="en-GB"/>
        </w:rPr>
        <w:t xml:space="preserve">53(8): 855-865. </w:t>
      </w:r>
    </w:p>
    <w:p w:rsidR="00475F41" w:rsidRPr="00984C6D"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imes New Roman" w:eastAsiaTheme="minorEastAsia" w:hAnsi="Times New Roman" w:cs="Times New Roman"/>
          <w:sz w:val="24"/>
          <w:szCs w:val="24"/>
          <w:lang w:eastAsia="en-GB"/>
        </w:rPr>
        <w:t>15. B</w:t>
      </w:r>
      <w:r>
        <w:rPr>
          <w:rFonts w:ascii="Times New Roman" w:eastAsiaTheme="minorEastAsia" w:hAnsi="Times New Roman" w:cs="Times New Roman"/>
          <w:sz w:val="24"/>
          <w:szCs w:val="24"/>
          <w:lang w:eastAsia="en-GB"/>
        </w:rPr>
        <w:t>ell</w:t>
      </w:r>
      <w:r w:rsidRPr="00D67843">
        <w:rPr>
          <w:rFonts w:ascii="Times New Roman" w:eastAsiaTheme="minorEastAsia" w:hAnsi="Times New Roman" w:cs="Times New Roman"/>
          <w:sz w:val="24"/>
          <w:szCs w:val="24"/>
          <w:lang w:eastAsia="en-GB"/>
        </w:rPr>
        <w:t>, H.M., M</w:t>
      </w:r>
      <w:r>
        <w:rPr>
          <w:rFonts w:ascii="Times New Roman" w:eastAsiaTheme="minorEastAsia" w:hAnsi="Times New Roman" w:cs="Times New Roman"/>
          <w:sz w:val="24"/>
          <w:szCs w:val="24"/>
          <w:lang w:eastAsia="en-GB"/>
        </w:rPr>
        <w:t>cElnay</w:t>
      </w:r>
      <w:r w:rsidRPr="00D67843">
        <w:rPr>
          <w:rFonts w:ascii="Times New Roman" w:eastAsiaTheme="minorEastAsia" w:hAnsi="Times New Roman" w:cs="Times New Roman"/>
          <w:sz w:val="24"/>
          <w:szCs w:val="24"/>
          <w:lang w:eastAsia="en-GB"/>
        </w:rPr>
        <w:t>, J.C., H</w:t>
      </w:r>
      <w:r>
        <w:rPr>
          <w:rFonts w:ascii="Times New Roman" w:eastAsiaTheme="minorEastAsia" w:hAnsi="Times New Roman" w:cs="Times New Roman"/>
          <w:sz w:val="24"/>
          <w:szCs w:val="24"/>
          <w:lang w:eastAsia="en-GB"/>
        </w:rPr>
        <w:t>ughes</w:t>
      </w:r>
      <w:r w:rsidRPr="00D67843">
        <w:rPr>
          <w:rFonts w:ascii="Times New Roman" w:eastAsiaTheme="minorEastAsia" w:hAnsi="Times New Roman" w:cs="Times New Roman"/>
          <w:sz w:val="24"/>
          <w:szCs w:val="24"/>
          <w:lang w:eastAsia="en-GB"/>
        </w:rPr>
        <w:t>, C.M. and W</w:t>
      </w:r>
      <w:r>
        <w:rPr>
          <w:rFonts w:ascii="Times New Roman" w:eastAsiaTheme="minorEastAsia" w:hAnsi="Times New Roman" w:cs="Times New Roman"/>
          <w:sz w:val="24"/>
          <w:szCs w:val="24"/>
          <w:lang w:eastAsia="en-GB"/>
        </w:rPr>
        <w:t>oods</w:t>
      </w:r>
      <w:r w:rsidRPr="00D67843">
        <w:rPr>
          <w:rFonts w:ascii="Times New Roman" w:eastAsiaTheme="minorEastAsia" w:hAnsi="Times New Roman" w:cs="Times New Roman"/>
          <w:sz w:val="24"/>
          <w:szCs w:val="24"/>
          <w:lang w:eastAsia="en-GB"/>
        </w:rPr>
        <w:t xml:space="preserve">, A. Provision of pharmaceutical care by community pharmacists in Northern </w:t>
      </w:r>
      <w:r w:rsidRPr="00984C6D">
        <w:rPr>
          <w:rFonts w:ascii="Times New Roman" w:eastAsiaTheme="minorEastAsia" w:hAnsi="Times New Roman" w:cs="Times New Roman"/>
          <w:sz w:val="24"/>
          <w:szCs w:val="24"/>
          <w:lang w:eastAsia="en-GB"/>
        </w:rPr>
        <w:t xml:space="preserve">Ireland. </w:t>
      </w:r>
      <w:r w:rsidRPr="00984C6D">
        <w:rPr>
          <w:rFonts w:ascii="Times New Roman" w:eastAsiaTheme="minorEastAsia" w:hAnsi="Times New Roman" w:cs="Times New Roman"/>
          <w:iCs/>
          <w:sz w:val="24"/>
          <w:szCs w:val="24"/>
          <w:lang w:eastAsia="en-GB"/>
        </w:rPr>
        <w:t>American Journal of Health-System Pharmacy. 1998</w:t>
      </w:r>
      <w:proofErr w:type="gramStart"/>
      <w:r w:rsidRPr="00984C6D">
        <w:rPr>
          <w:rFonts w:ascii="Times New Roman" w:eastAsiaTheme="minorEastAsia" w:hAnsi="Times New Roman" w:cs="Times New Roman"/>
          <w:iCs/>
          <w:sz w:val="24"/>
          <w:szCs w:val="24"/>
          <w:lang w:eastAsia="en-GB"/>
        </w:rPr>
        <w:t>;</w:t>
      </w:r>
      <w:r w:rsidRPr="00984C6D">
        <w:rPr>
          <w:rFonts w:ascii="Times New Roman" w:eastAsiaTheme="minorEastAsia" w:hAnsi="Times New Roman" w:cs="Times New Roman"/>
          <w:sz w:val="24"/>
          <w:szCs w:val="24"/>
          <w:lang w:eastAsia="en-GB"/>
        </w:rPr>
        <w:t>55</w:t>
      </w:r>
      <w:proofErr w:type="gramEnd"/>
      <w:r w:rsidRPr="00984C6D">
        <w:rPr>
          <w:rFonts w:ascii="Times New Roman" w:eastAsiaTheme="minorEastAsia" w:hAnsi="Times New Roman" w:cs="Times New Roman"/>
          <w:sz w:val="24"/>
          <w:szCs w:val="24"/>
          <w:lang w:eastAsia="en-GB"/>
        </w:rPr>
        <w:t xml:space="preserve">(19):2009-2013. </w:t>
      </w:r>
    </w:p>
    <w:p w:rsidR="00475F41" w:rsidRPr="00B91B36"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imes New Roman" w:eastAsiaTheme="minorEastAsia" w:hAnsi="Times New Roman" w:cs="Times New Roman"/>
          <w:sz w:val="24"/>
          <w:szCs w:val="24"/>
          <w:lang w:eastAsia="en-GB"/>
        </w:rPr>
        <w:t>16. M</w:t>
      </w:r>
      <w:r>
        <w:rPr>
          <w:rFonts w:ascii="Times New Roman" w:eastAsiaTheme="minorEastAsia" w:hAnsi="Times New Roman" w:cs="Times New Roman"/>
          <w:sz w:val="24"/>
          <w:szCs w:val="24"/>
          <w:lang w:eastAsia="en-GB"/>
        </w:rPr>
        <w:t>cDermott</w:t>
      </w:r>
      <w:r w:rsidRPr="00D67843">
        <w:rPr>
          <w:rFonts w:ascii="Times New Roman" w:eastAsiaTheme="minorEastAsia" w:hAnsi="Times New Roman" w:cs="Times New Roman"/>
          <w:sz w:val="24"/>
          <w:szCs w:val="24"/>
          <w:lang w:eastAsia="en-GB"/>
        </w:rPr>
        <w:t>, J.H. and C</w:t>
      </w:r>
      <w:r>
        <w:rPr>
          <w:rFonts w:ascii="Times New Roman" w:eastAsiaTheme="minorEastAsia" w:hAnsi="Times New Roman" w:cs="Times New Roman"/>
          <w:sz w:val="24"/>
          <w:szCs w:val="24"/>
          <w:lang w:eastAsia="en-GB"/>
        </w:rPr>
        <w:t>hristensen</w:t>
      </w:r>
      <w:r w:rsidRPr="00D67843">
        <w:rPr>
          <w:rFonts w:ascii="Times New Roman" w:eastAsiaTheme="minorEastAsia" w:hAnsi="Times New Roman" w:cs="Times New Roman"/>
          <w:sz w:val="24"/>
          <w:szCs w:val="24"/>
          <w:lang w:eastAsia="en-GB"/>
        </w:rPr>
        <w:t>, D.B.</w:t>
      </w:r>
      <w:r>
        <w:rPr>
          <w:rFonts w:ascii="Times New Roman" w:eastAsiaTheme="minorEastAsia" w:hAnsi="Times New Roman" w:cs="Times New Roman"/>
          <w:sz w:val="24"/>
          <w:szCs w:val="24"/>
          <w:lang w:eastAsia="en-GB"/>
        </w:rPr>
        <w:t xml:space="preserve"> </w:t>
      </w:r>
      <w:r w:rsidRPr="00D67843">
        <w:rPr>
          <w:rFonts w:ascii="Times New Roman" w:eastAsiaTheme="minorEastAsia" w:hAnsi="Times New Roman" w:cs="Times New Roman"/>
          <w:sz w:val="24"/>
          <w:szCs w:val="24"/>
          <w:lang w:eastAsia="en-GB"/>
        </w:rPr>
        <w:t xml:space="preserve">Provision of pharmaceutical care services in North Carolina: a 1999 survey. </w:t>
      </w:r>
      <w:r w:rsidRPr="00A74270">
        <w:rPr>
          <w:rFonts w:ascii="Times New Roman" w:eastAsiaTheme="minorEastAsia" w:hAnsi="Times New Roman" w:cs="Times New Roman"/>
          <w:iCs/>
          <w:sz w:val="24"/>
          <w:szCs w:val="24"/>
          <w:lang w:eastAsia="en-GB"/>
        </w:rPr>
        <w:t xml:space="preserve">Journal of the American Pharmaceutical Association (Washington, D.C.: 1996). 2002; </w:t>
      </w:r>
      <w:r w:rsidRPr="00B91B36">
        <w:rPr>
          <w:rFonts w:ascii="Times New Roman" w:eastAsiaTheme="minorEastAsia" w:hAnsi="Times New Roman" w:cs="Times New Roman"/>
          <w:sz w:val="24"/>
          <w:szCs w:val="24"/>
          <w:lang w:eastAsia="en-GB"/>
        </w:rPr>
        <w:t xml:space="preserve">42(1):26-35. </w:t>
      </w:r>
    </w:p>
    <w:p w:rsidR="00475F41" w:rsidRPr="00B91B36" w:rsidRDefault="00475F41" w:rsidP="00475F41">
      <w:pPr>
        <w:spacing w:after="120" w:line="360" w:lineRule="auto"/>
        <w:jc w:val="both"/>
        <w:rPr>
          <w:rFonts w:ascii="Times New Roman" w:eastAsiaTheme="minorEastAsia" w:hAnsi="Times New Roman" w:cs="Times New Roman"/>
          <w:sz w:val="24"/>
          <w:szCs w:val="24"/>
          <w:lang w:eastAsia="en-GB"/>
        </w:rPr>
      </w:pPr>
      <w:r w:rsidRPr="00E12FD9">
        <w:rPr>
          <w:rFonts w:ascii="Times New Roman" w:eastAsiaTheme="minorEastAsia" w:hAnsi="Times New Roman" w:cs="Times New Roman"/>
          <w:sz w:val="24"/>
          <w:szCs w:val="24"/>
          <w:lang w:val="en-US" w:eastAsia="en-GB"/>
        </w:rPr>
        <w:t xml:space="preserve">17. </w:t>
      </w:r>
      <w:proofErr w:type="spellStart"/>
      <w:r w:rsidRPr="00E12FD9">
        <w:rPr>
          <w:rFonts w:ascii="Times New Roman" w:eastAsiaTheme="minorEastAsia" w:hAnsi="Times New Roman" w:cs="Times New Roman"/>
          <w:sz w:val="24"/>
          <w:szCs w:val="24"/>
          <w:lang w:val="en-US" w:eastAsia="en-GB"/>
        </w:rPr>
        <w:t>Rossing</w:t>
      </w:r>
      <w:proofErr w:type="spellEnd"/>
      <w:r w:rsidRPr="00E12FD9">
        <w:rPr>
          <w:rFonts w:ascii="Times New Roman" w:eastAsiaTheme="minorEastAsia" w:hAnsi="Times New Roman" w:cs="Times New Roman"/>
          <w:sz w:val="24"/>
          <w:szCs w:val="24"/>
          <w:lang w:val="en-US" w:eastAsia="en-GB"/>
        </w:rPr>
        <w:t xml:space="preserve">, C., Hansen, E.H. and </w:t>
      </w:r>
      <w:proofErr w:type="spellStart"/>
      <w:r w:rsidRPr="00E12FD9">
        <w:rPr>
          <w:rFonts w:ascii="Times New Roman" w:eastAsiaTheme="minorEastAsia" w:hAnsi="Times New Roman" w:cs="Times New Roman"/>
          <w:sz w:val="24"/>
          <w:szCs w:val="24"/>
          <w:lang w:val="en-US" w:eastAsia="en-GB"/>
        </w:rPr>
        <w:t>Krass</w:t>
      </w:r>
      <w:proofErr w:type="spellEnd"/>
      <w:r w:rsidRPr="00E12FD9">
        <w:rPr>
          <w:rFonts w:ascii="Times New Roman" w:eastAsiaTheme="minorEastAsia" w:hAnsi="Times New Roman" w:cs="Times New Roman"/>
          <w:sz w:val="24"/>
          <w:szCs w:val="24"/>
          <w:lang w:val="en-US" w:eastAsia="en-GB"/>
        </w:rPr>
        <w:t xml:space="preserve">, I. </w:t>
      </w:r>
      <w:r w:rsidRPr="00B91B36">
        <w:rPr>
          <w:rFonts w:ascii="Times New Roman" w:eastAsiaTheme="minorEastAsia" w:hAnsi="Times New Roman" w:cs="Times New Roman"/>
          <w:sz w:val="24"/>
          <w:szCs w:val="24"/>
          <w:lang w:eastAsia="en-GB"/>
        </w:rPr>
        <w:t xml:space="preserve">The provision of pharmaceutical care in Denmark: A cross-sectional survey. </w:t>
      </w:r>
      <w:r w:rsidRPr="00A74270">
        <w:rPr>
          <w:rFonts w:ascii="Times New Roman" w:eastAsiaTheme="minorEastAsia" w:hAnsi="Times New Roman" w:cs="Times New Roman"/>
          <w:iCs/>
          <w:sz w:val="24"/>
          <w:szCs w:val="24"/>
          <w:lang w:eastAsia="en-GB"/>
        </w:rPr>
        <w:t>Journal of clinical pharmacy and therapeutics. 2003</w:t>
      </w:r>
      <w:proofErr w:type="gramStart"/>
      <w:r w:rsidRPr="00A74270">
        <w:rPr>
          <w:rFonts w:ascii="Times New Roman" w:eastAsiaTheme="minorEastAsia" w:hAnsi="Times New Roman" w:cs="Times New Roman"/>
          <w:iCs/>
          <w:sz w:val="24"/>
          <w:szCs w:val="24"/>
          <w:lang w:eastAsia="en-GB"/>
        </w:rPr>
        <w:t>;</w:t>
      </w:r>
      <w:r w:rsidRPr="00B91B36">
        <w:rPr>
          <w:rFonts w:ascii="Times New Roman" w:eastAsiaTheme="minorEastAsia" w:hAnsi="Times New Roman" w:cs="Times New Roman"/>
          <w:sz w:val="24"/>
          <w:szCs w:val="24"/>
          <w:lang w:eastAsia="en-GB"/>
        </w:rPr>
        <w:t>28</w:t>
      </w:r>
      <w:proofErr w:type="gramEnd"/>
      <w:r w:rsidRPr="00B91B36">
        <w:rPr>
          <w:rFonts w:ascii="Times New Roman" w:eastAsiaTheme="minorEastAsia" w:hAnsi="Times New Roman" w:cs="Times New Roman"/>
          <w:sz w:val="24"/>
          <w:szCs w:val="24"/>
          <w:lang w:eastAsia="en-GB"/>
        </w:rPr>
        <w:t xml:space="preserve">(4):311-318. </w:t>
      </w:r>
    </w:p>
    <w:p w:rsidR="00475F41" w:rsidRPr="00B91B36" w:rsidRDefault="00475F41" w:rsidP="00475F41">
      <w:pPr>
        <w:spacing w:after="120" w:line="360" w:lineRule="auto"/>
        <w:jc w:val="both"/>
        <w:rPr>
          <w:rFonts w:ascii="Times New Roman" w:eastAsiaTheme="minorEastAsia" w:hAnsi="Times New Roman" w:cs="Times New Roman"/>
          <w:sz w:val="24"/>
          <w:szCs w:val="24"/>
          <w:lang w:eastAsia="en-GB"/>
        </w:rPr>
      </w:pPr>
      <w:r w:rsidRPr="00B91B36">
        <w:rPr>
          <w:rFonts w:ascii="Times New Roman" w:eastAsiaTheme="minorEastAsia" w:hAnsi="Times New Roman" w:cs="Times New Roman"/>
          <w:sz w:val="24"/>
          <w:szCs w:val="24"/>
          <w:lang w:eastAsia="en-GB"/>
        </w:rPr>
        <w:t xml:space="preserve">18. </w:t>
      </w:r>
      <w:proofErr w:type="spellStart"/>
      <w:r w:rsidRPr="00B91B36">
        <w:rPr>
          <w:rFonts w:ascii="Times New Roman" w:eastAsiaTheme="minorEastAsia" w:hAnsi="Times New Roman" w:cs="Times New Roman"/>
          <w:sz w:val="24"/>
          <w:szCs w:val="24"/>
          <w:lang w:eastAsia="en-GB"/>
        </w:rPr>
        <w:t>Rossing</w:t>
      </w:r>
      <w:proofErr w:type="spellEnd"/>
      <w:r w:rsidRPr="00B91B36">
        <w:rPr>
          <w:rFonts w:ascii="Times New Roman" w:eastAsiaTheme="minorEastAsia" w:hAnsi="Times New Roman" w:cs="Times New Roman"/>
          <w:sz w:val="24"/>
          <w:szCs w:val="24"/>
          <w:lang w:eastAsia="en-GB"/>
        </w:rPr>
        <w:t xml:space="preserve">, C., Hansen, E.H., </w:t>
      </w:r>
      <w:proofErr w:type="spellStart"/>
      <w:r w:rsidRPr="00B91B36">
        <w:rPr>
          <w:rFonts w:ascii="Times New Roman" w:eastAsiaTheme="minorEastAsia" w:hAnsi="Times New Roman" w:cs="Times New Roman"/>
          <w:sz w:val="24"/>
          <w:szCs w:val="24"/>
          <w:lang w:eastAsia="en-GB"/>
        </w:rPr>
        <w:t>Traulsen</w:t>
      </w:r>
      <w:proofErr w:type="spellEnd"/>
      <w:r w:rsidRPr="00B91B36">
        <w:rPr>
          <w:rFonts w:ascii="Times New Roman" w:eastAsiaTheme="minorEastAsia" w:hAnsi="Times New Roman" w:cs="Times New Roman"/>
          <w:sz w:val="24"/>
          <w:szCs w:val="24"/>
          <w:lang w:eastAsia="en-GB"/>
        </w:rPr>
        <w:t xml:space="preserve">, J.M. and </w:t>
      </w:r>
      <w:proofErr w:type="spellStart"/>
      <w:r w:rsidRPr="00B91B36">
        <w:rPr>
          <w:rFonts w:ascii="Times New Roman" w:eastAsiaTheme="minorEastAsia" w:hAnsi="Times New Roman" w:cs="Times New Roman"/>
          <w:sz w:val="24"/>
          <w:szCs w:val="24"/>
          <w:lang w:eastAsia="en-GB"/>
        </w:rPr>
        <w:t>Krass</w:t>
      </w:r>
      <w:proofErr w:type="spellEnd"/>
      <w:r w:rsidRPr="00B91B36">
        <w:rPr>
          <w:rFonts w:ascii="Times New Roman" w:eastAsiaTheme="minorEastAsia" w:hAnsi="Times New Roman" w:cs="Times New Roman"/>
          <w:sz w:val="24"/>
          <w:szCs w:val="24"/>
          <w:lang w:eastAsia="en-GB"/>
        </w:rPr>
        <w:t xml:space="preserve">, I. Actual and perceived provision of pharmaceutical care in Danish community pharmacies: The pharmacists' opinions. </w:t>
      </w:r>
      <w:r w:rsidRPr="00A74270">
        <w:rPr>
          <w:rFonts w:ascii="Times New Roman" w:eastAsiaTheme="minorEastAsia" w:hAnsi="Times New Roman" w:cs="Times New Roman"/>
          <w:iCs/>
          <w:sz w:val="24"/>
          <w:szCs w:val="24"/>
          <w:lang w:eastAsia="en-GB"/>
        </w:rPr>
        <w:t>Pharmacy World and Science. 2005</w:t>
      </w:r>
      <w:proofErr w:type="gramStart"/>
      <w:r w:rsidRPr="00A74270">
        <w:rPr>
          <w:rFonts w:ascii="Times New Roman" w:eastAsiaTheme="minorEastAsia" w:hAnsi="Times New Roman" w:cs="Times New Roman"/>
          <w:iCs/>
          <w:sz w:val="24"/>
          <w:szCs w:val="24"/>
          <w:lang w:eastAsia="en-GB"/>
        </w:rPr>
        <w:t>;</w:t>
      </w:r>
      <w:r w:rsidRPr="00B91B36">
        <w:rPr>
          <w:rFonts w:ascii="Times New Roman" w:eastAsiaTheme="minorEastAsia" w:hAnsi="Times New Roman" w:cs="Times New Roman"/>
          <w:sz w:val="24"/>
          <w:szCs w:val="24"/>
          <w:lang w:eastAsia="en-GB"/>
        </w:rPr>
        <w:t>27</w:t>
      </w:r>
      <w:proofErr w:type="gramEnd"/>
      <w:r w:rsidRPr="00B91B36">
        <w:rPr>
          <w:rFonts w:ascii="Times New Roman" w:eastAsiaTheme="minorEastAsia" w:hAnsi="Times New Roman" w:cs="Times New Roman"/>
          <w:sz w:val="24"/>
          <w:szCs w:val="24"/>
          <w:lang w:eastAsia="en-GB"/>
        </w:rPr>
        <w:t xml:space="preserve">(3): 175-181. </w:t>
      </w:r>
    </w:p>
    <w:p w:rsidR="00475F41" w:rsidRPr="00B91B36" w:rsidRDefault="00475F41" w:rsidP="00475F41">
      <w:pPr>
        <w:spacing w:after="120" w:line="360" w:lineRule="auto"/>
        <w:jc w:val="both"/>
        <w:rPr>
          <w:rFonts w:ascii="Times New Roman" w:eastAsiaTheme="minorEastAsia" w:hAnsi="Times New Roman" w:cs="Times New Roman"/>
          <w:sz w:val="24"/>
          <w:szCs w:val="24"/>
          <w:lang w:eastAsia="en-GB"/>
        </w:rPr>
      </w:pPr>
      <w:r w:rsidRPr="00A74270">
        <w:rPr>
          <w:rFonts w:ascii="Times New Roman" w:eastAsiaTheme="minorEastAsia" w:hAnsi="Times New Roman" w:cs="Times New Roman"/>
          <w:sz w:val="24"/>
          <w:szCs w:val="24"/>
          <w:lang w:eastAsia="en-GB"/>
        </w:rPr>
        <w:t xml:space="preserve">19. </w:t>
      </w:r>
      <w:proofErr w:type="spellStart"/>
      <w:r w:rsidRPr="00A74270">
        <w:rPr>
          <w:rFonts w:ascii="Times New Roman" w:eastAsiaTheme="minorEastAsia" w:hAnsi="Times New Roman" w:cs="Times New Roman"/>
          <w:sz w:val="24"/>
          <w:szCs w:val="24"/>
          <w:lang w:eastAsia="en-GB"/>
        </w:rPr>
        <w:t>Zardaín</w:t>
      </w:r>
      <w:proofErr w:type="spellEnd"/>
      <w:r w:rsidRPr="00A74270">
        <w:rPr>
          <w:rFonts w:ascii="Times New Roman" w:eastAsiaTheme="minorEastAsia" w:hAnsi="Times New Roman" w:cs="Times New Roman"/>
          <w:sz w:val="24"/>
          <w:szCs w:val="24"/>
          <w:lang w:eastAsia="en-GB"/>
        </w:rPr>
        <w:t xml:space="preserve">, E., Del Valle, M.O., </w:t>
      </w:r>
      <w:proofErr w:type="spellStart"/>
      <w:r w:rsidRPr="00A74270">
        <w:rPr>
          <w:rFonts w:ascii="Times New Roman" w:eastAsiaTheme="minorEastAsia" w:hAnsi="Times New Roman" w:cs="Times New Roman"/>
          <w:sz w:val="24"/>
          <w:szCs w:val="24"/>
          <w:lang w:eastAsia="en-GB"/>
        </w:rPr>
        <w:t>Loza</w:t>
      </w:r>
      <w:proofErr w:type="spellEnd"/>
      <w:r w:rsidRPr="00A74270">
        <w:rPr>
          <w:rFonts w:ascii="Times New Roman" w:eastAsiaTheme="minorEastAsia" w:hAnsi="Times New Roman" w:cs="Times New Roman"/>
          <w:sz w:val="24"/>
          <w:szCs w:val="24"/>
          <w:lang w:eastAsia="en-GB"/>
        </w:rPr>
        <w:t xml:space="preserve">, M.I., </w:t>
      </w:r>
      <w:proofErr w:type="spellStart"/>
      <w:r w:rsidRPr="00A74270">
        <w:rPr>
          <w:rFonts w:ascii="Times New Roman" w:eastAsiaTheme="minorEastAsia" w:hAnsi="Times New Roman" w:cs="Times New Roman"/>
          <w:sz w:val="24"/>
          <w:szCs w:val="24"/>
          <w:lang w:eastAsia="en-GB"/>
        </w:rPr>
        <w:t>García</w:t>
      </w:r>
      <w:proofErr w:type="spellEnd"/>
      <w:r w:rsidRPr="00A74270">
        <w:rPr>
          <w:rFonts w:ascii="Times New Roman" w:eastAsiaTheme="minorEastAsia" w:hAnsi="Times New Roman" w:cs="Times New Roman"/>
          <w:sz w:val="24"/>
          <w:szCs w:val="24"/>
          <w:lang w:eastAsia="en-GB"/>
        </w:rPr>
        <w:t xml:space="preserve">, E., Lana, A., Markham, W.A. and </w:t>
      </w:r>
      <w:proofErr w:type="spellStart"/>
      <w:r w:rsidRPr="00A74270">
        <w:rPr>
          <w:rFonts w:ascii="Times New Roman" w:eastAsiaTheme="minorEastAsia" w:hAnsi="Times New Roman" w:cs="Times New Roman"/>
          <w:sz w:val="24"/>
          <w:szCs w:val="24"/>
          <w:lang w:eastAsia="en-GB"/>
        </w:rPr>
        <w:t>López</w:t>
      </w:r>
      <w:proofErr w:type="spellEnd"/>
      <w:r w:rsidRPr="00A74270">
        <w:rPr>
          <w:rFonts w:ascii="Times New Roman" w:eastAsiaTheme="minorEastAsia" w:hAnsi="Times New Roman" w:cs="Times New Roman"/>
          <w:sz w:val="24"/>
          <w:szCs w:val="24"/>
          <w:lang w:eastAsia="en-GB"/>
        </w:rPr>
        <w:t xml:space="preserve">, M.L. </w:t>
      </w:r>
      <w:r w:rsidRPr="00B91B36">
        <w:rPr>
          <w:rFonts w:ascii="Times New Roman" w:eastAsiaTheme="minorEastAsia" w:hAnsi="Times New Roman" w:cs="Times New Roman"/>
          <w:sz w:val="24"/>
          <w:szCs w:val="24"/>
          <w:lang w:eastAsia="en-GB"/>
        </w:rPr>
        <w:t>Psychosocial</w:t>
      </w:r>
      <w:r w:rsidRPr="00D67843">
        <w:rPr>
          <w:rFonts w:ascii="Times New Roman" w:eastAsiaTheme="minorEastAsia" w:hAnsi="Times New Roman" w:cs="Times New Roman"/>
          <w:sz w:val="24"/>
          <w:szCs w:val="24"/>
          <w:lang w:eastAsia="en-GB"/>
        </w:rPr>
        <w:t xml:space="preserve"> and behavioural determinants of the implementation of Pharmaceutical Care in Spain. </w:t>
      </w:r>
      <w:r w:rsidRPr="00A74270">
        <w:rPr>
          <w:rFonts w:ascii="Times New Roman" w:eastAsiaTheme="minorEastAsia" w:hAnsi="Times New Roman" w:cs="Times New Roman"/>
          <w:iCs/>
          <w:sz w:val="24"/>
          <w:szCs w:val="24"/>
          <w:lang w:eastAsia="en-GB"/>
        </w:rPr>
        <w:t>Pharmacy World and Science. 2009</w:t>
      </w:r>
      <w:proofErr w:type="gramStart"/>
      <w:r w:rsidRPr="00A74270">
        <w:rPr>
          <w:rFonts w:ascii="Times New Roman" w:eastAsiaTheme="minorEastAsia" w:hAnsi="Times New Roman" w:cs="Times New Roman"/>
          <w:iCs/>
          <w:sz w:val="24"/>
          <w:szCs w:val="24"/>
          <w:lang w:eastAsia="en-GB"/>
        </w:rPr>
        <w:t>;</w:t>
      </w:r>
      <w:r w:rsidRPr="00B91B36">
        <w:rPr>
          <w:rFonts w:ascii="Times New Roman" w:eastAsiaTheme="minorEastAsia" w:hAnsi="Times New Roman" w:cs="Times New Roman"/>
          <w:sz w:val="24"/>
          <w:szCs w:val="24"/>
          <w:lang w:eastAsia="en-GB"/>
        </w:rPr>
        <w:t>31</w:t>
      </w:r>
      <w:proofErr w:type="gramEnd"/>
      <w:r w:rsidRPr="00B91B36">
        <w:rPr>
          <w:rFonts w:ascii="Times New Roman" w:eastAsiaTheme="minorEastAsia" w:hAnsi="Times New Roman" w:cs="Times New Roman"/>
          <w:sz w:val="24"/>
          <w:szCs w:val="24"/>
          <w:lang w:eastAsia="en-GB"/>
        </w:rPr>
        <w:t xml:space="preserve">(2):174-182. </w:t>
      </w:r>
    </w:p>
    <w:p w:rsidR="00475F41" w:rsidRPr="00B91B36" w:rsidRDefault="00475F41" w:rsidP="00475F41">
      <w:pPr>
        <w:spacing w:after="120" w:line="360" w:lineRule="auto"/>
        <w:jc w:val="both"/>
        <w:rPr>
          <w:rFonts w:ascii="Times New Roman" w:eastAsiaTheme="minorEastAsia" w:hAnsi="Times New Roman" w:cs="Times New Roman"/>
          <w:sz w:val="24"/>
          <w:szCs w:val="24"/>
          <w:lang w:eastAsia="en-GB"/>
        </w:rPr>
      </w:pPr>
      <w:r w:rsidRPr="00B91B36">
        <w:rPr>
          <w:rFonts w:ascii="Times New Roman" w:eastAsiaTheme="minorEastAsia" w:hAnsi="Times New Roman" w:cs="Times New Roman"/>
          <w:sz w:val="24"/>
          <w:szCs w:val="24"/>
          <w:lang w:eastAsia="en-GB"/>
        </w:rPr>
        <w:t xml:space="preserve">20. </w:t>
      </w:r>
      <w:r w:rsidRPr="00B91B36">
        <w:rPr>
          <w:rFonts w:ascii="Times New Roman" w:eastAsiaTheme="minorEastAsia" w:hAnsi="Times New Roman" w:cs="Times New Roman"/>
          <w:sz w:val="24"/>
          <w:szCs w:val="24"/>
          <w:lang w:val="en-US" w:eastAsia="en-GB"/>
        </w:rPr>
        <w:t xml:space="preserve">Fang, Y., Yang, S., Feng, B., Ni, Y. and Zhang, K. </w:t>
      </w:r>
      <w:r w:rsidRPr="00B91B36">
        <w:rPr>
          <w:rFonts w:ascii="Times New Roman" w:eastAsiaTheme="minorEastAsia" w:hAnsi="Times New Roman" w:cs="Times New Roman"/>
          <w:sz w:val="24"/>
          <w:szCs w:val="24"/>
          <w:lang w:eastAsia="en-GB"/>
        </w:rPr>
        <w:t xml:space="preserve">Pharmacists' perception of pharmaceutical care in community pharmacy: A questionnaire survey in Northwest China. </w:t>
      </w:r>
      <w:r w:rsidRPr="00A74270">
        <w:rPr>
          <w:rFonts w:ascii="Times New Roman" w:eastAsiaTheme="minorEastAsia" w:hAnsi="Times New Roman" w:cs="Times New Roman"/>
          <w:iCs/>
          <w:sz w:val="24"/>
          <w:szCs w:val="24"/>
          <w:lang w:eastAsia="en-GB"/>
        </w:rPr>
        <w:t>Health and Social Care in the Community. 2011</w:t>
      </w:r>
      <w:proofErr w:type="gramStart"/>
      <w:r w:rsidRPr="00A74270">
        <w:rPr>
          <w:rFonts w:ascii="Times New Roman" w:eastAsiaTheme="minorEastAsia" w:hAnsi="Times New Roman" w:cs="Times New Roman"/>
          <w:iCs/>
          <w:sz w:val="24"/>
          <w:szCs w:val="24"/>
          <w:lang w:eastAsia="en-GB"/>
        </w:rPr>
        <w:t>;</w:t>
      </w:r>
      <w:r w:rsidRPr="00B91B36">
        <w:rPr>
          <w:rFonts w:ascii="Times New Roman" w:eastAsiaTheme="minorEastAsia" w:hAnsi="Times New Roman" w:cs="Times New Roman"/>
          <w:sz w:val="24"/>
          <w:szCs w:val="24"/>
          <w:lang w:eastAsia="en-GB"/>
        </w:rPr>
        <w:t>19</w:t>
      </w:r>
      <w:proofErr w:type="gramEnd"/>
      <w:r w:rsidRPr="00B91B36">
        <w:rPr>
          <w:rFonts w:ascii="Times New Roman" w:eastAsiaTheme="minorEastAsia" w:hAnsi="Times New Roman" w:cs="Times New Roman"/>
          <w:sz w:val="24"/>
          <w:szCs w:val="24"/>
          <w:lang w:eastAsia="en-GB"/>
        </w:rPr>
        <w:t xml:space="preserve">(2): 189-197. </w:t>
      </w:r>
    </w:p>
    <w:p w:rsidR="00475F41" w:rsidRPr="00B91B36" w:rsidRDefault="00475F41" w:rsidP="00475F41">
      <w:pPr>
        <w:spacing w:after="120" w:line="360" w:lineRule="auto"/>
        <w:jc w:val="both"/>
        <w:rPr>
          <w:rFonts w:ascii="Times New Roman" w:eastAsiaTheme="minorEastAsia" w:hAnsi="Times New Roman" w:cs="Times New Roman"/>
          <w:sz w:val="24"/>
          <w:szCs w:val="24"/>
          <w:lang w:eastAsia="en-GB"/>
        </w:rPr>
      </w:pPr>
      <w:r w:rsidRPr="00B91B36">
        <w:rPr>
          <w:rFonts w:ascii="Times New Roman" w:eastAsiaTheme="minorEastAsia" w:hAnsi="Times New Roman" w:cs="Times New Roman"/>
          <w:sz w:val="24"/>
          <w:szCs w:val="24"/>
          <w:lang w:eastAsia="en-GB"/>
        </w:rPr>
        <w:t xml:space="preserve">21. </w:t>
      </w:r>
      <w:proofErr w:type="spellStart"/>
      <w:r w:rsidRPr="00B91B36">
        <w:rPr>
          <w:rFonts w:ascii="Times New Roman" w:eastAsiaTheme="minorEastAsia" w:hAnsi="Times New Roman" w:cs="Times New Roman"/>
          <w:sz w:val="24"/>
          <w:szCs w:val="24"/>
          <w:lang w:eastAsia="en-GB"/>
        </w:rPr>
        <w:t>Aburuz</w:t>
      </w:r>
      <w:proofErr w:type="spellEnd"/>
      <w:r w:rsidRPr="00B91B36">
        <w:rPr>
          <w:rFonts w:ascii="Times New Roman" w:eastAsiaTheme="minorEastAsia" w:hAnsi="Times New Roman" w:cs="Times New Roman"/>
          <w:sz w:val="24"/>
          <w:szCs w:val="24"/>
          <w:lang w:eastAsia="en-GB"/>
        </w:rPr>
        <w:t>, S., Al-</w:t>
      </w:r>
      <w:proofErr w:type="spellStart"/>
      <w:r w:rsidRPr="00B91B36">
        <w:rPr>
          <w:rFonts w:ascii="Times New Roman" w:eastAsiaTheme="minorEastAsia" w:hAnsi="Times New Roman" w:cs="Times New Roman"/>
          <w:sz w:val="24"/>
          <w:szCs w:val="24"/>
          <w:lang w:eastAsia="en-GB"/>
        </w:rPr>
        <w:t>Ghazawi</w:t>
      </w:r>
      <w:proofErr w:type="spellEnd"/>
      <w:r w:rsidRPr="00B91B36">
        <w:rPr>
          <w:rFonts w:ascii="Times New Roman" w:eastAsiaTheme="minorEastAsia" w:hAnsi="Times New Roman" w:cs="Times New Roman"/>
          <w:sz w:val="24"/>
          <w:szCs w:val="24"/>
          <w:lang w:eastAsia="en-GB"/>
        </w:rPr>
        <w:t>, M. and Snyder, A</w:t>
      </w:r>
      <w:proofErr w:type="gramStart"/>
      <w:r w:rsidRPr="00B91B36">
        <w:rPr>
          <w:rFonts w:ascii="Times New Roman" w:eastAsiaTheme="minorEastAsia" w:hAnsi="Times New Roman" w:cs="Times New Roman"/>
          <w:sz w:val="24"/>
          <w:szCs w:val="24"/>
          <w:lang w:eastAsia="en-GB"/>
        </w:rPr>
        <w:t>..</w:t>
      </w:r>
      <w:proofErr w:type="gramEnd"/>
      <w:r w:rsidRPr="00B91B36">
        <w:rPr>
          <w:rFonts w:ascii="Times New Roman" w:eastAsiaTheme="minorEastAsia" w:hAnsi="Times New Roman" w:cs="Times New Roman"/>
          <w:sz w:val="24"/>
          <w:szCs w:val="24"/>
          <w:lang w:eastAsia="en-GB"/>
        </w:rPr>
        <w:t xml:space="preserve"> Pharmaceutical care in a community-based practice setting in Jordan: Where are we now with our attitudes and perceived barriers? </w:t>
      </w:r>
      <w:r w:rsidRPr="00A74270">
        <w:rPr>
          <w:rFonts w:ascii="Times New Roman" w:eastAsiaTheme="minorEastAsia" w:hAnsi="Times New Roman" w:cs="Times New Roman"/>
          <w:iCs/>
          <w:sz w:val="24"/>
          <w:szCs w:val="24"/>
          <w:lang w:eastAsia="en-GB"/>
        </w:rPr>
        <w:t>International Journal of Pharmacy Practice. 2012</w:t>
      </w:r>
      <w:proofErr w:type="gramStart"/>
      <w:r w:rsidRPr="00A74270">
        <w:rPr>
          <w:rFonts w:ascii="Times New Roman" w:eastAsiaTheme="minorEastAsia" w:hAnsi="Times New Roman" w:cs="Times New Roman"/>
          <w:iCs/>
          <w:sz w:val="24"/>
          <w:szCs w:val="24"/>
          <w:lang w:eastAsia="en-GB"/>
        </w:rPr>
        <w:t>;</w:t>
      </w:r>
      <w:r w:rsidRPr="00B91B36">
        <w:rPr>
          <w:rFonts w:ascii="Times New Roman" w:eastAsiaTheme="minorEastAsia" w:hAnsi="Times New Roman" w:cs="Times New Roman"/>
          <w:sz w:val="24"/>
          <w:szCs w:val="24"/>
          <w:lang w:eastAsia="en-GB"/>
        </w:rPr>
        <w:t>20</w:t>
      </w:r>
      <w:proofErr w:type="gramEnd"/>
      <w:r w:rsidRPr="00B91B36">
        <w:rPr>
          <w:rFonts w:ascii="Times New Roman" w:eastAsiaTheme="minorEastAsia" w:hAnsi="Times New Roman" w:cs="Times New Roman"/>
          <w:sz w:val="24"/>
          <w:szCs w:val="24"/>
          <w:lang w:eastAsia="en-GB"/>
        </w:rPr>
        <w:t xml:space="preserve">(2):71-79. </w:t>
      </w:r>
    </w:p>
    <w:p w:rsidR="00475F41" w:rsidRPr="00B91B36" w:rsidRDefault="00475F41" w:rsidP="00475F41">
      <w:pPr>
        <w:tabs>
          <w:tab w:val="left" w:pos="0"/>
        </w:tabs>
        <w:spacing w:after="120" w:line="360" w:lineRule="auto"/>
        <w:jc w:val="both"/>
        <w:rPr>
          <w:rFonts w:ascii="Times New Roman" w:hAnsi="Times New Roman" w:cs="Times New Roman"/>
          <w:sz w:val="24"/>
          <w:szCs w:val="24"/>
        </w:rPr>
      </w:pPr>
      <w:r w:rsidRPr="00B91B36">
        <w:rPr>
          <w:rFonts w:ascii="Times New Roman" w:eastAsiaTheme="minorEastAsia" w:hAnsi="Times New Roman" w:cs="Times New Roman"/>
          <w:sz w:val="24"/>
          <w:szCs w:val="24"/>
          <w:lang w:eastAsia="en-GB"/>
        </w:rPr>
        <w:t xml:space="preserve">22. </w:t>
      </w:r>
      <w:proofErr w:type="spellStart"/>
      <w:r w:rsidRPr="00A74270">
        <w:rPr>
          <w:rFonts w:ascii="Times New Roman" w:hAnsi="Times New Roman" w:cs="Times New Roman"/>
          <w:sz w:val="24"/>
          <w:szCs w:val="24"/>
        </w:rPr>
        <w:t>Besterfield</w:t>
      </w:r>
      <w:proofErr w:type="spellEnd"/>
      <w:r w:rsidRPr="00A74270">
        <w:rPr>
          <w:rFonts w:ascii="Times New Roman" w:hAnsi="Times New Roman" w:cs="Times New Roman"/>
          <w:sz w:val="24"/>
          <w:szCs w:val="24"/>
        </w:rPr>
        <w:t>, D. H.</w:t>
      </w:r>
      <w:r w:rsidRPr="00B91B36">
        <w:rPr>
          <w:rFonts w:ascii="Times New Roman" w:hAnsi="Times New Roman" w:cs="Times New Roman"/>
          <w:sz w:val="24"/>
          <w:szCs w:val="24"/>
        </w:rPr>
        <w:t xml:space="preserve"> 1990, </w:t>
      </w:r>
      <w:r w:rsidRPr="00A74270">
        <w:rPr>
          <w:rFonts w:ascii="Times New Roman" w:hAnsi="Times New Roman" w:cs="Times New Roman"/>
          <w:sz w:val="24"/>
          <w:szCs w:val="24"/>
        </w:rPr>
        <w:t>Quality Control</w:t>
      </w:r>
      <w:r w:rsidRPr="00B91B36">
        <w:rPr>
          <w:rFonts w:ascii="Times New Roman" w:hAnsi="Times New Roman" w:cs="Times New Roman"/>
          <w:sz w:val="24"/>
          <w:szCs w:val="24"/>
        </w:rPr>
        <w:t xml:space="preserve">, Third </w:t>
      </w:r>
      <w:proofErr w:type="spellStart"/>
      <w:r w:rsidRPr="00B91B36">
        <w:rPr>
          <w:rFonts w:ascii="Times New Roman" w:hAnsi="Times New Roman" w:cs="Times New Roman"/>
          <w:sz w:val="24"/>
          <w:szCs w:val="24"/>
        </w:rPr>
        <w:t>edn</w:t>
      </w:r>
      <w:proofErr w:type="spellEnd"/>
      <w:r w:rsidRPr="00B91B36">
        <w:rPr>
          <w:rFonts w:ascii="Times New Roman" w:hAnsi="Times New Roman" w:cs="Times New Roman"/>
          <w:sz w:val="24"/>
          <w:szCs w:val="24"/>
        </w:rPr>
        <w:t>, Prentice Hall, New Jersey.</w:t>
      </w:r>
    </w:p>
    <w:p w:rsidR="00475F41" w:rsidRPr="003575CE" w:rsidRDefault="00475F41" w:rsidP="00475F41">
      <w:pPr>
        <w:spacing w:after="120" w:line="360" w:lineRule="auto"/>
        <w:jc w:val="both"/>
        <w:rPr>
          <w:rFonts w:ascii="Times New Roman" w:eastAsiaTheme="minorEastAsia" w:hAnsi="Times New Roman" w:cs="Times New Roman"/>
          <w:sz w:val="24"/>
          <w:szCs w:val="24"/>
          <w:lang w:eastAsia="en-GB"/>
        </w:rPr>
      </w:pPr>
      <w:r w:rsidRPr="00B91B36">
        <w:rPr>
          <w:rFonts w:ascii="Times New Roman" w:eastAsiaTheme="minorEastAsia" w:hAnsi="Times New Roman" w:cs="Times New Roman"/>
          <w:sz w:val="24"/>
          <w:szCs w:val="24"/>
          <w:lang w:eastAsia="en-GB"/>
        </w:rPr>
        <w:lastRenderedPageBreak/>
        <w:t xml:space="preserve">23. </w:t>
      </w:r>
      <w:proofErr w:type="spellStart"/>
      <w:r w:rsidRPr="00B91B36">
        <w:rPr>
          <w:rFonts w:ascii="Times New Roman" w:eastAsiaTheme="minorEastAsia" w:hAnsi="Times New Roman" w:cs="Times New Roman"/>
          <w:sz w:val="24"/>
          <w:szCs w:val="24"/>
          <w:lang w:val="en-US" w:eastAsia="en-GB"/>
        </w:rPr>
        <w:t>Kennie-Kaulbach</w:t>
      </w:r>
      <w:proofErr w:type="spellEnd"/>
      <w:r w:rsidRPr="00B91B36">
        <w:rPr>
          <w:rFonts w:ascii="Times New Roman" w:eastAsiaTheme="minorEastAsia" w:hAnsi="Times New Roman" w:cs="Times New Roman"/>
          <w:sz w:val="24"/>
          <w:szCs w:val="24"/>
          <w:lang w:val="en-US" w:eastAsia="en-GB"/>
        </w:rPr>
        <w:t xml:space="preserve">, N., Farrell, B., Ward, N., Johnston, S., </w:t>
      </w:r>
      <w:proofErr w:type="spellStart"/>
      <w:r w:rsidRPr="00B91B36">
        <w:rPr>
          <w:rFonts w:ascii="Times New Roman" w:eastAsiaTheme="minorEastAsia" w:hAnsi="Times New Roman" w:cs="Times New Roman"/>
          <w:sz w:val="24"/>
          <w:szCs w:val="24"/>
          <w:lang w:val="en-US" w:eastAsia="en-GB"/>
        </w:rPr>
        <w:t>Gubbels</w:t>
      </w:r>
      <w:proofErr w:type="spellEnd"/>
      <w:r w:rsidRPr="00B91B36">
        <w:rPr>
          <w:rFonts w:ascii="Times New Roman" w:eastAsiaTheme="minorEastAsia" w:hAnsi="Times New Roman" w:cs="Times New Roman"/>
          <w:sz w:val="24"/>
          <w:szCs w:val="24"/>
          <w:lang w:val="en-US" w:eastAsia="en-GB"/>
        </w:rPr>
        <w:t xml:space="preserve">, A., </w:t>
      </w:r>
      <w:proofErr w:type="spellStart"/>
      <w:r w:rsidRPr="00B91B36">
        <w:rPr>
          <w:rFonts w:ascii="Times New Roman" w:eastAsiaTheme="minorEastAsia" w:hAnsi="Times New Roman" w:cs="Times New Roman"/>
          <w:sz w:val="24"/>
          <w:szCs w:val="24"/>
          <w:lang w:val="en-US" w:eastAsia="en-GB"/>
        </w:rPr>
        <w:t>Eguale</w:t>
      </w:r>
      <w:proofErr w:type="spellEnd"/>
      <w:r w:rsidRPr="00B91B36">
        <w:rPr>
          <w:rFonts w:ascii="Times New Roman" w:eastAsiaTheme="minorEastAsia" w:hAnsi="Times New Roman" w:cs="Times New Roman"/>
          <w:sz w:val="24"/>
          <w:szCs w:val="24"/>
          <w:lang w:val="en-US" w:eastAsia="en-GB"/>
        </w:rPr>
        <w:t xml:space="preserve">, T., </w:t>
      </w:r>
      <w:proofErr w:type="spellStart"/>
      <w:r w:rsidRPr="00B91B36">
        <w:rPr>
          <w:rFonts w:ascii="Times New Roman" w:eastAsiaTheme="minorEastAsia" w:hAnsi="Times New Roman" w:cs="Times New Roman"/>
          <w:sz w:val="24"/>
          <w:szCs w:val="24"/>
          <w:lang w:val="en-US" w:eastAsia="en-GB"/>
        </w:rPr>
        <w:t>Dolovich</w:t>
      </w:r>
      <w:proofErr w:type="spellEnd"/>
      <w:r w:rsidRPr="00B91B36">
        <w:rPr>
          <w:rFonts w:ascii="Times New Roman" w:eastAsiaTheme="minorEastAsia" w:hAnsi="Times New Roman" w:cs="Times New Roman"/>
          <w:sz w:val="24"/>
          <w:szCs w:val="24"/>
          <w:lang w:val="en-US" w:eastAsia="en-GB"/>
        </w:rPr>
        <w:t xml:space="preserve">, L., Jorgenson, D., Waite, N. and </w:t>
      </w:r>
      <w:proofErr w:type="spellStart"/>
      <w:r w:rsidRPr="00B91B36">
        <w:rPr>
          <w:rFonts w:ascii="Times New Roman" w:eastAsiaTheme="minorEastAsia" w:hAnsi="Times New Roman" w:cs="Times New Roman"/>
          <w:sz w:val="24"/>
          <w:szCs w:val="24"/>
          <w:lang w:val="en-US" w:eastAsia="en-GB"/>
        </w:rPr>
        <w:t>Winslade</w:t>
      </w:r>
      <w:proofErr w:type="spellEnd"/>
      <w:r w:rsidRPr="00B91B36">
        <w:rPr>
          <w:rFonts w:ascii="Times New Roman" w:eastAsiaTheme="minorEastAsia" w:hAnsi="Times New Roman" w:cs="Times New Roman"/>
          <w:sz w:val="24"/>
          <w:szCs w:val="24"/>
          <w:lang w:val="en-US" w:eastAsia="en-GB"/>
        </w:rPr>
        <w:t xml:space="preserve">, N., 2012. </w:t>
      </w:r>
      <w:r w:rsidRPr="00B91B36">
        <w:rPr>
          <w:rFonts w:ascii="Times New Roman" w:eastAsiaTheme="minorEastAsia" w:hAnsi="Times New Roman" w:cs="Times New Roman"/>
          <w:sz w:val="24"/>
          <w:szCs w:val="24"/>
          <w:lang w:eastAsia="en-GB"/>
        </w:rPr>
        <w:t xml:space="preserve">Pharmacist provision of primary health care: A modified Delphi validation of pharmacists' competencies. </w:t>
      </w:r>
      <w:r w:rsidRPr="00A74270">
        <w:rPr>
          <w:rFonts w:ascii="Times New Roman" w:eastAsiaTheme="minorEastAsia" w:hAnsi="Times New Roman" w:cs="Times New Roman"/>
          <w:iCs/>
          <w:sz w:val="24"/>
          <w:szCs w:val="24"/>
          <w:lang w:eastAsia="en-GB"/>
        </w:rPr>
        <w:t>BMC Family Practice. 2012</w:t>
      </w:r>
      <w:proofErr w:type="gramStart"/>
      <w:r w:rsidRPr="003575CE">
        <w:rPr>
          <w:rFonts w:ascii="Times New Roman" w:eastAsiaTheme="minorEastAsia" w:hAnsi="Times New Roman" w:cs="Times New Roman"/>
          <w:iCs/>
          <w:sz w:val="24"/>
          <w:szCs w:val="24"/>
          <w:lang w:eastAsia="en-GB"/>
        </w:rPr>
        <w:t>;</w:t>
      </w:r>
      <w:r w:rsidRPr="003575CE">
        <w:rPr>
          <w:rFonts w:ascii="Times New Roman" w:eastAsiaTheme="minorEastAsia" w:hAnsi="Times New Roman" w:cs="Times New Roman"/>
          <w:sz w:val="24"/>
          <w:szCs w:val="24"/>
          <w:lang w:eastAsia="en-GB"/>
        </w:rPr>
        <w:t>13:27</w:t>
      </w:r>
      <w:proofErr w:type="gramEnd"/>
      <w:r w:rsidRPr="003575CE">
        <w:rPr>
          <w:rFonts w:ascii="Times New Roman" w:eastAsiaTheme="minorEastAsia" w:hAnsi="Times New Roman" w:cs="Times New Roman"/>
          <w:sz w:val="24"/>
          <w:szCs w:val="24"/>
          <w:lang w:eastAsia="en-GB"/>
        </w:rPr>
        <w:t xml:space="preserve">. </w:t>
      </w:r>
      <w:r w:rsidRPr="003575CE">
        <w:rPr>
          <w:rStyle w:val="Strong"/>
          <w:rFonts w:ascii="Times New Roman" w:hAnsi="Times New Roman" w:cs="Times New Roman"/>
          <w:b w:val="0"/>
          <w:sz w:val="24"/>
          <w:szCs w:val="24"/>
          <w:shd w:val="clear" w:color="auto" w:fill="FFFFFF"/>
        </w:rPr>
        <w:t>DOI:</w:t>
      </w:r>
      <w:r w:rsidRPr="003575CE">
        <w:rPr>
          <w:rStyle w:val="apple-converted-space"/>
          <w:rFonts w:ascii="Times New Roman" w:hAnsi="Times New Roman" w:cs="Times New Roman"/>
          <w:b/>
          <w:bCs/>
          <w:sz w:val="24"/>
          <w:szCs w:val="24"/>
          <w:shd w:val="clear" w:color="auto" w:fill="FFFFFF"/>
        </w:rPr>
        <w:t> </w:t>
      </w:r>
      <w:r w:rsidRPr="003575CE">
        <w:rPr>
          <w:rFonts w:ascii="Times New Roman" w:hAnsi="Times New Roman" w:cs="Times New Roman"/>
          <w:sz w:val="24"/>
          <w:szCs w:val="24"/>
          <w:shd w:val="clear" w:color="auto" w:fill="FFFFFF"/>
        </w:rPr>
        <w:t>10.1186/1471-2296-13-27</w:t>
      </w:r>
      <w:r w:rsidRPr="003575CE">
        <w:rPr>
          <w:rFonts w:ascii="Times New Roman" w:eastAsiaTheme="minorEastAsia" w:hAnsi="Times New Roman" w:cs="Times New Roman"/>
          <w:sz w:val="24"/>
          <w:szCs w:val="24"/>
          <w:lang w:eastAsia="en-GB"/>
        </w:rPr>
        <w:t xml:space="preserve"> </w:t>
      </w:r>
    </w:p>
    <w:p w:rsidR="00475F41" w:rsidRPr="00B91B36" w:rsidRDefault="00475F41" w:rsidP="00475F41">
      <w:pPr>
        <w:spacing w:after="120" w:line="360" w:lineRule="auto"/>
        <w:jc w:val="both"/>
        <w:rPr>
          <w:rFonts w:ascii="Times New Roman" w:eastAsiaTheme="minorEastAsia" w:hAnsi="Times New Roman" w:cs="Times New Roman"/>
          <w:sz w:val="24"/>
          <w:szCs w:val="24"/>
          <w:lang w:eastAsia="en-GB"/>
        </w:rPr>
      </w:pPr>
      <w:r w:rsidRPr="00B91B36">
        <w:rPr>
          <w:rFonts w:asciiTheme="majorBidi" w:hAnsiTheme="majorBidi" w:cstheme="majorBidi"/>
          <w:sz w:val="24"/>
          <w:szCs w:val="24"/>
        </w:rPr>
        <w:t xml:space="preserve">24. </w:t>
      </w:r>
      <w:proofErr w:type="spellStart"/>
      <w:r w:rsidRPr="00B91B36">
        <w:rPr>
          <w:rFonts w:ascii="Times New Roman" w:eastAsiaTheme="minorEastAsia" w:hAnsi="Times New Roman" w:cs="Times New Roman"/>
          <w:sz w:val="24"/>
          <w:szCs w:val="24"/>
          <w:lang w:eastAsia="en-GB"/>
        </w:rPr>
        <w:t>Edwwards</w:t>
      </w:r>
      <w:proofErr w:type="spellEnd"/>
      <w:r w:rsidRPr="00B91B36">
        <w:rPr>
          <w:rFonts w:ascii="Times New Roman" w:eastAsiaTheme="minorEastAsia" w:hAnsi="Times New Roman" w:cs="Times New Roman"/>
          <w:sz w:val="24"/>
          <w:szCs w:val="24"/>
          <w:lang w:eastAsia="en-GB"/>
        </w:rPr>
        <w:t xml:space="preserve">, P.J., Roberts, I.G., Clarke, M.J., </w:t>
      </w:r>
      <w:proofErr w:type="spellStart"/>
      <w:r w:rsidRPr="00B91B36">
        <w:rPr>
          <w:rFonts w:ascii="Times New Roman" w:eastAsiaTheme="minorEastAsia" w:hAnsi="Times New Roman" w:cs="Times New Roman"/>
          <w:sz w:val="24"/>
          <w:szCs w:val="24"/>
          <w:lang w:eastAsia="en-GB"/>
        </w:rPr>
        <w:t>Diguiseppi</w:t>
      </w:r>
      <w:proofErr w:type="spellEnd"/>
      <w:r w:rsidRPr="00B91B36">
        <w:rPr>
          <w:rFonts w:ascii="Times New Roman" w:eastAsiaTheme="minorEastAsia" w:hAnsi="Times New Roman" w:cs="Times New Roman"/>
          <w:sz w:val="24"/>
          <w:szCs w:val="24"/>
          <w:lang w:eastAsia="en-GB"/>
        </w:rPr>
        <w:t xml:space="preserve">, C., Wentz, R., Kwan, I., Cooper, R., Felix, L. and </w:t>
      </w:r>
      <w:proofErr w:type="spellStart"/>
      <w:r w:rsidRPr="00B91B36">
        <w:rPr>
          <w:rFonts w:ascii="Times New Roman" w:eastAsiaTheme="minorEastAsia" w:hAnsi="Times New Roman" w:cs="Times New Roman"/>
          <w:sz w:val="24"/>
          <w:szCs w:val="24"/>
          <w:lang w:eastAsia="en-GB"/>
        </w:rPr>
        <w:t>Pratap</w:t>
      </w:r>
      <w:proofErr w:type="spellEnd"/>
      <w:r w:rsidRPr="00B91B36">
        <w:rPr>
          <w:rFonts w:ascii="Times New Roman" w:eastAsiaTheme="minorEastAsia" w:hAnsi="Times New Roman" w:cs="Times New Roman"/>
          <w:sz w:val="24"/>
          <w:szCs w:val="24"/>
          <w:lang w:eastAsia="en-GB"/>
        </w:rPr>
        <w:t xml:space="preserve">, </w:t>
      </w:r>
      <w:proofErr w:type="gramStart"/>
      <w:r w:rsidRPr="00B91B36">
        <w:rPr>
          <w:rFonts w:ascii="Times New Roman" w:eastAsiaTheme="minorEastAsia" w:hAnsi="Times New Roman" w:cs="Times New Roman"/>
          <w:sz w:val="24"/>
          <w:szCs w:val="24"/>
          <w:lang w:eastAsia="en-GB"/>
        </w:rPr>
        <w:t>S..</w:t>
      </w:r>
      <w:proofErr w:type="gramEnd"/>
      <w:r w:rsidRPr="00B91B36">
        <w:rPr>
          <w:rFonts w:ascii="Times New Roman" w:eastAsiaTheme="minorEastAsia" w:hAnsi="Times New Roman" w:cs="Times New Roman"/>
          <w:sz w:val="24"/>
          <w:szCs w:val="24"/>
          <w:lang w:eastAsia="en-GB"/>
        </w:rPr>
        <w:t xml:space="preserve"> Methods to increase response rates to postal and electronic questionnaires. </w:t>
      </w:r>
      <w:r w:rsidRPr="00A74270">
        <w:rPr>
          <w:rFonts w:ascii="Times New Roman" w:eastAsiaTheme="minorEastAsia" w:hAnsi="Times New Roman" w:cs="Times New Roman"/>
          <w:iCs/>
          <w:sz w:val="24"/>
          <w:szCs w:val="24"/>
          <w:lang w:eastAsia="en-GB"/>
        </w:rPr>
        <w:t xml:space="preserve">Cochrane Database of Systematic Reviews, </w:t>
      </w:r>
      <w:r w:rsidRPr="00B91B36">
        <w:rPr>
          <w:rFonts w:ascii="Times New Roman" w:eastAsiaTheme="minorEastAsia" w:hAnsi="Times New Roman" w:cs="Times New Roman"/>
          <w:sz w:val="24"/>
          <w:szCs w:val="24"/>
          <w:lang w:eastAsia="en-GB"/>
        </w:rPr>
        <w:t xml:space="preserve">2009; </w:t>
      </w:r>
      <w:r w:rsidRPr="00A74270">
        <w:rPr>
          <w:rFonts w:ascii="Times New Roman" w:eastAsiaTheme="minorEastAsia" w:hAnsi="Times New Roman" w:cs="Times New Roman"/>
          <w:iCs/>
          <w:sz w:val="24"/>
          <w:szCs w:val="24"/>
          <w:lang w:eastAsia="en-GB"/>
        </w:rPr>
        <w:t>3</w:t>
      </w:r>
    </w:p>
    <w:p w:rsidR="00475F41" w:rsidRPr="00B91B36" w:rsidRDefault="00475F41" w:rsidP="00475F41">
      <w:pPr>
        <w:spacing w:after="120" w:line="360" w:lineRule="auto"/>
        <w:jc w:val="both"/>
        <w:rPr>
          <w:rFonts w:ascii="Times New Roman" w:eastAsiaTheme="minorEastAsia" w:hAnsi="Times New Roman" w:cs="Times New Roman"/>
          <w:sz w:val="24"/>
          <w:szCs w:val="24"/>
          <w:lang w:eastAsia="en-GB"/>
        </w:rPr>
      </w:pPr>
      <w:r w:rsidRPr="00B91B36">
        <w:rPr>
          <w:rFonts w:asciiTheme="majorBidi" w:hAnsiTheme="majorBidi" w:cstheme="majorBidi"/>
          <w:sz w:val="24"/>
          <w:szCs w:val="24"/>
        </w:rPr>
        <w:t xml:space="preserve">25. </w:t>
      </w:r>
      <w:r w:rsidRPr="00B91B36">
        <w:rPr>
          <w:rFonts w:ascii="Times New Roman" w:eastAsiaTheme="minorEastAsia" w:hAnsi="Times New Roman" w:cs="Times New Roman"/>
          <w:sz w:val="24"/>
          <w:szCs w:val="24"/>
          <w:lang w:eastAsia="en-GB"/>
        </w:rPr>
        <w:t xml:space="preserve">Dunlop, J.A. and Shaw, J.P. Community pharmacists' perspectives on pharmaceutical care implementation in New Zealand. </w:t>
      </w:r>
      <w:r w:rsidRPr="00A74270">
        <w:rPr>
          <w:rFonts w:ascii="Times New Roman" w:eastAsiaTheme="minorEastAsia" w:hAnsi="Times New Roman" w:cs="Times New Roman"/>
          <w:iCs/>
          <w:sz w:val="24"/>
          <w:szCs w:val="24"/>
          <w:lang w:eastAsia="en-GB"/>
        </w:rPr>
        <w:t>Pharmacy World and Science. 2002</w:t>
      </w:r>
      <w:proofErr w:type="gramStart"/>
      <w:r w:rsidRPr="00A74270">
        <w:rPr>
          <w:rFonts w:ascii="Times New Roman" w:eastAsiaTheme="minorEastAsia" w:hAnsi="Times New Roman" w:cs="Times New Roman"/>
          <w:iCs/>
          <w:sz w:val="24"/>
          <w:szCs w:val="24"/>
          <w:lang w:eastAsia="en-GB"/>
        </w:rPr>
        <w:t>;</w:t>
      </w:r>
      <w:r w:rsidRPr="00B91B36">
        <w:rPr>
          <w:rFonts w:ascii="Times New Roman" w:eastAsiaTheme="minorEastAsia" w:hAnsi="Times New Roman" w:cs="Times New Roman"/>
          <w:sz w:val="24"/>
          <w:szCs w:val="24"/>
          <w:lang w:eastAsia="en-GB"/>
        </w:rPr>
        <w:t>24</w:t>
      </w:r>
      <w:proofErr w:type="gramEnd"/>
      <w:r w:rsidRPr="00B91B36">
        <w:rPr>
          <w:rFonts w:ascii="Times New Roman" w:eastAsiaTheme="minorEastAsia" w:hAnsi="Times New Roman" w:cs="Times New Roman"/>
          <w:sz w:val="24"/>
          <w:szCs w:val="24"/>
          <w:lang w:eastAsia="en-GB"/>
        </w:rPr>
        <w:t xml:space="preserve">(6):224-230. </w:t>
      </w:r>
    </w:p>
    <w:p w:rsidR="00475F41" w:rsidRPr="00B91B36" w:rsidRDefault="00475F41" w:rsidP="00475F41">
      <w:pPr>
        <w:spacing w:after="120" w:line="360" w:lineRule="auto"/>
        <w:jc w:val="both"/>
        <w:rPr>
          <w:rFonts w:asciiTheme="majorBidi" w:hAnsiTheme="majorBidi" w:cstheme="majorBidi"/>
          <w:sz w:val="24"/>
          <w:szCs w:val="24"/>
        </w:rPr>
      </w:pPr>
      <w:r w:rsidRPr="00B91B36">
        <w:rPr>
          <w:rFonts w:asciiTheme="majorBidi" w:hAnsiTheme="majorBidi" w:cstheme="majorBidi"/>
          <w:sz w:val="24"/>
          <w:szCs w:val="24"/>
        </w:rPr>
        <w:t xml:space="preserve">26. </w:t>
      </w:r>
      <w:proofErr w:type="spellStart"/>
      <w:r w:rsidRPr="00A74270">
        <w:rPr>
          <w:rFonts w:asciiTheme="majorBidi" w:hAnsiTheme="majorBidi" w:cstheme="majorBidi"/>
          <w:sz w:val="24"/>
          <w:szCs w:val="24"/>
        </w:rPr>
        <w:t>Bulajeva</w:t>
      </w:r>
      <w:proofErr w:type="spellEnd"/>
      <w:r w:rsidRPr="00A74270">
        <w:rPr>
          <w:rFonts w:asciiTheme="majorBidi" w:hAnsiTheme="majorBidi" w:cstheme="majorBidi"/>
          <w:sz w:val="24"/>
          <w:szCs w:val="24"/>
        </w:rPr>
        <w:t xml:space="preserve">, A., </w:t>
      </w:r>
      <w:proofErr w:type="spellStart"/>
      <w:r w:rsidRPr="00A74270">
        <w:rPr>
          <w:rFonts w:asciiTheme="majorBidi" w:hAnsiTheme="majorBidi" w:cstheme="majorBidi"/>
          <w:sz w:val="24"/>
          <w:szCs w:val="24"/>
        </w:rPr>
        <w:t>Labberton</w:t>
      </w:r>
      <w:proofErr w:type="spellEnd"/>
      <w:r w:rsidRPr="00A74270">
        <w:rPr>
          <w:rFonts w:asciiTheme="majorBidi" w:hAnsiTheme="majorBidi" w:cstheme="majorBidi"/>
          <w:sz w:val="24"/>
          <w:szCs w:val="24"/>
        </w:rPr>
        <w:t xml:space="preserve">, L., </w:t>
      </w:r>
      <w:proofErr w:type="spellStart"/>
      <w:r w:rsidRPr="00A74270">
        <w:rPr>
          <w:rFonts w:asciiTheme="majorBidi" w:hAnsiTheme="majorBidi" w:cstheme="majorBidi"/>
          <w:sz w:val="24"/>
          <w:szCs w:val="24"/>
        </w:rPr>
        <w:t>Leikola</w:t>
      </w:r>
      <w:proofErr w:type="spellEnd"/>
      <w:r w:rsidRPr="00A74270">
        <w:rPr>
          <w:rFonts w:asciiTheme="majorBidi" w:hAnsiTheme="majorBidi" w:cstheme="majorBidi"/>
          <w:sz w:val="24"/>
          <w:szCs w:val="24"/>
        </w:rPr>
        <w:t xml:space="preserve">, S., </w:t>
      </w:r>
      <w:proofErr w:type="spellStart"/>
      <w:r w:rsidRPr="00A74270">
        <w:rPr>
          <w:rFonts w:asciiTheme="majorBidi" w:hAnsiTheme="majorBidi" w:cstheme="majorBidi"/>
          <w:sz w:val="24"/>
          <w:szCs w:val="24"/>
        </w:rPr>
        <w:t>Pohjanoska-Mantyla</w:t>
      </w:r>
      <w:proofErr w:type="spellEnd"/>
      <w:r w:rsidRPr="00A74270">
        <w:rPr>
          <w:rFonts w:asciiTheme="majorBidi" w:hAnsiTheme="majorBidi" w:cstheme="majorBidi"/>
          <w:sz w:val="24"/>
          <w:szCs w:val="24"/>
        </w:rPr>
        <w:t xml:space="preserve">, M., </w:t>
      </w:r>
      <w:proofErr w:type="spellStart"/>
      <w:r w:rsidRPr="00A74270">
        <w:rPr>
          <w:rFonts w:asciiTheme="majorBidi" w:hAnsiTheme="majorBidi" w:cstheme="majorBidi"/>
          <w:sz w:val="24"/>
          <w:szCs w:val="24"/>
        </w:rPr>
        <w:t>Geurts</w:t>
      </w:r>
      <w:proofErr w:type="spellEnd"/>
      <w:r w:rsidRPr="00A74270">
        <w:rPr>
          <w:rFonts w:asciiTheme="majorBidi" w:hAnsiTheme="majorBidi" w:cstheme="majorBidi"/>
          <w:sz w:val="24"/>
          <w:szCs w:val="24"/>
        </w:rPr>
        <w:t xml:space="preserve">, M.M., de </w:t>
      </w:r>
      <w:proofErr w:type="spellStart"/>
      <w:r w:rsidRPr="00A74270">
        <w:rPr>
          <w:rFonts w:asciiTheme="majorBidi" w:hAnsiTheme="majorBidi" w:cstheme="majorBidi"/>
          <w:sz w:val="24"/>
          <w:szCs w:val="24"/>
        </w:rPr>
        <w:t>Gier</w:t>
      </w:r>
      <w:proofErr w:type="spellEnd"/>
      <w:r w:rsidRPr="00A74270">
        <w:rPr>
          <w:rFonts w:asciiTheme="majorBidi" w:hAnsiTheme="majorBidi" w:cstheme="majorBidi"/>
          <w:sz w:val="24"/>
          <w:szCs w:val="24"/>
        </w:rPr>
        <w:t xml:space="preserve">, J.J., </w:t>
      </w:r>
      <w:proofErr w:type="spellStart"/>
      <w:r w:rsidRPr="00A74270">
        <w:rPr>
          <w:rFonts w:asciiTheme="majorBidi" w:hAnsiTheme="majorBidi" w:cstheme="majorBidi"/>
          <w:sz w:val="24"/>
          <w:szCs w:val="24"/>
        </w:rPr>
        <w:t>Airaksinen</w:t>
      </w:r>
      <w:proofErr w:type="spellEnd"/>
      <w:r w:rsidRPr="00A74270">
        <w:rPr>
          <w:rFonts w:asciiTheme="majorBidi" w:hAnsiTheme="majorBidi" w:cstheme="majorBidi"/>
          <w:sz w:val="24"/>
          <w:szCs w:val="24"/>
        </w:rPr>
        <w:t>, M</w:t>
      </w:r>
      <w:r w:rsidRPr="00B91B36">
        <w:rPr>
          <w:rFonts w:asciiTheme="majorBidi" w:hAnsiTheme="majorBidi" w:cstheme="majorBidi"/>
          <w:sz w:val="24"/>
          <w:szCs w:val="24"/>
        </w:rPr>
        <w:t xml:space="preserve">. Medication review practices in European countries. </w:t>
      </w:r>
      <w:r w:rsidRPr="00A74270">
        <w:rPr>
          <w:rFonts w:asciiTheme="majorBidi" w:hAnsiTheme="majorBidi" w:cstheme="majorBidi"/>
          <w:sz w:val="24"/>
          <w:szCs w:val="24"/>
        </w:rPr>
        <w:t>Research in Social and Administrative Pharmacy. 2014</w:t>
      </w:r>
      <w:proofErr w:type="gramStart"/>
      <w:r w:rsidRPr="00A74270">
        <w:rPr>
          <w:rFonts w:asciiTheme="majorBidi" w:hAnsiTheme="majorBidi" w:cstheme="majorBidi"/>
          <w:sz w:val="24"/>
          <w:szCs w:val="24"/>
        </w:rPr>
        <w:t>;</w:t>
      </w:r>
      <w:r w:rsidRPr="00B91B36">
        <w:rPr>
          <w:rFonts w:asciiTheme="majorBidi" w:hAnsiTheme="majorBidi" w:cstheme="majorBidi"/>
          <w:sz w:val="24"/>
          <w:szCs w:val="24"/>
        </w:rPr>
        <w:t>10</w:t>
      </w:r>
      <w:proofErr w:type="gramEnd"/>
      <w:r w:rsidRPr="00B91B36">
        <w:rPr>
          <w:rFonts w:asciiTheme="majorBidi" w:hAnsiTheme="majorBidi" w:cstheme="majorBidi"/>
          <w:sz w:val="24"/>
          <w:szCs w:val="24"/>
        </w:rPr>
        <w:t>(5):731-40</w:t>
      </w:r>
    </w:p>
    <w:p w:rsidR="00475F41" w:rsidRPr="00D67843" w:rsidRDefault="00475F41" w:rsidP="00475F41">
      <w:pPr>
        <w:spacing w:after="120" w:line="360" w:lineRule="auto"/>
        <w:jc w:val="both"/>
        <w:rPr>
          <w:rFonts w:asciiTheme="majorBidi" w:hAnsiTheme="majorBidi" w:cstheme="majorBidi"/>
          <w:sz w:val="24"/>
          <w:szCs w:val="24"/>
        </w:rPr>
      </w:pPr>
      <w:r w:rsidRPr="00A74270">
        <w:rPr>
          <w:rFonts w:asciiTheme="majorBidi" w:hAnsiTheme="majorBidi" w:cstheme="majorBidi"/>
          <w:sz w:val="24"/>
          <w:szCs w:val="24"/>
        </w:rPr>
        <w:t xml:space="preserve">27. van Mil JW, Schulz M, Tromp TF. </w:t>
      </w:r>
      <w:r w:rsidRPr="00D67843">
        <w:rPr>
          <w:rFonts w:asciiTheme="majorBidi" w:hAnsiTheme="majorBidi" w:cstheme="majorBidi"/>
          <w:sz w:val="24"/>
          <w:szCs w:val="24"/>
        </w:rPr>
        <w:t>Pharmaceutical care, European developments in concepts, implementation, teaching, and research: a review. Pharm World Sci. 2004; 26(6):303-11.</w:t>
      </w:r>
    </w:p>
    <w:p w:rsidR="00475F41" w:rsidRPr="00D67843" w:rsidRDefault="00475F41" w:rsidP="00475F41">
      <w:pPr>
        <w:spacing w:after="120" w:line="360" w:lineRule="auto"/>
        <w:jc w:val="both"/>
        <w:rPr>
          <w:rFonts w:asciiTheme="majorBidi" w:hAnsiTheme="majorBidi" w:cstheme="majorBidi"/>
          <w:sz w:val="24"/>
          <w:szCs w:val="24"/>
        </w:rPr>
      </w:pPr>
      <w:r w:rsidRPr="00EC62B0">
        <w:rPr>
          <w:rFonts w:asciiTheme="majorBidi" w:hAnsiTheme="majorBidi" w:cstheme="majorBidi"/>
          <w:sz w:val="24"/>
          <w:szCs w:val="24"/>
        </w:rPr>
        <w:t>28. Royal Pharmaceutical Society, 2012</w:t>
      </w:r>
      <w:r>
        <w:rPr>
          <w:rFonts w:asciiTheme="majorBidi" w:hAnsiTheme="majorBidi" w:cstheme="majorBidi"/>
          <w:sz w:val="24"/>
          <w:szCs w:val="24"/>
        </w:rPr>
        <w:t xml:space="preserve">. </w:t>
      </w:r>
      <w:hyperlink r:id="rId12" w:history="1">
        <w:r w:rsidRPr="007E48D7">
          <w:rPr>
            <w:rStyle w:val="Hyperlink"/>
            <w:rFonts w:asciiTheme="majorBidi" w:hAnsiTheme="majorBidi" w:cstheme="majorBidi"/>
            <w:sz w:val="24"/>
            <w:szCs w:val="24"/>
          </w:rPr>
          <w:t>http://www.rpharms.com/getting-the-medicines-right/early-adopters.asp</w:t>
        </w:r>
      </w:hyperlink>
      <w:r>
        <w:rPr>
          <w:rFonts w:asciiTheme="majorBidi" w:hAnsiTheme="majorBidi" w:cstheme="majorBidi"/>
          <w:sz w:val="24"/>
          <w:szCs w:val="24"/>
        </w:rPr>
        <w:t xml:space="preserve"> (accessed 26 November 2016) </w:t>
      </w:r>
    </w:p>
    <w:p w:rsidR="00475F41" w:rsidRPr="00D67843" w:rsidRDefault="00475F41" w:rsidP="00475F41">
      <w:pPr>
        <w:spacing w:after="120" w:line="360" w:lineRule="auto"/>
        <w:jc w:val="both"/>
        <w:rPr>
          <w:rFonts w:asciiTheme="majorBidi" w:hAnsiTheme="majorBidi" w:cstheme="majorBidi"/>
          <w:sz w:val="24"/>
          <w:szCs w:val="24"/>
        </w:rPr>
      </w:pPr>
      <w:r w:rsidRPr="00D67843">
        <w:rPr>
          <w:rFonts w:asciiTheme="majorBidi" w:hAnsiTheme="majorBidi" w:cstheme="majorBidi"/>
          <w:sz w:val="24"/>
          <w:szCs w:val="24"/>
        </w:rPr>
        <w:t xml:space="preserve">29. </w:t>
      </w:r>
      <w:r w:rsidRPr="00A74270">
        <w:rPr>
          <w:rFonts w:asciiTheme="majorBidi" w:hAnsiTheme="majorBidi" w:cstheme="majorBidi"/>
          <w:sz w:val="24"/>
          <w:szCs w:val="24"/>
        </w:rPr>
        <w:t>Posey, L.M</w:t>
      </w:r>
      <w:r w:rsidRPr="00D67843">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D67843">
        <w:rPr>
          <w:rFonts w:asciiTheme="majorBidi" w:hAnsiTheme="majorBidi" w:cstheme="majorBidi"/>
          <w:sz w:val="24"/>
          <w:szCs w:val="24"/>
        </w:rPr>
        <w:t>Proving</w:t>
      </w:r>
      <w:proofErr w:type="gramEnd"/>
      <w:r w:rsidRPr="00D67843">
        <w:rPr>
          <w:rFonts w:asciiTheme="majorBidi" w:hAnsiTheme="majorBidi" w:cstheme="majorBidi"/>
          <w:sz w:val="24"/>
          <w:szCs w:val="24"/>
        </w:rPr>
        <w:t xml:space="preserve"> that pharmaceutical care makes a difference in community pharmacy. </w:t>
      </w:r>
      <w:r w:rsidRPr="00A74270">
        <w:rPr>
          <w:rFonts w:asciiTheme="majorBidi" w:hAnsiTheme="majorBidi" w:cstheme="majorBidi"/>
          <w:sz w:val="24"/>
          <w:szCs w:val="24"/>
        </w:rPr>
        <w:t>Journal of the American Pharmacy Association (Wash)</w:t>
      </w:r>
      <w:r>
        <w:rPr>
          <w:rFonts w:asciiTheme="majorBidi" w:hAnsiTheme="majorBidi" w:cstheme="majorBidi"/>
          <w:sz w:val="24"/>
          <w:szCs w:val="24"/>
        </w:rPr>
        <w:t>. 2003;</w:t>
      </w:r>
      <w:r w:rsidRPr="00D67843">
        <w:rPr>
          <w:rFonts w:asciiTheme="majorBidi" w:hAnsiTheme="majorBidi" w:cstheme="majorBidi"/>
          <w:sz w:val="24"/>
          <w:szCs w:val="24"/>
        </w:rPr>
        <w:t xml:space="preserve"> 43(2)</w:t>
      </w:r>
      <w:r>
        <w:rPr>
          <w:rFonts w:asciiTheme="majorBidi" w:hAnsiTheme="majorBidi" w:cstheme="majorBidi"/>
          <w:sz w:val="24"/>
          <w:szCs w:val="24"/>
        </w:rPr>
        <w:t>:</w:t>
      </w:r>
      <w:r w:rsidRPr="00D67843">
        <w:rPr>
          <w:rFonts w:asciiTheme="majorBidi" w:hAnsiTheme="majorBidi" w:cstheme="majorBidi"/>
          <w:sz w:val="24"/>
          <w:szCs w:val="24"/>
        </w:rPr>
        <w:t>136-9</w:t>
      </w:r>
    </w:p>
    <w:p w:rsidR="00475F41" w:rsidRPr="00D67843" w:rsidRDefault="00475F41" w:rsidP="00475F41">
      <w:pPr>
        <w:spacing w:after="120" w:line="360" w:lineRule="auto"/>
        <w:jc w:val="both"/>
        <w:rPr>
          <w:rFonts w:ascii="Times New Roman" w:hAnsi="Times New Roman" w:cs="Times New Roman"/>
          <w:sz w:val="24"/>
          <w:szCs w:val="24"/>
        </w:rPr>
      </w:pPr>
      <w:r w:rsidRPr="00D67843">
        <w:rPr>
          <w:rFonts w:asciiTheme="majorBidi" w:hAnsiTheme="majorBidi" w:cstheme="majorBidi"/>
          <w:sz w:val="24"/>
          <w:szCs w:val="24"/>
        </w:rPr>
        <w:t xml:space="preserve">30. </w:t>
      </w:r>
      <w:r w:rsidRPr="00A74270">
        <w:rPr>
          <w:rFonts w:ascii="Times New Roman" w:hAnsi="Times New Roman" w:cs="Times New Roman"/>
          <w:sz w:val="24"/>
          <w:szCs w:val="24"/>
        </w:rPr>
        <w:t xml:space="preserve">Martins, S., van Mil, JWF, </w:t>
      </w:r>
      <w:proofErr w:type="gramStart"/>
      <w:r w:rsidRPr="00A74270">
        <w:rPr>
          <w:rFonts w:ascii="Times New Roman" w:hAnsi="Times New Roman" w:cs="Times New Roman"/>
          <w:sz w:val="24"/>
          <w:szCs w:val="24"/>
        </w:rPr>
        <w:t>Costa</w:t>
      </w:r>
      <w:proofErr w:type="gramEnd"/>
      <w:r w:rsidRPr="00A74270">
        <w:rPr>
          <w:rFonts w:ascii="Times New Roman" w:hAnsi="Times New Roman" w:cs="Times New Roman"/>
          <w:sz w:val="24"/>
          <w:szCs w:val="24"/>
        </w:rPr>
        <w:t xml:space="preserve"> F.A.</w:t>
      </w:r>
      <w:r w:rsidRPr="00D67843">
        <w:rPr>
          <w:rFonts w:ascii="Times New Roman" w:hAnsi="Times New Roman" w:cs="Times New Roman"/>
          <w:sz w:val="24"/>
          <w:szCs w:val="24"/>
        </w:rPr>
        <w:t xml:space="preserve"> The organizational framework of community pharmacies in Europe. </w:t>
      </w:r>
      <w:r w:rsidRPr="00A74270">
        <w:rPr>
          <w:rFonts w:ascii="Times New Roman" w:hAnsi="Times New Roman" w:cs="Times New Roman"/>
          <w:sz w:val="24"/>
          <w:szCs w:val="24"/>
        </w:rPr>
        <w:t>International Journal of Clinical Pharmacy</w:t>
      </w:r>
      <w:r>
        <w:rPr>
          <w:rFonts w:ascii="Times New Roman" w:hAnsi="Times New Roman" w:cs="Times New Roman"/>
          <w:sz w:val="24"/>
          <w:szCs w:val="24"/>
        </w:rPr>
        <w:t xml:space="preserve">. 2015; </w:t>
      </w:r>
      <w:r w:rsidRPr="00D67843">
        <w:rPr>
          <w:rFonts w:ascii="Times New Roman" w:hAnsi="Times New Roman" w:cs="Times New Roman"/>
          <w:sz w:val="24"/>
          <w:szCs w:val="24"/>
        </w:rPr>
        <w:t>37(5)</w:t>
      </w:r>
      <w:r>
        <w:rPr>
          <w:rFonts w:ascii="Times New Roman" w:hAnsi="Times New Roman" w:cs="Times New Roman"/>
          <w:sz w:val="24"/>
          <w:szCs w:val="24"/>
        </w:rPr>
        <w:t>:</w:t>
      </w:r>
      <w:r w:rsidRPr="00D67843">
        <w:rPr>
          <w:rFonts w:ascii="Times New Roman" w:hAnsi="Times New Roman" w:cs="Times New Roman"/>
          <w:sz w:val="24"/>
          <w:szCs w:val="24"/>
        </w:rPr>
        <w:t xml:space="preserve">896-905. </w:t>
      </w:r>
    </w:p>
    <w:p w:rsidR="00475F41" w:rsidRPr="00D67843" w:rsidRDefault="00475F41" w:rsidP="00475F41">
      <w:pPr>
        <w:spacing w:after="120" w:line="360" w:lineRule="auto"/>
        <w:jc w:val="both"/>
        <w:rPr>
          <w:rFonts w:ascii="Times New Roman" w:hAnsi="Times New Roman" w:cs="Times New Roman"/>
          <w:sz w:val="24"/>
        </w:rPr>
      </w:pPr>
      <w:r w:rsidRPr="00072907">
        <w:rPr>
          <w:rFonts w:asciiTheme="majorBidi" w:hAnsiTheme="majorBidi" w:cstheme="majorBidi"/>
          <w:sz w:val="24"/>
          <w:szCs w:val="24"/>
          <w:lang w:val="sv-SE"/>
        </w:rPr>
        <w:t xml:space="preserve">31. </w:t>
      </w:r>
      <w:r w:rsidRPr="00072907">
        <w:rPr>
          <w:rFonts w:ascii="Times New Roman" w:hAnsi="Times New Roman" w:cs="Times New Roman"/>
          <w:sz w:val="24"/>
          <w:szCs w:val="24"/>
          <w:lang w:val="sv-SE"/>
        </w:rPr>
        <w:t xml:space="preserve">Messerli, M, Blozik, E, Vriends, N, Hersberger, KE. </w:t>
      </w:r>
      <w:r w:rsidRPr="00D67843">
        <w:rPr>
          <w:rFonts w:ascii="Times New Roman" w:hAnsi="Times New Roman" w:cs="Times New Roman"/>
          <w:sz w:val="24"/>
          <w:szCs w:val="24"/>
        </w:rPr>
        <w:t xml:space="preserve">Impact of a community pharmacist-led medication review on medicines use in patients on polypharmacy--a prospective randomised controlled trial. BMC Health </w:t>
      </w:r>
      <w:proofErr w:type="spellStart"/>
      <w:r w:rsidRPr="00D67843">
        <w:rPr>
          <w:rFonts w:ascii="Times New Roman" w:hAnsi="Times New Roman" w:cs="Times New Roman"/>
          <w:sz w:val="24"/>
          <w:szCs w:val="24"/>
        </w:rPr>
        <w:t>Serv</w:t>
      </w:r>
      <w:proofErr w:type="spellEnd"/>
      <w:r w:rsidRPr="00D67843">
        <w:rPr>
          <w:rFonts w:ascii="Times New Roman" w:hAnsi="Times New Roman" w:cs="Times New Roman"/>
          <w:sz w:val="24"/>
          <w:szCs w:val="24"/>
        </w:rPr>
        <w:t xml:space="preserve"> Res 2016; 16(1):145. </w:t>
      </w:r>
      <w:proofErr w:type="spellStart"/>
      <w:proofErr w:type="gramStart"/>
      <w:r w:rsidRPr="00D67843">
        <w:rPr>
          <w:rFonts w:ascii="Times New Roman" w:hAnsi="Times New Roman" w:cs="Times New Roman"/>
          <w:sz w:val="24"/>
          <w:szCs w:val="24"/>
          <w:lang w:val="en-US"/>
        </w:rPr>
        <w:t>doi</w:t>
      </w:r>
      <w:proofErr w:type="spellEnd"/>
      <w:proofErr w:type="gramEnd"/>
      <w:r w:rsidRPr="00D67843">
        <w:rPr>
          <w:rFonts w:ascii="Times New Roman" w:hAnsi="Times New Roman" w:cs="Times New Roman"/>
          <w:sz w:val="24"/>
          <w:szCs w:val="24"/>
          <w:lang w:val="en-US"/>
        </w:rPr>
        <w:t>: 10.1186/s12913-016-1384-8</w:t>
      </w:r>
    </w:p>
    <w:p w:rsidR="00475F41" w:rsidRPr="00D67843"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heme="majorBidi" w:hAnsiTheme="majorBidi" w:cstheme="majorBidi"/>
          <w:sz w:val="24"/>
          <w:szCs w:val="24"/>
        </w:rPr>
        <w:t xml:space="preserve">32. </w:t>
      </w:r>
      <w:proofErr w:type="spellStart"/>
      <w:r w:rsidRPr="00D67843">
        <w:rPr>
          <w:rFonts w:ascii="Times New Roman" w:hAnsi="Times New Roman" w:cs="Times New Roman"/>
          <w:sz w:val="24"/>
          <w:szCs w:val="24"/>
        </w:rPr>
        <w:t>Søndergaard</w:t>
      </w:r>
      <w:proofErr w:type="spellEnd"/>
      <w:r w:rsidRPr="00D67843">
        <w:rPr>
          <w:rFonts w:ascii="Times New Roman" w:hAnsi="Times New Roman" w:cs="Times New Roman"/>
          <w:sz w:val="24"/>
          <w:szCs w:val="24"/>
        </w:rPr>
        <w:t>, B. Implementation of Pharmacy Services in Denmark. FIP, 2015.</w:t>
      </w:r>
    </w:p>
    <w:p w:rsidR="00475F41" w:rsidRPr="00D67843" w:rsidRDefault="00475F41" w:rsidP="00475F41">
      <w:pPr>
        <w:spacing w:after="120" w:line="360" w:lineRule="auto"/>
        <w:jc w:val="both"/>
        <w:rPr>
          <w:rFonts w:ascii="Times New Roman" w:eastAsiaTheme="minorEastAsia" w:hAnsi="Times New Roman" w:cs="Times New Roman"/>
          <w:sz w:val="24"/>
          <w:szCs w:val="24"/>
          <w:lang w:eastAsia="en-GB"/>
        </w:rPr>
      </w:pPr>
      <w:r w:rsidRPr="00D67843">
        <w:rPr>
          <w:rFonts w:ascii="Times New Roman" w:hAnsi="Times New Roman" w:cs="Times New Roman"/>
          <w:sz w:val="24"/>
          <w:szCs w:val="24"/>
        </w:rPr>
        <w:t xml:space="preserve">33. </w:t>
      </w:r>
      <w:r w:rsidRPr="00D67843">
        <w:rPr>
          <w:rFonts w:ascii="Times New Roman" w:eastAsiaTheme="minorEastAsia" w:hAnsi="Times New Roman" w:cs="Times New Roman"/>
          <w:sz w:val="24"/>
          <w:szCs w:val="24"/>
          <w:lang w:eastAsia="en-GB"/>
        </w:rPr>
        <w:t>V</w:t>
      </w:r>
      <w:r>
        <w:rPr>
          <w:rFonts w:ascii="Times New Roman" w:eastAsiaTheme="minorEastAsia" w:hAnsi="Times New Roman" w:cs="Times New Roman"/>
          <w:sz w:val="24"/>
          <w:szCs w:val="24"/>
          <w:lang w:eastAsia="en-GB"/>
        </w:rPr>
        <w:t>an Mil</w:t>
      </w:r>
      <w:r w:rsidRPr="00D67843">
        <w:rPr>
          <w:rFonts w:ascii="Times New Roman" w:eastAsiaTheme="minorEastAsia" w:hAnsi="Times New Roman" w:cs="Times New Roman"/>
          <w:sz w:val="24"/>
          <w:szCs w:val="24"/>
          <w:lang w:eastAsia="en-GB"/>
        </w:rPr>
        <w:t>, J.W. and S</w:t>
      </w:r>
      <w:r>
        <w:rPr>
          <w:rFonts w:ascii="Times New Roman" w:eastAsiaTheme="minorEastAsia" w:hAnsi="Times New Roman" w:cs="Times New Roman"/>
          <w:sz w:val="24"/>
          <w:szCs w:val="24"/>
          <w:lang w:eastAsia="en-GB"/>
        </w:rPr>
        <w:t>chulz</w:t>
      </w:r>
      <w:r w:rsidRPr="00D67843">
        <w:rPr>
          <w:rFonts w:ascii="Times New Roman" w:eastAsiaTheme="minorEastAsia" w:hAnsi="Times New Roman" w:cs="Times New Roman"/>
          <w:sz w:val="24"/>
          <w:szCs w:val="24"/>
          <w:lang w:eastAsia="en-GB"/>
        </w:rPr>
        <w:t xml:space="preserve">, M. A review of pharmaceutical care in community pharmacy in Europe. </w:t>
      </w:r>
      <w:r w:rsidRPr="00A74270">
        <w:rPr>
          <w:rFonts w:ascii="Times New Roman" w:eastAsiaTheme="minorEastAsia" w:hAnsi="Times New Roman" w:cs="Times New Roman"/>
          <w:iCs/>
          <w:sz w:val="24"/>
          <w:szCs w:val="24"/>
          <w:lang w:eastAsia="en-GB"/>
        </w:rPr>
        <w:t xml:space="preserve">Harvard Health Policy Review. </w:t>
      </w:r>
      <w:r w:rsidRPr="00984C6D">
        <w:rPr>
          <w:rFonts w:ascii="Times New Roman" w:eastAsiaTheme="minorEastAsia" w:hAnsi="Times New Roman" w:cs="Times New Roman"/>
          <w:iCs/>
          <w:sz w:val="24"/>
          <w:szCs w:val="24"/>
          <w:lang w:eastAsia="en-GB"/>
        </w:rPr>
        <w:t>2006</w:t>
      </w:r>
      <w:proofErr w:type="gramStart"/>
      <w:r w:rsidRPr="00984C6D">
        <w:rPr>
          <w:rFonts w:ascii="Times New Roman" w:eastAsiaTheme="minorEastAsia" w:hAnsi="Times New Roman" w:cs="Times New Roman"/>
          <w:iCs/>
          <w:sz w:val="24"/>
          <w:szCs w:val="24"/>
          <w:lang w:eastAsia="en-GB"/>
        </w:rPr>
        <w:t>;</w:t>
      </w:r>
      <w:r w:rsidRPr="00984C6D">
        <w:rPr>
          <w:rFonts w:ascii="Times New Roman" w:eastAsiaTheme="minorEastAsia" w:hAnsi="Times New Roman" w:cs="Times New Roman"/>
          <w:sz w:val="24"/>
          <w:szCs w:val="24"/>
          <w:lang w:eastAsia="en-GB"/>
        </w:rPr>
        <w:t>7</w:t>
      </w:r>
      <w:proofErr w:type="gramEnd"/>
      <w:r w:rsidRPr="00D67843">
        <w:rPr>
          <w:rFonts w:ascii="Times New Roman" w:eastAsiaTheme="minorEastAsia" w:hAnsi="Times New Roman" w:cs="Times New Roman"/>
          <w:sz w:val="24"/>
          <w:szCs w:val="24"/>
          <w:lang w:eastAsia="en-GB"/>
        </w:rPr>
        <w:t>(1)</w:t>
      </w:r>
      <w:r>
        <w:rPr>
          <w:rFonts w:ascii="Times New Roman" w:eastAsiaTheme="minorEastAsia" w:hAnsi="Times New Roman" w:cs="Times New Roman"/>
          <w:sz w:val="24"/>
          <w:szCs w:val="24"/>
          <w:lang w:eastAsia="en-GB"/>
        </w:rPr>
        <w:t>:</w:t>
      </w:r>
      <w:r w:rsidRPr="00D67843">
        <w:rPr>
          <w:rFonts w:ascii="Times New Roman" w:eastAsiaTheme="minorEastAsia" w:hAnsi="Times New Roman" w:cs="Times New Roman"/>
          <w:sz w:val="24"/>
          <w:szCs w:val="24"/>
          <w:lang w:eastAsia="en-GB"/>
        </w:rPr>
        <w:t>155</w:t>
      </w:r>
      <w:r>
        <w:rPr>
          <w:rFonts w:ascii="Times New Roman" w:eastAsiaTheme="minorEastAsia" w:hAnsi="Times New Roman" w:cs="Times New Roman"/>
          <w:sz w:val="24"/>
          <w:szCs w:val="24"/>
          <w:lang w:eastAsia="en-GB"/>
        </w:rPr>
        <w:t>-168</w:t>
      </w:r>
      <w:r w:rsidRPr="00D67843">
        <w:rPr>
          <w:rFonts w:ascii="Times New Roman" w:eastAsiaTheme="minorEastAsia" w:hAnsi="Times New Roman" w:cs="Times New Roman"/>
          <w:sz w:val="24"/>
          <w:szCs w:val="24"/>
          <w:lang w:eastAsia="en-GB"/>
        </w:rPr>
        <w:t xml:space="preserve">. </w:t>
      </w:r>
    </w:p>
    <w:p w:rsidR="00C66732" w:rsidRDefault="00C66732"/>
    <w:p w:rsidR="002F3009" w:rsidRPr="008312C3" w:rsidRDefault="002F3009" w:rsidP="002F3009">
      <w:pPr>
        <w:spacing w:line="240" w:lineRule="auto"/>
        <w:rPr>
          <w:rFonts w:asciiTheme="majorBidi" w:hAnsiTheme="majorBidi" w:cstheme="majorBidi"/>
          <w:b/>
          <w:bCs/>
          <w:sz w:val="24"/>
          <w:szCs w:val="24"/>
        </w:rPr>
      </w:pPr>
      <w:r w:rsidRPr="008312C3">
        <w:rPr>
          <w:rFonts w:asciiTheme="majorBidi" w:hAnsiTheme="majorBidi" w:cstheme="majorBidi"/>
          <w:b/>
          <w:bCs/>
          <w:sz w:val="24"/>
          <w:szCs w:val="24"/>
        </w:rPr>
        <w:t xml:space="preserve">Table </w:t>
      </w:r>
      <w:r>
        <w:rPr>
          <w:rFonts w:asciiTheme="majorBidi" w:hAnsiTheme="majorBidi" w:cstheme="majorBidi"/>
          <w:b/>
          <w:bCs/>
          <w:sz w:val="24"/>
          <w:szCs w:val="24"/>
        </w:rPr>
        <w:t>1</w:t>
      </w:r>
      <w:r w:rsidRPr="008312C3">
        <w:rPr>
          <w:rFonts w:asciiTheme="majorBidi" w:hAnsiTheme="majorBidi" w:cstheme="majorBidi"/>
          <w:b/>
          <w:bCs/>
          <w:sz w:val="24"/>
          <w:szCs w:val="24"/>
        </w:rPr>
        <w:t xml:space="preserve"> </w:t>
      </w:r>
      <w:r w:rsidRPr="008312C3">
        <w:rPr>
          <w:rFonts w:asciiTheme="majorBidi" w:hAnsiTheme="majorBidi" w:cstheme="majorBidi"/>
          <w:bCs/>
          <w:sz w:val="24"/>
          <w:szCs w:val="24"/>
        </w:rPr>
        <w:t xml:space="preserve">Response rate to </w:t>
      </w:r>
      <w:r>
        <w:rPr>
          <w:rFonts w:asciiTheme="majorBidi" w:hAnsiTheme="majorBidi" w:cstheme="majorBidi"/>
          <w:bCs/>
          <w:sz w:val="24"/>
          <w:szCs w:val="24"/>
        </w:rPr>
        <w:t xml:space="preserve">2013 </w:t>
      </w:r>
      <w:r w:rsidRPr="008312C3">
        <w:rPr>
          <w:rFonts w:asciiTheme="majorBidi" w:hAnsiTheme="majorBidi" w:cstheme="majorBidi"/>
          <w:bCs/>
          <w:sz w:val="24"/>
          <w:szCs w:val="24"/>
        </w:rPr>
        <w:t xml:space="preserve">BPCS survey administration across European countries </w:t>
      </w:r>
    </w:p>
    <w:tbl>
      <w:tblPr>
        <w:tblStyle w:val="ListTable1Light"/>
        <w:tblW w:w="5000" w:type="pct"/>
        <w:tblLook w:val="06A0" w:firstRow="1" w:lastRow="0" w:firstColumn="1" w:lastColumn="0" w:noHBand="1" w:noVBand="1"/>
      </w:tblPr>
      <w:tblGrid>
        <w:gridCol w:w="1470"/>
        <w:gridCol w:w="1406"/>
        <w:gridCol w:w="1276"/>
        <w:gridCol w:w="1264"/>
        <w:gridCol w:w="1161"/>
        <w:gridCol w:w="1088"/>
        <w:gridCol w:w="889"/>
      </w:tblGrid>
      <w:tr w:rsidR="002F3009" w:rsidRPr="00757E5B" w:rsidTr="002F3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bCs w:val="0"/>
                <w:sz w:val="16"/>
                <w:szCs w:val="16"/>
              </w:rPr>
            </w:pPr>
            <w:r w:rsidRPr="00757E5B">
              <w:rPr>
                <w:rFonts w:asciiTheme="majorBidi" w:hAnsiTheme="majorBidi" w:cstheme="majorBidi"/>
                <w:sz w:val="16"/>
                <w:szCs w:val="16"/>
              </w:rPr>
              <w:t>Country</w:t>
            </w:r>
          </w:p>
        </w:tc>
        <w:tc>
          <w:tcPr>
            <w:tcW w:w="833" w:type="pct"/>
          </w:tcPr>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57E5B">
              <w:rPr>
                <w:rFonts w:asciiTheme="majorBidi" w:hAnsiTheme="majorBidi" w:cstheme="majorBidi"/>
                <w:sz w:val="16"/>
                <w:szCs w:val="16"/>
              </w:rPr>
              <w:t>Survey methodology</w:t>
            </w:r>
          </w:p>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757" w:type="pct"/>
          </w:tcPr>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757E5B">
              <w:rPr>
                <w:rFonts w:asciiTheme="majorBidi" w:hAnsiTheme="majorBidi" w:cstheme="majorBidi"/>
                <w:sz w:val="16"/>
                <w:szCs w:val="16"/>
              </w:rPr>
              <w:t xml:space="preserve">Number of existing pharmacies </w:t>
            </w:r>
          </w:p>
        </w:tc>
        <w:tc>
          <w:tcPr>
            <w:tcW w:w="750" w:type="pct"/>
          </w:tcPr>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57E5B">
              <w:rPr>
                <w:rFonts w:asciiTheme="majorBidi" w:hAnsiTheme="majorBidi" w:cstheme="majorBidi"/>
                <w:sz w:val="16"/>
                <w:szCs w:val="16"/>
              </w:rPr>
              <w:t>Prevalence considered</w:t>
            </w:r>
            <w:r w:rsidRPr="00757E5B">
              <w:rPr>
                <w:rFonts w:asciiTheme="majorBidi" w:hAnsiTheme="majorBidi" w:cstheme="majorBidi"/>
                <w:sz w:val="16"/>
                <w:szCs w:val="16"/>
                <w:vertAlign w:val="superscript"/>
              </w:rPr>
              <w:t>1</w:t>
            </w:r>
          </w:p>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57E5B">
              <w:rPr>
                <w:rFonts w:asciiTheme="majorBidi" w:hAnsiTheme="majorBidi" w:cstheme="majorBidi"/>
                <w:sz w:val="16"/>
                <w:szCs w:val="16"/>
              </w:rPr>
              <w:t>(%)</w:t>
            </w:r>
          </w:p>
        </w:tc>
        <w:tc>
          <w:tcPr>
            <w:tcW w:w="690" w:type="pct"/>
          </w:tcPr>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57E5B">
              <w:rPr>
                <w:rFonts w:asciiTheme="majorBidi" w:hAnsiTheme="majorBidi" w:cstheme="majorBidi"/>
                <w:sz w:val="16"/>
                <w:szCs w:val="16"/>
              </w:rPr>
              <w:t>Sample estimated</w:t>
            </w:r>
          </w:p>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57E5B">
              <w:rPr>
                <w:rFonts w:asciiTheme="majorBidi" w:hAnsiTheme="majorBidi" w:cstheme="majorBidi"/>
                <w:sz w:val="16"/>
                <w:szCs w:val="16"/>
              </w:rPr>
              <w:t>(n)</w:t>
            </w:r>
          </w:p>
        </w:tc>
        <w:tc>
          <w:tcPr>
            <w:tcW w:w="606" w:type="pct"/>
          </w:tcPr>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757E5B">
              <w:rPr>
                <w:rFonts w:asciiTheme="majorBidi" w:hAnsiTheme="majorBidi" w:cstheme="majorBidi"/>
                <w:sz w:val="16"/>
                <w:szCs w:val="16"/>
              </w:rPr>
              <w:t>Respondents (n)</w:t>
            </w:r>
          </w:p>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530" w:type="pct"/>
          </w:tcPr>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57E5B">
              <w:rPr>
                <w:rFonts w:asciiTheme="majorBidi" w:hAnsiTheme="majorBidi" w:cstheme="majorBidi"/>
                <w:sz w:val="16"/>
                <w:szCs w:val="16"/>
              </w:rPr>
              <w:t xml:space="preserve">Response </w:t>
            </w:r>
          </w:p>
          <w:p w:rsidR="002F3009" w:rsidRPr="00757E5B" w:rsidRDefault="002F3009" w:rsidP="002F3009">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proofErr w:type="gramStart"/>
            <w:r w:rsidRPr="00757E5B">
              <w:rPr>
                <w:rFonts w:asciiTheme="majorBidi" w:hAnsiTheme="majorBidi" w:cstheme="majorBidi"/>
                <w:sz w:val="16"/>
                <w:szCs w:val="16"/>
              </w:rPr>
              <w:t>rate</w:t>
            </w:r>
            <w:proofErr w:type="gramEnd"/>
            <w:r w:rsidRPr="00757E5B">
              <w:rPr>
                <w:rFonts w:asciiTheme="majorBidi" w:hAnsiTheme="majorBidi" w:cstheme="majorBidi"/>
                <w:sz w:val="16"/>
                <w:szCs w:val="16"/>
              </w:rPr>
              <w:t xml:space="preserve"> (%)</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Bosnia</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100</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w:t>
            </w:r>
            <w:r w:rsidRPr="00757E5B">
              <w:rPr>
                <w:rFonts w:asciiTheme="majorBidi" w:hAnsiTheme="majorBidi" w:cstheme="majorBidi"/>
                <w:sz w:val="24"/>
                <w:szCs w:val="24"/>
              </w:rPr>
              <w:t>8</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66</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99</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99.0</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Denmark</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300</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w:t>
            </w:r>
            <w:r w:rsidRPr="00757E5B">
              <w:rPr>
                <w:rFonts w:asciiTheme="majorBidi" w:hAnsiTheme="majorBidi" w:cstheme="majorBidi"/>
                <w:sz w:val="24"/>
                <w:szCs w:val="24"/>
              </w:rPr>
              <w:t>8</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118</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90</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30.0</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England</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vertAlign w:val="superscript"/>
              </w:rPr>
            </w:pPr>
            <w:r w:rsidRPr="00757E5B">
              <w:rPr>
                <w:rFonts w:asciiTheme="majorBidi" w:hAnsiTheme="majorBidi" w:cstheme="majorBidi"/>
                <w:sz w:val="24"/>
                <w:szCs w:val="24"/>
              </w:rPr>
              <w:t>9,225</w:t>
            </w:r>
            <w:r w:rsidRPr="00757E5B">
              <w:rPr>
                <w:rFonts w:asciiTheme="majorBidi" w:hAnsiTheme="majorBidi" w:cstheme="majorBidi"/>
                <w:sz w:val="18"/>
                <w:szCs w:val="18"/>
                <w:vertAlign w:val="superscript"/>
              </w:rPr>
              <w:t>2</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9.</w:t>
            </w:r>
            <w:r w:rsidRPr="00757E5B">
              <w:rPr>
                <w:rFonts w:asciiTheme="majorBidi" w:hAnsiTheme="majorBidi" w:cstheme="majorBidi"/>
                <w:sz w:val="24"/>
                <w:szCs w:val="24"/>
              </w:rPr>
              <w:t>9</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337</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78</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0.9</w:t>
            </w:r>
          </w:p>
        </w:tc>
      </w:tr>
      <w:tr w:rsidR="002F3009" w:rsidRPr="00C427D5" w:rsidTr="002F3009">
        <w:trPr>
          <w:trHeight w:val="355"/>
        </w:trPr>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Germany</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5,968</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21.</w:t>
            </w:r>
            <w:r w:rsidRPr="00757E5B">
              <w:rPr>
                <w:rFonts w:asciiTheme="majorBidi" w:hAnsiTheme="majorBidi" w:cstheme="majorBidi"/>
                <w:sz w:val="24"/>
                <w:szCs w:val="24"/>
              </w:rPr>
              <w:t>5</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643</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722</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12.1</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Italy</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17,000</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w:t>
            </w:r>
            <w:r w:rsidRPr="00757E5B">
              <w:rPr>
                <w:rFonts w:asciiTheme="majorBidi" w:hAnsiTheme="majorBidi" w:cstheme="majorBidi"/>
                <w:sz w:val="24"/>
                <w:szCs w:val="24"/>
              </w:rPr>
              <w:t>8</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193</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807</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4.7</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Lithuania</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lang w:val="lt-LT"/>
              </w:rPr>
              <w:t>Face to face interview</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lang w:val="lt-LT"/>
              </w:rPr>
              <w:t>1,370</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w:t>
            </w:r>
            <w:r w:rsidRPr="00757E5B">
              <w:rPr>
                <w:rFonts w:asciiTheme="majorBidi" w:hAnsiTheme="majorBidi" w:cstheme="majorBidi"/>
                <w:sz w:val="24"/>
                <w:szCs w:val="24"/>
              </w:rPr>
              <w:t>8</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171</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227</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16.6</w:t>
            </w:r>
          </w:p>
        </w:tc>
      </w:tr>
      <w:tr w:rsidR="002F3009" w:rsidRPr="00C427D5" w:rsidTr="002F3009">
        <w:trPr>
          <w:trHeight w:val="341"/>
        </w:trPr>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Malta</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Postal</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213</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11.</w:t>
            </w:r>
            <w:r w:rsidRPr="00757E5B">
              <w:rPr>
                <w:rFonts w:asciiTheme="majorBidi" w:hAnsiTheme="majorBidi" w:cstheme="majorBidi"/>
                <w:sz w:val="24"/>
                <w:szCs w:val="24"/>
              </w:rPr>
              <w:t>6</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143</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83</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39.0</w:t>
            </w:r>
          </w:p>
        </w:tc>
      </w:tr>
      <w:tr w:rsidR="002F3009" w:rsidRPr="00C427D5" w:rsidTr="002F3009">
        <w:trPr>
          <w:trHeight w:val="341"/>
        </w:trPr>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Moldova</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 and postal</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400</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w:t>
            </w:r>
            <w:r w:rsidRPr="00757E5B">
              <w:rPr>
                <w:rFonts w:asciiTheme="majorBidi" w:hAnsiTheme="majorBidi" w:cstheme="majorBidi"/>
                <w:sz w:val="24"/>
                <w:szCs w:val="24"/>
              </w:rPr>
              <w:t>8</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131</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315</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78.8</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Netherlands</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lang w:val="nl-NL"/>
              </w:rPr>
              <w:t>1,966</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w:t>
            </w:r>
            <w:r w:rsidRPr="00757E5B">
              <w:rPr>
                <w:rFonts w:asciiTheme="majorBidi" w:hAnsiTheme="majorBidi" w:cstheme="majorBidi"/>
                <w:sz w:val="24"/>
                <w:szCs w:val="24"/>
              </w:rPr>
              <w:t>8</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178</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209</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10.6</w:t>
            </w:r>
          </w:p>
        </w:tc>
      </w:tr>
      <w:tr w:rsidR="002F3009" w:rsidRPr="00C427D5" w:rsidTr="002F3009">
        <w:trPr>
          <w:trHeight w:val="337"/>
        </w:trPr>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Northern Ireland</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Postal</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549</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25.</w:t>
            </w:r>
            <w:r w:rsidRPr="00757E5B">
              <w:rPr>
                <w:rFonts w:asciiTheme="majorBidi" w:hAnsiTheme="majorBidi" w:cstheme="majorBidi"/>
                <w:sz w:val="24"/>
                <w:szCs w:val="24"/>
              </w:rPr>
              <w:t>0</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326</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150</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27.3</w:t>
            </w:r>
          </w:p>
        </w:tc>
      </w:tr>
      <w:tr w:rsidR="002F3009" w:rsidRPr="00C427D5" w:rsidTr="002F3009">
        <w:trPr>
          <w:trHeight w:val="80"/>
        </w:trPr>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Norway</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Postal</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679</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w:t>
            </w:r>
            <w:r w:rsidRPr="00757E5B">
              <w:rPr>
                <w:rFonts w:asciiTheme="majorBidi" w:hAnsiTheme="majorBidi" w:cstheme="majorBidi"/>
                <w:sz w:val="24"/>
                <w:szCs w:val="24"/>
              </w:rPr>
              <w:t>8</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152</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257</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37.8</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Portugal</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2,937</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17.</w:t>
            </w:r>
            <w:r w:rsidRPr="00757E5B">
              <w:rPr>
                <w:rFonts w:asciiTheme="majorBidi" w:hAnsiTheme="majorBidi" w:cstheme="majorBidi"/>
                <w:sz w:val="24"/>
                <w:szCs w:val="24"/>
              </w:rPr>
              <w:t>4</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508</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686</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23.4</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Serbia</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Postal</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528</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4.</w:t>
            </w:r>
            <w:r w:rsidRPr="00757E5B">
              <w:rPr>
                <w:rFonts w:asciiTheme="majorBidi" w:hAnsiTheme="majorBidi" w:cstheme="majorBidi"/>
                <w:sz w:val="24"/>
                <w:szCs w:val="24"/>
              </w:rPr>
              <w:t>8</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143</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374</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70.8</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Spain</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Cambria" w:eastAsia="Times New Roman" w:hAnsi="Cambria"/>
                <w:bCs/>
                <w:lang w:eastAsia="sv-SE"/>
              </w:rPr>
              <w:t>21,458</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9.</w:t>
            </w:r>
            <w:r w:rsidRPr="00757E5B">
              <w:rPr>
                <w:rFonts w:asciiTheme="majorBidi" w:hAnsiTheme="majorBidi" w:cstheme="majorBidi"/>
                <w:sz w:val="24"/>
                <w:szCs w:val="24"/>
              </w:rPr>
              <w:t>0</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344</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346</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1.6</w:t>
            </w:r>
          </w:p>
        </w:tc>
      </w:tr>
      <w:tr w:rsidR="002F3009" w:rsidRPr="00C427D5" w:rsidTr="002F3009">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Sweden</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1,318</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6.</w:t>
            </w:r>
            <w:r w:rsidRPr="00757E5B">
              <w:rPr>
                <w:rFonts w:asciiTheme="majorBidi" w:hAnsiTheme="majorBidi" w:cstheme="majorBidi"/>
                <w:sz w:val="24"/>
                <w:szCs w:val="24"/>
              </w:rPr>
              <w:t>2</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209</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375</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28.4</w:t>
            </w:r>
          </w:p>
        </w:tc>
      </w:tr>
      <w:tr w:rsidR="002F3009" w:rsidRPr="00C427D5" w:rsidTr="002F3009">
        <w:trPr>
          <w:trHeight w:val="333"/>
        </w:trPr>
        <w:tc>
          <w:tcPr>
            <w:cnfStyle w:val="001000000000" w:firstRow="0" w:lastRow="0" w:firstColumn="1" w:lastColumn="0" w:oddVBand="0" w:evenVBand="0" w:oddHBand="0" w:evenHBand="0" w:firstRowFirstColumn="0" w:firstRowLastColumn="0" w:lastRowFirstColumn="0" w:lastRowLastColumn="0"/>
            <w:tcW w:w="834" w:type="pct"/>
          </w:tcPr>
          <w:p w:rsidR="002F3009" w:rsidRPr="00757E5B" w:rsidRDefault="002F3009" w:rsidP="002F3009">
            <w:pPr>
              <w:rPr>
                <w:rFonts w:asciiTheme="majorBidi" w:hAnsiTheme="majorBidi" w:cstheme="majorBidi"/>
                <w:b w:val="0"/>
                <w:sz w:val="24"/>
                <w:szCs w:val="24"/>
              </w:rPr>
            </w:pPr>
            <w:r w:rsidRPr="00757E5B">
              <w:rPr>
                <w:rFonts w:asciiTheme="majorBidi" w:hAnsiTheme="majorBidi" w:cstheme="majorBidi"/>
                <w:sz w:val="24"/>
                <w:szCs w:val="24"/>
              </w:rPr>
              <w:t>Switzerland</w:t>
            </w:r>
          </w:p>
        </w:tc>
        <w:tc>
          <w:tcPr>
            <w:tcW w:w="833"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Online</w:t>
            </w:r>
          </w:p>
        </w:tc>
        <w:tc>
          <w:tcPr>
            <w:tcW w:w="757" w:type="pct"/>
          </w:tcPr>
          <w:p w:rsidR="002F3009" w:rsidRPr="00757E5B" w:rsidRDefault="002F3009" w:rsidP="002F30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7E5B">
              <w:rPr>
                <w:rFonts w:ascii="Times New Roman" w:hAnsi="Times New Roman" w:cs="Times New Roman"/>
                <w:sz w:val="24"/>
                <w:szCs w:val="24"/>
              </w:rPr>
              <w:t>1 ,757</w:t>
            </w:r>
          </w:p>
        </w:tc>
        <w:tc>
          <w:tcPr>
            <w:tcW w:w="75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22.</w:t>
            </w:r>
            <w:r w:rsidRPr="00757E5B">
              <w:rPr>
                <w:rFonts w:asciiTheme="majorBidi" w:hAnsiTheme="majorBidi" w:cstheme="majorBidi"/>
                <w:sz w:val="24"/>
                <w:szCs w:val="24"/>
              </w:rPr>
              <w:t>4</w:t>
            </w:r>
          </w:p>
        </w:tc>
        <w:tc>
          <w:tcPr>
            <w:tcW w:w="69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522</w:t>
            </w:r>
          </w:p>
        </w:tc>
        <w:tc>
          <w:tcPr>
            <w:tcW w:w="606"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57E5B">
              <w:rPr>
                <w:rFonts w:asciiTheme="majorBidi" w:hAnsiTheme="majorBidi" w:cstheme="majorBidi"/>
                <w:sz w:val="24"/>
                <w:szCs w:val="24"/>
              </w:rPr>
              <w:t>390</w:t>
            </w:r>
          </w:p>
        </w:tc>
        <w:tc>
          <w:tcPr>
            <w:tcW w:w="530" w:type="pct"/>
          </w:tcPr>
          <w:p w:rsidR="002F3009" w:rsidRPr="00757E5B" w:rsidRDefault="002F3009" w:rsidP="002F300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22.2</w:t>
            </w:r>
          </w:p>
        </w:tc>
      </w:tr>
    </w:tbl>
    <w:p w:rsidR="002F3009" w:rsidRDefault="002F3009" w:rsidP="002F3009">
      <w:pPr>
        <w:spacing w:after="0" w:line="240" w:lineRule="auto"/>
        <w:ind w:left="360"/>
        <w:rPr>
          <w:rFonts w:asciiTheme="majorBidi" w:hAnsiTheme="majorBidi" w:cstheme="majorBidi"/>
          <w:bCs/>
          <w:sz w:val="24"/>
          <w:szCs w:val="24"/>
        </w:rPr>
      </w:pPr>
      <w:r w:rsidRPr="007E2EC9">
        <w:rPr>
          <w:rFonts w:asciiTheme="majorBidi" w:hAnsiTheme="majorBidi" w:cstheme="majorBidi"/>
          <w:bCs/>
          <w:sz w:val="24"/>
          <w:szCs w:val="24"/>
          <w:vertAlign w:val="superscript"/>
        </w:rPr>
        <w:t>1</w:t>
      </w:r>
      <w:r w:rsidRPr="007E2EC9">
        <w:rPr>
          <w:rFonts w:asciiTheme="majorBidi" w:hAnsiTheme="majorBidi" w:cstheme="majorBidi"/>
          <w:bCs/>
          <w:sz w:val="24"/>
          <w:szCs w:val="24"/>
        </w:rPr>
        <w:t>The prevalence value was obtained from results of the 2006 study.  For those not participating in t</w:t>
      </w:r>
      <w:r>
        <w:rPr>
          <w:rFonts w:asciiTheme="majorBidi" w:hAnsiTheme="majorBidi" w:cstheme="majorBidi"/>
          <w:bCs/>
          <w:sz w:val="24"/>
          <w:szCs w:val="24"/>
        </w:rPr>
        <w:t>h</w:t>
      </w:r>
      <w:r w:rsidRPr="007E2EC9">
        <w:rPr>
          <w:rFonts w:asciiTheme="majorBidi" w:hAnsiTheme="majorBidi" w:cstheme="majorBidi"/>
          <w:bCs/>
          <w:sz w:val="24"/>
          <w:szCs w:val="24"/>
        </w:rPr>
        <w:t>e 2006 study, the lowest level of implementation was used.</w:t>
      </w:r>
    </w:p>
    <w:p w:rsidR="002F3009" w:rsidRPr="00381326" w:rsidRDefault="002F3009" w:rsidP="002F3009">
      <w:pPr>
        <w:spacing w:after="0" w:line="240" w:lineRule="auto"/>
        <w:ind w:firstLine="360"/>
        <w:rPr>
          <w:rFonts w:asciiTheme="majorBidi" w:hAnsiTheme="majorBidi" w:cstheme="majorBidi"/>
          <w:bCs/>
          <w:sz w:val="24"/>
          <w:szCs w:val="24"/>
        </w:rPr>
        <w:sectPr w:rsidR="002F3009" w:rsidRPr="00381326" w:rsidSect="002F3009">
          <w:headerReference w:type="default" r:id="rId13"/>
          <w:pgSz w:w="12240" w:h="15840" w:code="1"/>
          <w:pgMar w:top="1411" w:right="1411" w:bottom="1411" w:left="2275" w:header="720" w:footer="720" w:gutter="0"/>
          <w:cols w:space="720"/>
          <w:docGrid w:linePitch="360"/>
        </w:sectPr>
      </w:pPr>
      <w:r>
        <w:rPr>
          <w:rFonts w:asciiTheme="majorBidi" w:hAnsiTheme="majorBidi" w:cstheme="majorBidi"/>
          <w:bCs/>
          <w:sz w:val="24"/>
          <w:szCs w:val="24"/>
          <w:vertAlign w:val="superscript"/>
        </w:rPr>
        <w:t>2</w:t>
      </w:r>
      <w:r>
        <w:rPr>
          <w:rFonts w:asciiTheme="majorBidi" w:hAnsiTheme="majorBidi" w:cstheme="majorBidi"/>
          <w:bCs/>
          <w:sz w:val="24"/>
          <w:szCs w:val="24"/>
        </w:rPr>
        <w:t>Link to the online survey included in general pharmacy correspondence.</w:t>
      </w:r>
    </w:p>
    <w:p w:rsidR="002F3009" w:rsidRPr="00467F62" w:rsidRDefault="002F3009" w:rsidP="002F3009">
      <w:pPr>
        <w:widowControl w:val="0"/>
        <w:spacing w:before="29" w:after="0" w:line="240" w:lineRule="auto"/>
        <w:ind w:right="-20"/>
        <w:rPr>
          <w:rFonts w:ascii="Times New Roman" w:eastAsia="Times New Roman" w:hAnsi="Times New Roman" w:cs="Times New Roman"/>
          <w:sz w:val="24"/>
          <w:szCs w:val="24"/>
          <w:lang w:val="en-US"/>
        </w:rPr>
      </w:pPr>
      <w:r w:rsidRPr="00467F62">
        <w:rPr>
          <w:rFonts w:ascii="Times New Roman" w:eastAsia="Times New Roman" w:hAnsi="Times New Roman" w:cs="Times New Roman"/>
          <w:b/>
          <w:bCs/>
          <w:sz w:val="24"/>
          <w:szCs w:val="24"/>
          <w:lang w:val="en-US"/>
        </w:rPr>
        <w:lastRenderedPageBreak/>
        <w:t>Ta</w:t>
      </w:r>
      <w:r w:rsidRPr="00467F62">
        <w:rPr>
          <w:rFonts w:ascii="Times New Roman" w:eastAsia="Times New Roman" w:hAnsi="Times New Roman" w:cs="Times New Roman"/>
          <w:b/>
          <w:bCs/>
          <w:spacing w:val="1"/>
          <w:sz w:val="24"/>
          <w:szCs w:val="24"/>
          <w:lang w:val="en-US"/>
        </w:rPr>
        <w:t>b</w:t>
      </w:r>
      <w:r w:rsidRPr="00467F62">
        <w:rPr>
          <w:rFonts w:ascii="Times New Roman" w:eastAsia="Times New Roman" w:hAnsi="Times New Roman" w:cs="Times New Roman"/>
          <w:b/>
          <w:bCs/>
          <w:sz w:val="24"/>
          <w:szCs w:val="24"/>
          <w:lang w:val="en-US"/>
        </w:rPr>
        <w:t xml:space="preserve">le 2 </w:t>
      </w:r>
      <w:r w:rsidRPr="00467F62">
        <w:rPr>
          <w:rFonts w:ascii="Times New Roman" w:eastAsia="Times New Roman" w:hAnsi="Times New Roman" w:cs="Times New Roman"/>
          <w:sz w:val="24"/>
          <w:szCs w:val="24"/>
          <w:lang w:val="en-US"/>
        </w:rPr>
        <w:t>D</w:t>
      </w:r>
      <w:r w:rsidRPr="00467F62">
        <w:rPr>
          <w:rFonts w:ascii="Times New Roman" w:eastAsia="Times New Roman" w:hAnsi="Times New Roman" w:cs="Times New Roman"/>
          <w:spacing w:val="-1"/>
          <w:sz w:val="24"/>
          <w:szCs w:val="24"/>
          <w:lang w:val="en-US"/>
        </w:rPr>
        <w:t>e</w:t>
      </w:r>
      <w:r w:rsidRPr="00467F62">
        <w:rPr>
          <w:rFonts w:ascii="Times New Roman" w:eastAsia="Times New Roman" w:hAnsi="Times New Roman" w:cs="Times New Roman"/>
          <w:sz w:val="24"/>
          <w:szCs w:val="24"/>
          <w:lang w:val="en-US"/>
        </w:rPr>
        <w:t>mo</w:t>
      </w:r>
      <w:r w:rsidRPr="00467F62">
        <w:rPr>
          <w:rFonts w:ascii="Times New Roman" w:eastAsia="Times New Roman" w:hAnsi="Times New Roman" w:cs="Times New Roman"/>
          <w:spacing w:val="-2"/>
          <w:sz w:val="24"/>
          <w:szCs w:val="24"/>
          <w:lang w:val="en-US"/>
        </w:rPr>
        <w:t>g</w:t>
      </w:r>
      <w:r w:rsidRPr="00467F62">
        <w:rPr>
          <w:rFonts w:ascii="Times New Roman" w:eastAsia="Times New Roman" w:hAnsi="Times New Roman" w:cs="Times New Roman"/>
          <w:spacing w:val="1"/>
          <w:sz w:val="24"/>
          <w:szCs w:val="24"/>
          <w:lang w:val="en-US"/>
        </w:rPr>
        <w:t>r</w:t>
      </w:r>
      <w:r w:rsidRPr="00467F62">
        <w:rPr>
          <w:rFonts w:ascii="Times New Roman" w:eastAsia="Times New Roman" w:hAnsi="Times New Roman" w:cs="Times New Roman"/>
          <w:spacing w:val="-1"/>
          <w:sz w:val="24"/>
          <w:szCs w:val="24"/>
          <w:lang w:val="en-US"/>
        </w:rPr>
        <w:t>a</w:t>
      </w:r>
      <w:r w:rsidRPr="00467F62">
        <w:rPr>
          <w:rFonts w:ascii="Times New Roman" w:eastAsia="Times New Roman" w:hAnsi="Times New Roman" w:cs="Times New Roman"/>
          <w:sz w:val="24"/>
          <w:szCs w:val="24"/>
          <w:lang w:val="en-US"/>
        </w:rPr>
        <w:t xml:space="preserve">phic </w:t>
      </w:r>
      <w:r w:rsidRPr="00467F62">
        <w:rPr>
          <w:rFonts w:ascii="Times New Roman" w:eastAsia="Times New Roman" w:hAnsi="Times New Roman" w:cs="Times New Roman"/>
          <w:spacing w:val="-1"/>
          <w:sz w:val="24"/>
          <w:szCs w:val="24"/>
          <w:lang w:val="en-US"/>
        </w:rPr>
        <w:t>a</w:t>
      </w:r>
      <w:r w:rsidRPr="00467F62">
        <w:rPr>
          <w:rFonts w:ascii="Times New Roman" w:eastAsia="Times New Roman" w:hAnsi="Times New Roman" w:cs="Times New Roman"/>
          <w:spacing w:val="2"/>
          <w:sz w:val="24"/>
          <w:szCs w:val="24"/>
          <w:lang w:val="en-US"/>
        </w:rPr>
        <w:t>n</w:t>
      </w:r>
      <w:r w:rsidRPr="00467F62">
        <w:rPr>
          <w:rFonts w:ascii="Times New Roman" w:eastAsia="Times New Roman" w:hAnsi="Times New Roman" w:cs="Times New Roman"/>
          <w:sz w:val="24"/>
          <w:szCs w:val="24"/>
          <w:lang w:val="en-US"/>
        </w:rPr>
        <w:t>d pr</w:t>
      </w:r>
      <w:r w:rsidRPr="00467F62">
        <w:rPr>
          <w:rFonts w:ascii="Times New Roman" w:eastAsia="Times New Roman" w:hAnsi="Times New Roman" w:cs="Times New Roman"/>
          <w:spacing w:val="-2"/>
          <w:sz w:val="24"/>
          <w:szCs w:val="24"/>
          <w:lang w:val="en-US"/>
        </w:rPr>
        <w:t>a</w:t>
      </w:r>
      <w:r w:rsidRPr="00467F62">
        <w:rPr>
          <w:rFonts w:ascii="Times New Roman" w:eastAsia="Times New Roman" w:hAnsi="Times New Roman" w:cs="Times New Roman"/>
          <w:spacing w:val="-1"/>
          <w:sz w:val="24"/>
          <w:szCs w:val="24"/>
          <w:lang w:val="en-US"/>
        </w:rPr>
        <w:t>c</w:t>
      </w:r>
      <w:r w:rsidRPr="00467F62">
        <w:rPr>
          <w:rFonts w:ascii="Times New Roman" w:eastAsia="Times New Roman" w:hAnsi="Times New Roman" w:cs="Times New Roman"/>
          <w:sz w:val="24"/>
          <w:szCs w:val="24"/>
          <w:lang w:val="en-US"/>
        </w:rPr>
        <w:t>t</w:t>
      </w:r>
      <w:r w:rsidRPr="00467F62">
        <w:rPr>
          <w:rFonts w:ascii="Times New Roman" w:eastAsia="Times New Roman" w:hAnsi="Times New Roman" w:cs="Times New Roman"/>
          <w:spacing w:val="1"/>
          <w:sz w:val="24"/>
          <w:szCs w:val="24"/>
          <w:lang w:val="en-US"/>
        </w:rPr>
        <w:t>i</w:t>
      </w:r>
      <w:r w:rsidRPr="00467F62">
        <w:rPr>
          <w:rFonts w:ascii="Times New Roman" w:eastAsia="Times New Roman" w:hAnsi="Times New Roman" w:cs="Times New Roman"/>
          <w:spacing w:val="-1"/>
          <w:sz w:val="24"/>
          <w:szCs w:val="24"/>
          <w:lang w:val="en-US"/>
        </w:rPr>
        <w:t>c</w:t>
      </w:r>
      <w:r w:rsidRPr="00467F62">
        <w:rPr>
          <w:rFonts w:ascii="Times New Roman" w:eastAsia="Times New Roman" w:hAnsi="Times New Roman" w:cs="Times New Roman"/>
          <w:sz w:val="24"/>
          <w:szCs w:val="24"/>
          <w:lang w:val="en-US"/>
        </w:rPr>
        <w:t>e</w:t>
      </w:r>
      <w:r w:rsidRPr="00467F62">
        <w:rPr>
          <w:rFonts w:ascii="Times New Roman" w:eastAsia="Times New Roman" w:hAnsi="Times New Roman" w:cs="Times New Roman"/>
          <w:spacing w:val="1"/>
          <w:sz w:val="24"/>
          <w:szCs w:val="24"/>
          <w:lang w:val="en-US"/>
        </w:rPr>
        <w:t xml:space="preserve"> </w:t>
      </w:r>
      <w:r w:rsidRPr="00467F62">
        <w:rPr>
          <w:rFonts w:ascii="Times New Roman" w:eastAsia="Times New Roman" w:hAnsi="Times New Roman" w:cs="Times New Roman"/>
          <w:spacing w:val="-1"/>
          <w:sz w:val="24"/>
          <w:szCs w:val="24"/>
          <w:lang w:val="en-US"/>
        </w:rPr>
        <w:t>c</w:t>
      </w:r>
      <w:r w:rsidRPr="00467F62">
        <w:rPr>
          <w:rFonts w:ascii="Times New Roman" w:eastAsia="Times New Roman" w:hAnsi="Times New Roman" w:cs="Times New Roman"/>
          <w:sz w:val="24"/>
          <w:szCs w:val="24"/>
          <w:lang w:val="en-US"/>
        </w:rPr>
        <w:t>h</w:t>
      </w:r>
      <w:r w:rsidRPr="00467F62">
        <w:rPr>
          <w:rFonts w:ascii="Times New Roman" w:eastAsia="Times New Roman" w:hAnsi="Times New Roman" w:cs="Times New Roman"/>
          <w:spacing w:val="1"/>
          <w:sz w:val="24"/>
          <w:szCs w:val="24"/>
          <w:lang w:val="en-US"/>
        </w:rPr>
        <w:t>a</w:t>
      </w:r>
      <w:r w:rsidRPr="00467F62">
        <w:rPr>
          <w:rFonts w:ascii="Times New Roman" w:eastAsia="Times New Roman" w:hAnsi="Times New Roman" w:cs="Times New Roman"/>
          <w:sz w:val="24"/>
          <w:szCs w:val="24"/>
          <w:lang w:val="en-US"/>
        </w:rPr>
        <w:t>r</w:t>
      </w:r>
      <w:r w:rsidRPr="00467F62">
        <w:rPr>
          <w:rFonts w:ascii="Times New Roman" w:eastAsia="Times New Roman" w:hAnsi="Times New Roman" w:cs="Times New Roman"/>
          <w:spacing w:val="-2"/>
          <w:sz w:val="24"/>
          <w:szCs w:val="24"/>
          <w:lang w:val="en-US"/>
        </w:rPr>
        <w:t>a</w:t>
      </w:r>
      <w:r w:rsidRPr="00467F62">
        <w:rPr>
          <w:rFonts w:ascii="Times New Roman" w:eastAsia="Times New Roman" w:hAnsi="Times New Roman" w:cs="Times New Roman"/>
          <w:spacing w:val="-1"/>
          <w:sz w:val="24"/>
          <w:szCs w:val="24"/>
          <w:lang w:val="en-US"/>
        </w:rPr>
        <w:t>c</w:t>
      </w:r>
      <w:r w:rsidRPr="00467F62">
        <w:rPr>
          <w:rFonts w:ascii="Times New Roman" w:eastAsia="Times New Roman" w:hAnsi="Times New Roman" w:cs="Times New Roman"/>
          <w:sz w:val="24"/>
          <w:szCs w:val="24"/>
          <w:lang w:val="en-US"/>
        </w:rPr>
        <w:t>t</w:t>
      </w:r>
      <w:r w:rsidRPr="00467F62">
        <w:rPr>
          <w:rFonts w:ascii="Times New Roman" w:eastAsia="Times New Roman" w:hAnsi="Times New Roman" w:cs="Times New Roman"/>
          <w:spacing w:val="2"/>
          <w:sz w:val="24"/>
          <w:szCs w:val="24"/>
          <w:lang w:val="en-US"/>
        </w:rPr>
        <w:t>e</w:t>
      </w:r>
      <w:r w:rsidRPr="00467F62">
        <w:rPr>
          <w:rFonts w:ascii="Times New Roman" w:eastAsia="Times New Roman" w:hAnsi="Times New Roman" w:cs="Times New Roman"/>
          <w:sz w:val="24"/>
          <w:szCs w:val="24"/>
          <w:lang w:val="en-US"/>
        </w:rPr>
        <w:t>rist</w:t>
      </w:r>
      <w:r w:rsidRPr="00467F62">
        <w:rPr>
          <w:rFonts w:ascii="Times New Roman" w:eastAsia="Times New Roman" w:hAnsi="Times New Roman" w:cs="Times New Roman"/>
          <w:spacing w:val="1"/>
          <w:sz w:val="24"/>
          <w:szCs w:val="24"/>
          <w:lang w:val="en-US"/>
        </w:rPr>
        <w:t>i</w:t>
      </w:r>
      <w:r w:rsidRPr="00467F62">
        <w:rPr>
          <w:rFonts w:ascii="Times New Roman" w:eastAsia="Times New Roman" w:hAnsi="Times New Roman" w:cs="Times New Roman"/>
          <w:spacing w:val="-1"/>
          <w:sz w:val="24"/>
          <w:szCs w:val="24"/>
          <w:lang w:val="en-US"/>
        </w:rPr>
        <w:t>c</w:t>
      </w:r>
      <w:r w:rsidRPr="00467F62">
        <w:rPr>
          <w:rFonts w:ascii="Times New Roman" w:eastAsia="Times New Roman" w:hAnsi="Times New Roman" w:cs="Times New Roman"/>
          <w:sz w:val="24"/>
          <w:szCs w:val="24"/>
          <w:lang w:val="en-US"/>
        </w:rPr>
        <w:t>s (</w:t>
      </w:r>
      <w:r w:rsidRPr="00467F62">
        <w:rPr>
          <w:rFonts w:ascii="Times New Roman" w:eastAsia="Times New Roman" w:hAnsi="Times New Roman" w:cs="Times New Roman"/>
          <w:spacing w:val="-1"/>
          <w:sz w:val="24"/>
          <w:szCs w:val="24"/>
          <w:lang w:val="en-US"/>
        </w:rPr>
        <w:t>e</w:t>
      </w:r>
      <w:r w:rsidRPr="00467F62">
        <w:rPr>
          <w:rFonts w:ascii="Times New Roman" w:eastAsia="Times New Roman" w:hAnsi="Times New Roman" w:cs="Times New Roman"/>
          <w:spacing w:val="2"/>
          <w:sz w:val="24"/>
          <w:szCs w:val="24"/>
          <w:lang w:val="en-US"/>
        </w:rPr>
        <w:t>x</w:t>
      </w:r>
      <w:r w:rsidRPr="00467F62">
        <w:rPr>
          <w:rFonts w:ascii="Times New Roman" w:eastAsia="Times New Roman" w:hAnsi="Times New Roman" w:cs="Times New Roman"/>
          <w:sz w:val="24"/>
          <w:szCs w:val="24"/>
          <w:lang w:val="en-US"/>
        </w:rPr>
        <w:t>pr</w:t>
      </w:r>
      <w:r w:rsidRPr="00467F62">
        <w:rPr>
          <w:rFonts w:ascii="Times New Roman" w:eastAsia="Times New Roman" w:hAnsi="Times New Roman" w:cs="Times New Roman"/>
          <w:spacing w:val="-2"/>
          <w:sz w:val="24"/>
          <w:szCs w:val="24"/>
          <w:lang w:val="en-US"/>
        </w:rPr>
        <w:t>e</w:t>
      </w:r>
      <w:r w:rsidRPr="00467F62">
        <w:rPr>
          <w:rFonts w:ascii="Times New Roman" w:eastAsia="Times New Roman" w:hAnsi="Times New Roman" w:cs="Times New Roman"/>
          <w:sz w:val="24"/>
          <w:szCs w:val="24"/>
          <w:lang w:val="en-US"/>
        </w:rPr>
        <w:t>ssed in p</w:t>
      </w:r>
      <w:r w:rsidRPr="00467F62">
        <w:rPr>
          <w:rFonts w:ascii="Times New Roman" w:eastAsia="Times New Roman" w:hAnsi="Times New Roman" w:cs="Times New Roman"/>
          <w:spacing w:val="-1"/>
          <w:sz w:val="24"/>
          <w:szCs w:val="24"/>
          <w:lang w:val="en-US"/>
        </w:rPr>
        <w:t>e</w:t>
      </w:r>
      <w:r w:rsidRPr="00467F62">
        <w:rPr>
          <w:rFonts w:ascii="Times New Roman" w:eastAsia="Times New Roman" w:hAnsi="Times New Roman" w:cs="Times New Roman"/>
          <w:sz w:val="24"/>
          <w:szCs w:val="24"/>
          <w:lang w:val="en-US"/>
        </w:rPr>
        <w:t>rc</w:t>
      </w:r>
      <w:r w:rsidRPr="00467F62">
        <w:rPr>
          <w:rFonts w:ascii="Times New Roman" w:eastAsia="Times New Roman" w:hAnsi="Times New Roman" w:cs="Times New Roman"/>
          <w:spacing w:val="-1"/>
          <w:sz w:val="24"/>
          <w:szCs w:val="24"/>
          <w:lang w:val="en-US"/>
        </w:rPr>
        <w:t>e</w:t>
      </w:r>
      <w:r w:rsidRPr="00467F62">
        <w:rPr>
          <w:rFonts w:ascii="Times New Roman" w:eastAsia="Times New Roman" w:hAnsi="Times New Roman" w:cs="Times New Roman"/>
          <w:sz w:val="24"/>
          <w:szCs w:val="24"/>
          <w:lang w:val="en-US"/>
        </w:rPr>
        <w:t>nt</w:t>
      </w:r>
      <w:r w:rsidRPr="00467F62">
        <w:rPr>
          <w:rFonts w:ascii="Times New Roman" w:eastAsia="Times New Roman" w:hAnsi="Times New Roman" w:cs="Times New Roman"/>
          <w:spacing w:val="2"/>
          <w:sz w:val="24"/>
          <w:szCs w:val="24"/>
          <w:lang w:val="en-US"/>
        </w:rPr>
        <w:t>a</w:t>
      </w:r>
      <w:r w:rsidRPr="00467F62">
        <w:rPr>
          <w:rFonts w:ascii="Times New Roman" w:eastAsia="Times New Roman" w:hAnsi="Times New Roman" w:cs="Times New Roman"/>
          <w:spacing w:val="-2"/>
          <w:sz w:val="24"/>
          <w:szCs w:val="24"/>
          <w:lang w:val="en-US"/>
        </w:rPr>
        <w:t>g</w:t>
      </w:r>
      <w:r w:rsidRPr="00467F62">
        <w:rPr>
          <w:rFonts w:ascii="Times New Roman" w:eastAsia="Times New Roman" w:hAnsi="Times New Roman" w:cs="Times New Roman"/>
          <w:spacing w:val="1"/>
          <w:sz w:val="24"/>
          <w:szCs w:val="24"/>
          <w:lang w:val="en-US"/>
        </w:rPr>
        <w:t>e</w:t>
      </w:r>
      <w:r w:rsidRPr="00467F62">
        <w:rPr>
          <w:rFonts w:ascii="Times New Roman" w:eastAsia="Times New Roman" w:hAnsi="Times New Roman" w:cs="Times New Roman"/>
          <w:sz w:val="24"/>
          <w:szCs w:val="24"/>
          <w:lang w:val="en-US"/>
        </w:rPr>
        <w:t>s) of</w:t>
      </w:r>
      <w:r w:rsidRPr="00467F62">
        <w:rPr>
          <w:rFonts w:ascii="Times New Roman" w:eastAsia="Times New Roman" w:hAnsi="Times New Roman" w:cs="Times New Roman"/>
          <w:spacing w:val="-1"/>
          <w:sz w:val="24"/>
          <w:szCs w:val="24"/>
          <w:lang w:val="en-US"/>
        </w:rPr>
        <w:t xml:space="preserve"> </w:t>
      </w:r>
      <w:r w:rsidRPr="00467F62">
        <w:rPr>
          <w:rFonts w:ascii="Times New Roman" w:eastAsia="Times New Roman" w:hAnsi="Times New Roman" w:cs="Times New Roman"/>
          <w:sz w:val="24"/>
          <w:szCs w:val="24"/>
          <w:lang w:val="en-US"/>
        </w:rPr>
        <w:t>the</w:t>
      </w:r>
      <w:r w:rsidRPr="00467F62">
        <w:rPr>
          <w:rFonts w:ascii="Times New Roman" w:eastAsia="Times New Roman" w:hAnsi="Times New Roman" w:cs="Times New Roman"/>
          <w:spacing w:val="3"/>
          <w:sz w:val="24"/>
          <w:szCs w:val="24"/>
          <w:lang w:val="en-US"/>
        </w:rPr>
        <w:t xml:space="preserve"> </w:t>
      </w:r>
      <w:r w:rsidRPr="00467F62">
        <w:rPr>
          <w:rFonts w:ascii="Times New Roman" w:eastAsia="Times New Roman" w:hAnsi="Times New Roman" w:cs="Times New Roman"/>
          <w:sz w:val="24"/>
          <w:szCs w:val="24"/>
          <w:lang w:val="en-US"/>
        </w:rPr>
        <w:t>r</w:t>
      </w:r>
      <w:r w:rsidRPr="00467F62">
        <w:rPr>
          <w:rFonts w:ascii="Times New Roman" w:eastAsia="Times New Roman" w:hAnsi="Times New Roman" w:cs="Times New Roman"/>
          <w:spacing w:val="-2"/>
          <w:sz w:val="24"/>
          <w:szCs w:val="24"/>
          <w:lang w:val="en-US"/>
        </w:rPr>
        <w:t>e</w:t>
      </w:r>
      <w:r w:rsidRPr="00467F62">
        <w:rPr>
          <w:rFonts w:ascii="Times New Roman" w:eastAsia="Times New Roman" w:hAnsi="Times New Roman" w:cs="Times New Roman"/>
          <w:sz w:val="24"/>
          <w:szCs w:val="24"/>
          <w:lang w:val="en-US"/>
        </w:rPr>
        <w:t>spondi</w:t>
      </w:r>
      <w:r w:rsidRPr="00467F62">
        <w:rPr>
          <w:rFonts w:ascii="Times New Roman" w:eastAsia="Times New Roman" w:hAnsi="Times New Roman" w:cs="Times New Roman"/>
          <w:spacing w:val="2"/>
          <w:sz w:val="24"/>
          <w:szCs w:val="24"/>
          <w:lang w:val="en-US"/>
        </w:rPr>
        <w:t>n</w:t>
      </w:r>
      <w:r w:rsidRPr="00467F62">
        <w:rPr>
          <w:rFonts w:ascii="Times New Roman" w:eastAsia="Times New Roman" w:hAnsi="Times New Roman" w:cs="Times New Roman"/>
          <w:sz w:val="24"/>
          <w:szCs w:val="24"/>
          <w:lang w:val="en-US"/>
        </w:rPr>
        <w:t>g</w:t>
      </w:r>
      <w:r w:rsidRPr="00467F62">
        <w:rPr>
          <w:rFonts w:ascii="Times New Roman" w:eastAsia="Times New Roman" w:hAnsi="Times New Roman" w:cs="Times New Roman"/>
          <w:spacing w:val="-2"/>
          <w:sz w:val="24"/>
          <w:szCs w:val="24"/>
          <w:lang w:val="en-US"/>
        </w:rPr>
        <w:t xml:space="preserve"> </w:t>
      </w:r>
      <w:r w:rsidRPr="00467F62">
        <w:rPr>
          <w:rFonts w:ascii="Times New Roman" w:eastAsia="Times New Roman" w:hAnsi="Times New Roman" w:cs="Times New Roman"/>
          <w:sz w:val="24"/>
          <w:szCs w:val="24"/>
          <w:lang w:val="en-US"/>
        </w:rPr>
        <w:t>p</w:t>
      </w:r>
      <w:r w:rsidRPr="00467F62">
        <w:rPr>
          <w:rFonts w:ascii="Times New Roman" w:eastAsia="Times New Roman" w:hAnsi="Times New Roman" w:cs="Times New Roman"/>
          <w:spacing w:val="2"/>
          <w:sz w:val="24"/>
          <w:szCs w:val="24"/>
          <w:lang w:val="en-US"/>
        </w:rPr>
        <w:t>h</w:t>
      </w:r>
      <w:r w:rsidRPr="00467F62">
        <w:rPr>
          <w:rFonts w:ascii="Times New Roman" w:eastAsia="Times New Roman" w:hAnsi="Times New Roman" w:cs="Times New Roman"/>
          <w:spacing w:val="-1"/>
          <w:sz w:val="24"/>
          <w:szCs w:val="24"/>
          <w:lang w:val="en-US"/>
        </w:rPr>
        <w:t>a</w:t>
      </w:r>
      <w:r w:rsidRPr="00467F62">
        <w:rPr>
          <w:rFonts w:ascii="Times New Roman" w:eastAsia="Times New Roman" w:hAnsi="Times New Roman" w:cs="Times New Roman"/>
          <w:spacing w:val="1"/>
          <w:sz w:val="24"/>
          <w:szCs w:val="24"/>
          <w:lang w:val="en-US"/>
        </w:rPr>
        <w:t>r</w:t>
      </w:r>
      <w:r w:rsidRPr="00467F62">
        <w:rPr>
          <w:rFonts w:ascii="Times New Roman" w:eastAsia="Times New Roman" w:hAnsi="Times New Roman" w:cs="Times New Roman"/>
          <w:sz w:val="24"/>
          <w:szCs w:val="24"/>
          <w:lang w:val="en-US"/>
        </w:rPr>
        <w:t>ma</w:t>
      </w:r>
      <w:r w:rsidRPr="00467F62">
        <w:rPr>
          <w:rFonts w:ascii="Times New Roman" w:eastAsia="Times New Roman" w:hAnsi="Times New Roman" w:cs="Times New Roman"/>
          <w:spacing w:val="-1"/>
          <w:sz w:val="24"/>
          <w:szCs w:val="24"/>
          <w:lang w:val="en-US"/>
        </w:rPr>
        <w:t>c</w:t>
      </w:r>
      <w:r w:rsidRPr="00467F62">
        <w:rPr>
          <w:rFonts w:ascii="Times New Roman" w:eastAsia="Times New Roman" w:hAnsi="Times New Roman" w:cs="Times New Roman"/>
          <w:sz w:val="24"/>
          <w:szCs w:val="24"/>
          <w:lang w:val="en-US"/>
        </w:rPr>
        <w:t>is</w:t>
      </w:r>
      <w:r w:rsidRPr="00467F62">
        <w:rPr>
          <w:rFonts w:ascii="Times New Roman" w:eastAsia="Times New Roman" w:hAnsi="Times New Roman" w:cs="Times New Roman"/>
          <w:spacing w:val="1"/>
          <w:sz w:val="24"/>
          <w:szCs w:val="24"/>
          <w:lang w:val="en-US"/>
        </w:rPr>
        <w:t>t</w:t>
      </w:r>
      <w:r w:rsidRPr="00467F62">
        <w:rPr>
          <w:rFonts w:ascii="Times New Roman" w:eastAsia="Times New Roman" w:hAnsi="Times New Roman" w:cs="Times New Roman"/>
          <w:sz w:val="24"/>
          <w:szCs w:val="24"/>
          <w:lang w:val="en-US"/>
        </w:rPr>
        <w:t>s (</w:t>
      </w:r>
      <w:r w:rsidRPr="00467F62">
        <w:rPr>
          <w:rFonts w:ascii="Times New Roman" w:eastAsia="Times New Roman" w:hAnsi="Times New Roman" w:cs="Times New Roman"/>
          <w:spacing w:val="-1"/>
          <w:sz w:val="24"/>
          <w:szCs w:val="24"/>
          <w:lang w:val="en-US"/>
        </w:rPr>
        <w:t>ac</w:t>
      </w:r>
      <w:r w:rsidRPr="00467F62">
        <w:rPr>
          <w:rFonts w:ascii="Times New Roman" w:eastAsia="Times New Roman" w:hAnsi="Times New Roman" w:cs="Times New Roman"/>
          <w:sz w:val="24"/>
          <w:szCs w:val="24"/>
          <w:lang w:val="en-US"/>
        </w:rPr>
        <w:t>ross E</w:t>
      </w:r>
      <w:r w:rsidRPr="00467F62">
        <w:rPr>
          <w:rFonts w:ascii="Times New Roman" w:eastAsia="Times New Roman" w:hAnsi="Times New Roman" w:cs="Times New Roman"/>
          <w:spacing w:val="2"/>
          <w:sz w:val="24"/>
          <w:szCs w:val="24"/>
          <w:lang w:val="en-US"/>
        </w:rPr>
        <w:t>u</w:t>
      </w:r>
      <w:r w:rsidRPr="00467F62">
        <w:rPr>
          <w:rFonts w:ascii="Times New Roman" w:eastAsia="Times New Roman" w:hAnsi="Times New Roman" w:cs="Times New Roman"/>
          <w:sz w:val="24"/>
          <w:szCs w:val="24"/>
          <w:lang w:val="en-US"/>
        </w:rPr>
        <w:t>rop</w:t>
      </w:r>
      <w:r w:rsidRPr="00467F62">
        <w:rPr>
          <w:rFonts w:ascii="Times New Roman" w:eastAsia="Times New Roman" w:hAnsi="Times New Roman" w:cs="Times New Roman"/>
          <w:spacing w:val="-2"/>
          <w:sz w:val="24"/>
          <w:szCs w:val="24"/>
          <w:lang w:val="en-US"/>
        </w:rPr>
        <w:t>e</w:t>
      </w:r>
      <w:r w:rsidRPr="00467F62">
        <w:rPr>
          <w:rFonts w:ascii="Times New Roman" w:eastAsia="Times New Roman" w:hAnsi="Times New Roman" w:cs="Times New Roman"/>
          <w:sz w:val="24"/>
          <w:szCs w:val="24"/>
          <w:lang w:val="en-US"/>
        </w:rPr>
        <w:t xml:space="preserve">, </w:t>
      </w:r>
      <w:r w:rsidRPr="00467F62">
        <w:rPr>
          <w:rFonts w:ascii="Times New Roman" w:eastAsia="Times New Roman" w:hAnsi="Times New Roman" w:cs="Times New Roman"/>
          <w:spacing w:val="2"/>
          <w:sz w:val="24"/>
          <w:szCs w:val="24"/>
          <w:lang w:val="en-US"/>
        </w:rPr>
        <w:t>2</w:t>
      </w:r>
      <w:r w:rsidRPr="00467F62">
        <w:rPr>
          <w:rFonts w:ascii="Times New Roman" w:eastAsia="Times New Roman" w:hAnsi="Times New Roman" w:cs="Times New Roman"/>
          <w:sz w:val="24"/>
          <w:szCs w:val="24"/>
          <w:lang w:val="en-US"/>
        </w:rPr>
        <w:t>013)</w:t>
      </w:r>
    </w:p>
    <w:p w:rsidR="002F3009" w:rsidRPr="00467F62" w:rsidRDefault="002F3009" w:rsidP="002F3009">
      <w:pPr>
        <w:widowControl w:val="0"/>
        <w:spacing w:before="3" w:after="0" w:line="280" w:lineRule="exact"/>
        <w:rPr>
          <w:sz w:val="28"/>
          <w:szCs w:val="28"/>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1668"/>
        <w:gridCol w:w="708"/>
        <w:gridCol w:w="852"/>
        <w:gridCol w:w="709"/>
        <w:gridCol w:w="708"/>
        <w:gridCol w:w="852"/>
        <w:gridCol w:w="708"/>
        <w:gridCol w:w="850"/>
        <w:gridCol w:w="710"/>
        <w:gridCol w:w="708"/>
        <w:gridCol w:w="708"/>
        <w:gridCol w:w="566"/>
        <w:gridCol w:w="711"/>
        <w:gridCol w:w="708"/>
        <w:gridCol w:w="850"/>
        <w:gridCol w:w="852"/>
      </w:tblGrid>
      <w:tr w:rsidR="002F3009" w:rsidRPr="00467F62" w:rsidTr="002F3009">
        <w:trPr>
          <w:trHeight w:hRule="exact" w:val="74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C</w:t>
            </w:r>
            <w:r w:rsidRPr="00467F62">
              <w:rPr>
                <w:rFonts w:ascii="Times New Roman" w:eastAsia="Times New Roman" w:hAnsi="Times New Roman" w:cs="Times New Roman"/>
                <w:b/>
                <w:bCs/>
                <w:lang w:val="en-US"/>
              </w:rPr>
              <w:t>harac</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er</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cs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1"/>
                <w:sz w:val="16"/>
                <w:szCs w:val="16"/>
                <w:lang w:val="en-US"/>
              </w:rPr>
              <w:t>B</w:t>
            </w:r>
            <w:r w:rsidRPr="00467F62">
              <w:rPr>
                <w:rFonts w:ascii="Times New Roman" w:eastAsia="Times New Roman" w:hAnsi="Times New Roman" w:cs="Times New Roman"/>
                <w:spacing w:val="-1"/>
                <w:sz w:val="16"/>
                <w:szCs w:val="16"/>
                <w:lang w:val="en-US"/>
              </w:rPr>
              <w:t>o</w:t>
            </w:r>
            <w:r w:rsidRPr="00467F62">
              <w:rPr>
                <w:rFonts w:ascii="Times New Roman" w:eastAsia="Times New Roman" w:hAnsi="Times New Roman" w:cs="Times New Roman"/>
                <w:sz w:val="16"/>
                <w:szCs w:val="16"/>
                <w:lang w:val="en-US"/>
              </w:rPr>
              <w:t>s</w:t>
            </w:r>
            <w:r w:rsidRPr="00467F62">
              <w:rPr>
                <w:rFonts w:ascii="Times New Roman" w:eastAsia="Times New Roman" w:hAnsi="Times New Roman" w:cs="Times New Roman"/>
                <w:spacing w:val="1"/>
                <w:sz w:val="16"/>
                <w:szCs w:val="16"/>
                <w:lang w:val="en-US"/>
              </w:rPr>
              <w:t>n</w:t>
            </w:r>
            <w:r w:rsidRPr="00467F62">
              <w:rPr>
                <w:rFonts w:ascii="Times New Roman" w:eastAsia="Times New Roman" w:hAnsi="Times New Roman" w:cs="Times New Roman"/>
                <w:spacing w:val="-1"/>
                <w:sz w:val="16"/>
                <w:szCs w:val="16"/>
                <w:lang w:val="en-US"/>
              </w:rPr>
              <w:t>i</w:t>
            </w:r>
            <w:r w:rsidRPr="00467F62">
              <w:rPr>
                <w:rFonts w:ascii="Times New Roman" w:eastAsia="Times New Roman" w:hAnsi="Times New Roman" w:cs="Times New Roman"/>
                <w:sz w:val="16"/>
                <w:szCs w:val="16"/>
                <w:lang w:val="en-US"/>
              </w:rPr>
              <w:t>a</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1"/>
                <w:sz w:val="16"/>
                <w:szCs w:val="16"/>
                <w:lang w:val="en-US"/>
              </w:rPr>
              <w:t>D</w:t>
            </w:r>
            <w:r w:rsidRPr="00467F62">
              <w:rPr>
                <w:rFonts w:ascii="Times New Roman" w:eastAsia="Times New Roman" w:hAnsi="Times New Roman" w:cs="Times New Roman"/>
                <w:spacing w:val="-2"/>
                <w:sz w:val="16"/>
                <w:szCs w:val="16"/>
                <w:lang w:val="en-US"/>
              </w:rPr>
              <w:t>e</w:t>
            </w:r>
            <w:r w:rsidRPr="00467F62">
              <w:rPr>
                <w:rFonts w:ascii="Times New Roman" w:eastAsia="Times New Roman" w:hAnsi="Times New Roman" w:cs="Times New Roman"/>
                <w:spacing w:val="1"/>
                <w:sz w:val="16"/>
                <w:szCs w:val="16"/>
                <w:lang w:val="en-US"/>
              </w:rPr>
              <w:t>n</w:t>
            </w:r>
            <w:r w:rsidRPr="00467F62">
              <w:rPr>
                <w:rFonts w:ascii="Times New Roman" w:eastAsia="Times New Roman" w:hAnsi="Times New Roman" w:cs="Times New Roman"/>
                <w:sz w:val="16"/>
                <w:szCs w:val="16"/>
                <w:lang w:val="en-US"/>
              </w:rPr>
              <w:t>mark</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80"/>
              <w:jc w:val="center"/>
              <w:rPr>
                <w:rFonts w:ascii="Times New Roman" w:eastAsia="Times New Roman" w:hAnsi="Times New Roman" w:cs="Times New Roman"/>
                <w:sz w:val="16"/>
                <w:szCs w:val="16"/>
                <w:lang w:val="en-US"/>
              </w:rPr>
            </w:pPr>
            <w:proofErr w:type="spellStart"/>
            <w:r w:rsidRPr="00467F62">
              <w:rPr>
                <w:rFonts w:ascii="Times New Roman" w:eastAsia="Times New Roman" w:hAnsi="Times New Roman" w:cs="Times New Roman"/>
                <w:spacing w:val="-1"/>
                <w:sz w:val="16"/>
                <w:szCs w:val="16"/>
                <w:lang w:val="en-US"/>
              </w:rPr>
              <w:t>G</w:t>
            </w:r>
            <w:r w:rsidRPr="00467F62">
              <w:rPr>
                <w:rFonts w:ascii="Times New Roman" w:eastAsia="Times New Roman" w:hAnsi="Times New Roman" w:cs="Times New Roman"/>
                <w:spacing w:val="-2"/>
                <w:sz w:val="16"/>
                <w:szCs w:val="16"/>
                <w:lang w:val="en-US"/>
              </w:rPr>
              <w:t>e</w:t>
            </w:r>
            <w:r w:rsidRPr="00467F62">
              <w:rPr>
                <w:rFonts w:ascii="Times New Roman" w:eastAsia="Times New Roman" w:hAnsi="Times New Roman" w:cs="Times New Roman"/>
                <w:spacing w:val="-1"/>
                <w:sz w:val="16"/>
                <w:szCs w:val="16"/>
                <w:lang w:val="en-US"/>
              </w:rPr>
              <w:t>r</w:t>
            </w:r>
            <w:r w:rsidRPr="00467F62">
              <w:rPr>
                <w:rFonts w:ascii="Times New Roman" w:eastAsia="Times New Roman" w:hAnsi="Times New Roman" w:cs="Times New Roman"/>
                <w:sz w:val="16"/>
                <w:szCs w:val="16"/>
                <w:lang w:val="en-US"/>
              </w:rPr>
              <w:t>ma</w:t>
            </w:r>
            <w:proofErr w:type="spellEnd"/>
          </w:p>
          <w:p w:rsidR="002F3009" w:rsidRPr="00467F62" w:rsidRDefault="002F3009" w:rsidP="002F3009">
            <w:pPr>
              <w:widowControl w:val="0"/>
              <w:spacing w:before="3" w:after="0" w:line="180" w:lineRule="exact"/>
              <w:rPr>
                <w:sz w:val="18"/>
                <w:szCs w:val="18"/>
                <w:lang w:val="en-US"/>
              </w:rPr>
            </w:pPr>
          </w:p>
          <w:p w:rsidR="002F3009" w:rsidRPr="00467F62" w:rsidRDefault="002F3009" w:rsidP="002F3009">
            <w:pPr>
              <w:widowControl w:val="0"/>
              <w:spacing w:after="0" w:line="240" w:lineRule="auto"/>
              <w:ind w:right="214"/>
              <w:jc w:val="center"/>
              <w:rPr>
                <w:rFonts w:ascii="Times New Roman" w:eastAsia="Times New Roman" w:hAnsi="Times New Roman" w:cs="Times New Roman"/>
                <w:sz w:val="16"/>
                <w:szCs w:val="16"/>
                <w:lang w:val="en-US"/>
              </w:rPr>
            </w:pPr>
            <w:proofErr w:type="spellStart"/>
            <w:r w:rsidRPr="00467F62">
              <w:rPr>
                <w:rFonts w:ascii="Times New Roman" w:eastAsia="Times New Roman" w:hAnsi="Times New Roman" w:cs="Times New Roman"/>
                <w:spacing w:val="1"/>
                <w:sz w:val="16"/>
                <w:szCs w:val="16"/>
                <w:lang w:val="en-US"/>
              </w:rPr>
              <w:t>ny</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3"/>
                <w:sz w:val="16"/>
                <w:szCs w:val="16"/>
                <w:lang w:val="en-US"/>
              </w:rPr>
              <w:t>I</w:t>
            </w:r>
            <w:r w:rsidRPr="00467F62">
              <w:rPr>
                <w:rFonts w:ascii="Times New Roman" w:eastAsia="Times New Roman" w:hAnsi="Times New Roman" w:cs="Times New Roman"/>
                <w:spacing w:val="1"/>
                <w:sz w:val="16"/>
                <w:szCs w:val="16"/>
                <w:lang w:val="en-US"/>
              </w:rPr>
              <w:t>t</w:t>
            </w:r>
            <w:r w:rsidRPr="00467F62">
              <w:rPr>
                <w:rFonts w:ascii="Times New Roman" w:eastAsia="Times New Roman" w:hAnsi="Times New Roman" w:cs="Times New Roman"/>
                <w:sz w:val="16"/>
                <w:szCs w:val="16"/>
                <w:lang w:val="en-US"/>
              </w:rPr>
              <w:t>a</w:t>
            </w:r>
            <w:r w:rsidRPr="00467F62">
              <w:rPr>
                <w:rFonts w:ascii="Times New Roman" w:eastAsia="Times New Roman" w:hAnsi="Times New Roman" w:cs="Times New Roman"/>
                <w:spacing w:val="1"/>
                <w:sz w:val="16"/>
                <w:szCs w:val="16"/>
                <w:lang w:val="en-US"/>
              </w:rPr>
              <w:t>l</w:t>
            </w:r>
            <w:r w:rsidRPr="00467F62">
              <w:rPr>
                <w:rFonts w:ascii="Times New Roman" w:eastAsia="Times New Roman" w:hAnsi="Times New Roman" w:cs="Times New Roman"/>
                <w:sz w:val="16"/>
                <w:szCs w:val="16"/>
                <w:lang w:val="en-US"/>
              </w:rPr>
              <w:t>y</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5"/>
                <w:sz w:val="16"/>
                <w:szCs w:val="16"/>
                <w:lang w:val="en-US"/>
              </w:rPr>
              <w:t>L</w:t>
            </w:r>
            <w:r w:rsidRPr="00467F62">
              <w:rPr>
                <w:rFonts w:ascii="Times New Roman" w:eastAsia="Times New Roman" w:hAnsi="Times New Roman" w:cs="Times New Roman"/>
                <w:spacing w:val="1"/>
                <w:sz w:val="16"/>
                <w:szCs w:val="16"/>
                <w:lang w:val="en-US"/>
              </w:rPr>
              <w:t>ithu</w:t>
            </w:r>
            <w:r w:rsidRPr="00467F62">
              <w:rPr>
                <w:rFonts w:ascii="Times New Roman" w:eastAsia="Times New Roman" w:hAnsi="Times New Roman" w:cs="Times New Roman"/>
                <w:spacing w:val="-2"/>
                <w:sz w:val="16"/>
                <w:szCs w:val="16"/>
                <w:lang w:val="en-US"/>
              </w:rPr>
              <w:t>a</w:t>
            </w:r>
            <w:r w:rsidRPr="00467F62">
              <w:rPr>
                <w:rFonts w:ascii="Times New Roman" w:eastAsia="Times New Roman" w:hAnsi="Times New Roman" w:cs="Times New Roman"/>
                <w:spacing w:val="1"/>
                <w:sz w:val="16"/>
                <w:szCs w:val="16"/>
                <w:lang w:val="en-US"/>
              </w:rPr>
              <w:t>n</w:t>
            </w:r>
            <w:r w:rsidRPr="00467F62">
              <w:rPr>
                <w:rFonts w:ascii="Times New Roman" w:eastAsia="Times New Roman" w:hAnsi="Times New Roman" w:cs="Times New Roman"/>
                <w:spacing w:val="-1"/>
                <w:sz w:val="16"/>
                <w:szCs w:val="16"/>
                <w:lang w:val="en-US"/>
              </w:rPr>
              <w:t>i</w:t>
            </w:r>
            <w:r w:rsidRPr="00467F62">
              <w:rPr>
                <w:rFonts w:ascii="Times New Roman" w:eastAsia="Times New Roman" w:hAnsi="Times New Roman" w:cs="Times New Roman"/>
                <w:sz w:val="16"/>
                <w:szCs w:val="16"/>
                <w:lang w:val="en-US"/>
              </w:rPr>
              <w:t>a</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1"/>
                <w:sz w:val="16"/>
                <w:szCs w:val="16"/>
                <w:lang w:val="en-US"/>
              </w:rPr>
              <w:t>M</w:t>
            </w:r>
            <w:r w:rsidRPr="00467F62">
              <w:rPr>
                <w:rFonts w:ascii="Times New Roman" w:eastAsia="Times New Roman" w:hAnsi="Times New Roman" w:cs="Times New Roman"/>
                <w:sz w:val="16"/>
                <w:szCs w:val="16"/>
                <w:lang w:val="en-US"/>
              </w:rPr>
              <w:t>a</w:t>
            </w:r>
            <w:r w:rsidRPr="00467F62">
              <w:rPr>
                <w:rFonts w:ascii="Times New Roman" w:eastAsia="Times New Roman" w:hAnsi="Times New Roman" w:cs="Times New Roman"/>
                <w:spacing w:val="-1"/>
                <w:sz w:val="16"/>
                <w:szCs w:val="16"/>
                <w:lang w:val="en-US"/>
              </w:rPr>
              <w:t>l</w:t>
            </w:r>
            <w:r w:rsidRPr="00467F62">
              <w:rPr>
                <w:rFonts w:ascii="Times New Roman" w:eastAsia="Times New Roman" w:hAnsi="Times New Roman" w:cs="Times New Roman"/>
                <w:spacing w:val="1"/>
                <w:sz w:val="16"/>
                <w:szCs w:val="16"/>
                <w:lang w:val="en-US"/>
              </w:rPr>
              <w:t>t</w:t>
            </w:r>
            <w:r w:rsidRPr="00467F62">
              <w:rPr>
                <w:rFonts w:ascii="Times New Roman" w:eastAsia="Times New Roman" w:hAnsi="Times New Roman" w:cs="Times New Roman"/>
                <w:sz w:val="16"/>
                <w:szCs w:val="16"/>
                <w:lang w:val="en-US"/>
              </w:rPr>
              <w:t>a</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1"/>
                <w:sz w:val="16"/>
                <w:szCs w:val="16"/>
                <w:lang w:val="en-US"/>
              </w:rPr>
              <w:t>M</w:t>
            </w:r>
            <w:r w:rsidRPr="00467F62">
              <w:rPr>
                <w:rFonts w:ascii="Times New Roman" w:eastAsia="Times New Roman" w:hAnsi="Times New Roman" w:cs="Times New Roman"/>
                <w:spacing w:val="-1"/>
                <w:sz w:val="16"/>
                <w:szCs w:val="16"/>
                <w:lang w:val="en-US"/>
              </w:rPr>
              <w:t>ol</w:t>
            </w:r>
            <w:r w:rsidRPr="00467F62">
              <w:rPr>
                <w:rFonts w:ascii="Times New Roman" w:eastAsia="Times New Roman" w:hAnsi="Times New Roman" w:cs="Times New Roman"/>
                <w:spacing w:val="1"/>
                <w:sz w:val="16"/>
                <w:szCs w:val="16"/>
                <w:lang w:val="en-US"/>
              </w:rPr>
              <w:t>d</w:t>
            </w:r>
            <w:r w:rsidRPr="00467F62">
              <w:rPr>
                <w:rFonts w:ascii="Times New Roman" w:eastAsia="Times New Roman" w:hAnsi="Times New Roman" w:cs="Times New Roman"/>
                <w:spacing w:val="-1"/>
                <w:sz w:val="16"/>
                <w:szCs w:val="16"/>
                <w:lang w:val="en-US"/>
              </w:rPr>
              <w:t>ov</w:t>
            </w:r>
            <w:r w:rsidRPr="00467F62">
              <w:rPr>
                <w:rFonts w:ascii="Times New Roman" w:eastAsia="Times New Roman" w:hAnsi="Times New Roman" w:cs="Times New Roman"/>
                <w:sz w:val="16"/>
                <w:szCs w:val="16"/>
                <w:lang w:val="en-US"/>
              </w:rPr>
              <w:t>a</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proofErr w:type="spellStart"/>
            <w:r w:rsidRPr="00467F62">
              <w:rPr>
                <w:rFonts w:ascii="Times New Roman" w:eastAsia="Times New Roman" w:hAnsi="Times New Roman" w:cs="Times New Roman"/>
                <w:spacing w:val="-1"/>
                <w:sz w:val="16"/>
                <w:szCs w:val="16"/>
                <w:lang w:val="en-US"/>
              </w:rPr>
              <w:t>N</w:t>
            </w:r>
            <w:r w:rsidRPr="00467F62">
              <w:rPr>
                <w:rFonts w:ascii="Times New Roman" w:eastAsia="Times New Roman" w:hAnsi="Times New Roman" w:cs="Times New Roman"/>
                <w:spacing w:val="-2"/>
                <w:sz w:val="16"/>
                <w:szCs w:val="16"/>
                <w:lang w:val="en-US"/>
              </w:rPr>
              <w:t>e</w:t>
            </w:r>
            <w:r w:rsidRPr="00467F62">
              <w:rPr>
                <w:rFonts w:ascii="Times New Roman" w:eastAsia="Times New Roman" w:hAnsi="Times New Roman" w:cs="Times New Roman"/>
                <w:spacing w:val="1"/>
                <w:sz w:val="16"/>
                <w:szCs w:val="16"/>
                <w:lang w:val="en-US"/>
              </w:rPr>
              <w:t>th</w:t>
            </w:r>
            <w:r w:rsidRPr="00467F62">
              <w:rPr>
                <w:rFonts w:ascii="Times New Roman" w:eastAsia="Times New Roman" w:hAnsi="Times New Roman" w:cs="Times New Roman"/>
                <w:spacing w:val="-2"/>
                <w:sz w:val="16"/>
                <w:szCs w:val="16"/>
                <w:lang w:val="en-US"/>
              </w:rPr>
              <w:t>e</w:t>
            </w:r>
            <w:r w:rsidRPr="00467F62">
              <w:rPr>
                <w:rFonts w:ascii="Times New Roman" w:eastAsia="Times New Roman" w:hAnsi="Times New Roman" w:cs="Times New Roman"/>
                <w:spacing w:val="-1"/>
                <w:sz w:val="16"/>
                <w:szCs w:val="16"/>
                <w:lang w:val="en-US"/>
              </w:rPr>
              <w:t>r</w:t>
            </w:r>
            <w:r w:rsidRPr="00467F62">
              <w:rPr>
                <w:rFonts w:ascii="Times New Roman" w:eastAsia="Times New Roman" w:hAnsi="Times New Roman" w:cs="Times New Roman"/>
                <w:sz w:val="16"/>
                <w:szCs w:val="16"/>
                <w:lang w:val="en-US"/>
              </w:rPr>
              <w:t>l</w:t>
            </w:r>
            <w:proofErr w:type="spellEnd"/>
          </w:p>
          <w:p w:rsidR="002F3009" w:rsidRPr="00467F62" w:rsidRDefault="002F3009" w:rsidP="002F3009">
            <w:pPr>
              <w:widowControl w:val="0"/>
              <w:spacing w:before="3" w:after="0" w:line="180" w:lineRule="exact"/>
              <w:rPr>
                <w:sz w:val="18"/>
                <w:szCs w:val="18"/>
                <w:lang w:val="en-US"/>
              </w:rPr>
            </w:pPr>
          </w:p>
          <w:p w:rsidR="002F3009" w:rsidRPr="00467F62" w:rsidRDefault="002F3009" w:rsidP="002F3009">
            <w:pPr>
              <w:widowControl w:val="0"/>
              <w:spacing w:after="0" w:line="240" w:lineRule="auto"/>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z w:val="16"/>
                <w:szCs w:val="16"/>
                <w:lang w:val="en-US"/>
              </w:rPr>
              <w:t>a</w:t>
            </w:r>
            <w:r w:rsidRPr="00467F62">
              <w:rPr>
                <w:rFonts w:ascii="Times New Roman" w:eastAsia="Times New Roman" w:hAnsi="Times New Roman" w:cs="Times New Roman"/>
                <w:spacing w:val="-1"/>
                <w:sz w:val="16"/>
                <w:szCs w:val="16"/>
                <w:lang w:val="en-US"/>
              </w:rPr>
              <w:t>n</w:t>
            </w:r>
            <w:r w:rsidRPr="00467F62">
              <w:rPr>
                <w:rFonts w:ascii="Times New Roman" w:eastAsia="Times New Roman" w:hAnsi="Times New Roman" w:cs="Times New Roman"/>
                <w:spacing w:val="1"/>
                <w:sz w:val="16"/>
                <w:szCs w:val="16"/>
                <w:lang w:val="en-US"/>
              </w:rPr>
              <w:t>d</w:t>
            </w:r>
            <w:r w:rsidRPr="00467F62">
              <w:rPr>
                <w:rFonts w:ascii="Times New Roman" w:eastAsia="Times New Roman" w:hAnsi="Times New Roman" w:cs="Times New Roman"/>
                <w:sz w:val="16"/>
                <w:szCs w:val="16"/>
                <w:lang w:val="en-US"/>
              </w:rPr>
              <w:t>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19"/>
              <w:jc w:val="center"/>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1"/>
                <w:sz w:val="16"/>
                <w:szCs w:val="16"/>
                <w:lang w:val="en-US"/>
              </w:rPr>
              <w:t>N</w:t>
            </w:r>
            <w:r w:rsidRPr="00467F62">
              <w:rPr>
                <w:rFonts w:ascii="Times New Roman" w:eastAsia="Times New Roman" w:hAnsi="Times New Roman" w:cs="Times New Roman"/>
                <w:sz w:val="16"/>
                <w:szCs w:val="16"/>
                <w:lang w:val="en-US"/>
              </w:rPr>
              <w:t>.</w:t>
            </w:r>
          </w:p>
          <w:p w:rsidR="002F3009" w:rsidRPr="00467F62" w:rsidRDefault="002F3009" w:rsidP="002F3009">
            <w:pPr>
              <w:widowControl w:val="0"/>
              <w:spacing w:before="3" w:after="0" w:line="180" w:lineRule="exact"/>
              <w:rPr>
                <w:sz w:val="18"/>
                <w:szCs w:val="18"/>
                <w:lang w:val="en-US"/>
              </w:rPr>
            </w:pPr>
          </w:p>
          <w:p w:rsidR="002F3009" w:rsidRPr="00467F62" w:rsidRDefault="002F3009" w:rsidP="002F3009">
            <w:pPr>
              <w:widowControl w:val="0"/>
              <w:spacing w:after="0" w:line="240" w:lineRule="auto"/>
              <w:ind w:right="69"/>
              <w:jc w:val="center"/>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3"/>
                <w:sz w:val="16"/>
                <w:szCs w:val="16"/>
                <w:lang w:val="en-US"/>
              </w:rPr>
              <w:t>I</w:t>
            </w:r>
            <w:r w:rsidRPr="00467F62">
              <w:rPr>
                <w:rFonts w:ascii="Times New Roman" w:eastAsia="Times New Roman" w:hAnsi="Times New Roman" w:cs="Times New Roman"/>
                <w:spacing w:val="1"/>
                <w:sz w:val="16"/>
                <w:szCs w:val="16"/>
                <w:lang w:val="en-US"/>
              </w:rPr>
              <w:t>r</w:t>
            </w:r>
            <w:r w:rsidRPr="00467F62">
              <w:rPr>
                <w:rFonts w:ascii="Times New Roman" w:eastAsia="Times New Roman" w:hAnsi="Times New Roman" w:cs="Times New Roman"/>
                <w:sz w:val="16"/>
                <w:szCs w:val="16"/>
                <w:lang w:val="en-US"/>
              </w:rPr>
              <w:t>e</w:t>
            </w:r>
            <w:r w:rsidRPr="00467F62">
              <w:rPr>
                <w:rFonts w:ascii="Times New Roman" w:eastAsia="Times New Roman" w:hAnsi="Times New Roman" w:cs="Times New Roman"/>
                <w:spacing w:val="-1"/>
                <w:sz w:val="16"/>
                <w:szCs w:val="16"/>
                <w:lang w:val="en-US"/>
              </w:rPr>
              <w:t>l</w:t>
            </w:r>
            <w:r w:rsidRPr="00467F62">
              <w:rPr>
                <w:rFonts w:ascii="Times New Roman" w:eastAsia="Times New Roman" w:hAnsi="Times New Roman" w:cs="Times New Roman"/>
                <w:sz w:val="16"/>
                <w:szCs w:val="16"/>
                <w:lang w:val="en-US"/>
              </w:rPr>
              <w:t>a</w:t>
            </w:r>
            <w:r w:rsidRPr="00467F62">
              <w:rPr>
                <w:rFonts w:ascii="Times New Roman" w:eastAsia="Times New Roman" w:hAnsi="Times New Roman" w:cs="Times New Roman"/>
                <w:spacing w:val="1"/>
                <w:sz w:val="16"/>
                <w:szCs w:val="16"/>
                <w:lang w:val="en-US"/>
              </w:rPr>
              <w:t>n</w:t>
            </w:r>
            <w:r w:rsidRPr="00467F62">
              <w:rPr>
                <w:rFonts w:ascii="Times New Roman" w:eastAsia="Times New Roman" w:hAnsi="Times New Roman" w:cs="Times New Roman"/>
                <w:sz w:val="16"/>
                <w:szCs w:val="16"/>
                <w:lang w:val="en-US"/>
              </w:rPr>
              <w:t>d</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80"/>
              <w:jc w:val="center"/>
              <w:rPr>
                <w:rFonts w:ascii="Times New Roman" w:eastAsia="Times New Roman" w:hAnsi="Times New Roman" w:cs="Times New Roman"/>
                <w:sz w:val="16"/>
                <w:szCs w:val="16"/>
                <w:lang w:val="en-US"/>
              </w:rPr>
            </w:pPr>
            <w:proofErr w:type="spellStart"/>
            <w:r w:rsidRPr="00467F62">
              <w:rPr>
                <w:rFonts w:ascii="Times New Roman" w:eastAsia="Times New Roman" w:hAnsi="Times New Roman" w:cs="Times New Roman"/>
                <w:spacing w:val="-1"/>
                <w:sz w:val="16"/>
                <w:szCs w:val="16"/>
                <w:lang w:val="en-US"/>
              </w:rPr>
              <w:t>No</w:t>
            </w:r>
            <w:r w:rsidRPr="00467F62">
              <w:rPr>
                <w:rFonts w:ascii="Times New Roman" w:eastAsia="Times New Roman" w:hAnsi="Times New Roman" w:cs="Times New Roman"/>
                <w:spacing w:val="1"/>
                <w:sz w:val="16"/>
                <w:szCs w:val="16"/>
                <w:lang w:val="en-US"/>
              </w:rPr>
              <w:t>r</w:t>
            </w:r>
            <w:r w:rsidRPr="00467F62">
              <w:rPr>
                <w:rFonts w:ascii="Times New Roman" w:eastAsia="Times New Roman" w:hAnsi="Times New Roman" w:cs="Times New Roman"/>
                <w:spacing w:val="-3"/>
                <w:sz w:val="16"/>
                <w:szCs w:val="16"/>
                <w:lang w:val="en-US"/>
              </w:rPr>
              <w:t>w</w:t>
            </w:r>
            <w:r w:rsidRPr="00467F62">
              <w:rPr>
                <w:rFonts w:ascii="Times New Roman" w:eastAsia="Times New Roman" w:hAnsi="Times New Roman" w:cs="Times New Roman"/>
                <w:sz w:val="16"/>
                <w:szCs w:val="16"/>
                <w:lang w:val="en-US"/>
              </w:rPr>
              <w:t>a</w:t>
            </w:r>
            <w:proofErr w:type="spellEnd"/>
          </w:p>
          <w:p w:rsidR="002F3009" w:rsidRPr="00467F62" w:rsidRDefault="002F3009" w:rsidP="002F3009">
            <w:pPr>
              <w:widowControl w:val="0"/>
              <w:spacing w:before="3" w:after="0" w:line="180" w:lineRule="exact"/>
              <w:rPr>
                <w:sz w:val="18"/>
                <w:szCs w:val="18"/>
                <w:lang w:val="en-US"/>
              </w:rPr>
            </w:pPr>
          </w:p>
          <w:p w:rsidR="002F3009" w:rsidRPr="00467F62" w:rsidRDefault="002F3009" w:rsidP="002F3009">
            <w:pPr>
              <w:widowControl w:val="0"/>
              <w:spacing w:after="0" w:line="240" w:lineRule="auto"/>
              <w:ind w:right="255"/>
              <w:jc w:val="center"/>
              <w:rPr>
                <w:rFonts w:ascii="Times New Roman" w:eastAsia="Times New Roman" w:hAnsi="Times New Roman" w:cs="Times New Roman"/>
                <w:sz w:val="16"/>
                <w:szCs w:val="16"/>
                <w:lang w:val="en-US"/>
              </w:rPr>
            </w:pPr>
            <w:r w:rsidRPr="00467F62">
              <w:rPr>
                <w:rFonts w:ascii="Times New Roman" w:eastAsia="Times New Roman" w:hAnsi="Times New Roman" w:cs="Times New Roman"/>
                <w:sz w:val="16"/>
                <w:szCs w:val="16"/>
                <w:lang w:val="en-US"/>
              </w:rPr>
              <w:t>y</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proofErr w:type="spellStart"/>
            <w:r w:rsidRPr="00467F62">
              <w:rPr>
                <w:rFonts w:ascii="Times New Roman" w:eastAsia="Times New Roman" w:hAnsi="Times New Roman" w:cs="Times New Roman"/>
                <w:spacing w:val="-1"/>
                <w:sz w:val="16"/>
                <w:szCs w:val="16"/>
                <w:lang w:val="en-US"/>
              </w:rPr>
              <w:t>Por</w:t>
            </w:r>
            <w:r w:rsidRPr="00467F62">
              <w:rPr>
                <w:rFonts w:ascii="Times New Roman" w:eastAsia="Times New Roman" w:hAnsi="Times New Roman" w:cs="Times New Roman"/>
                <w:spacing w:val="1"/>
                <w:sz w:val="16"/>
                <w:szCs w:val="16"/>
                <w:lang w:val="en-US"/>
              </w:rPr>
              <w:t>t</w:t>
            </w:r>
            <w:r w:rsidRPr="00467F62">
              <w:rPr>
                <w:rFonts w:ascii="Times New Roman" w:eastAsia="Times New Roman" w:hAnsi="Times New Roman" w:cs="Times New Roman"/>
                <w:sz w:val="16"/>
                <w:szCs w:val="16"/>
                <w:lang w:val="en-US"/>
              </w:rPr>
              <w:t>u</w:t>
            </w:r>
            <w:proofErr w:type="spellEnd"/>
          </w:p>
          <w:p w:rsidR="002F3009" w:rsidRPr="00467F62" w:rsidRDefault="002F3009" w:rsidP="002F3009">
            <w:pPr>
              <w:widowControl w:val="0"/>
              <w:spacing w:before="3" w:after="0" w:line="180" w:lineRule="exact"/>
              <w:rPr>
                <w:sz w:val="18"/>
                <w:szCs w:val="18"/>
                <w:lang w:val="en-US"/>
              </w:rPr>
            </w:pPr>
          </w:p>
          <w:p w:rsidR="002F3009" w:rsidRPr="00467F62" w:rsidRDefault="002F3009" w:rsidP="002F3009">
            <w:pPr>
              <w:widowControl w:val="0"/>
              <w:spacing w:after="0" w:line="240" w:lineRule="auto"/>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1"/>
                <w:sz w:val="16"/>
                <w:szCs w:val="16"/>
                <w:lang w:val="en-US"/>
              </w:rPr>
              <w:t>g</w:t>
            </w:r>
            <w:r w:rsidRPr="00467F62">
              <w:rPr>
                <w:rFonts w:ascii="Times New Roman" w:eastAsia="Times New Roman" w:hAnsi="Times New Roman" w:cs="Times New Roman"/>
                <w:sz w:val="16"/>
                <w:szCs w:val="16"/>
                <w:lang w:val="en-US"/>
              </w:rPr>
              <w:t>al</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1"/>
                <w:sz w:val="16"/>
                <w:szCs w:val="16"/>
                <w:lang w:val="en-US"/>
              </w:rPr>
              <w:t>S</w:t>
            </w:r>
            <w:r w:rsidRPr="00467F62">
              <w:rPr>
                <w:rFonts w:ascii="Times New Roman" w:eastAsia="Times New Roman" w:hAnsi="Times New Roman" w:cs="Times New Roman"/>
                <w:spacing w:val="-2"/>
                <w:sz w:val="16"/>
                <w:szCs w:val="16"/>
                <w:lang w:val="en-US"/>
              </w:rPr>
              <w:t>e</w:t>
            </w:r>
            <w:r w:rsidRPr="00467F62">
              <w:rPr>
                <w:rFonts w:ascii="Times New Roman" w:eastAsia="Times New Roman" w:hAnsi="Times New Roman" w:cs="Times New Roman"/>
                <w:spacing w:val="-1"/>
                <w:sz w:val="16"/>
                <w:szCs w:val="16"/>
                <w:lang w:val="en-US"/>
              </w:rPr>
              <w:t>r</w:t>
            </w:r>
            <w:r w:rsidRPr="00467F62">
              <w:rPr>
                <w:rFonts w:ascii="Times New Roman" w:eastAsia="Times New Roman" w:hAnsi="Times New Roman" w:cs="Times New Roman"/>
                <w:spacing w:val="1"/>
                <w:sz w:val="16"/>
                <w:szCs w:val="16"/>
                <w:lang w:val="en-US"/>
              </w:rPr>
              <w:t>bi</w:t>
            </w:r>
            <w:r w:rsidRPr="00467F62">
              <w:rPr>
                <w:rFonts w:ascii="Times New Roman" w:eastAsia="Times New Roman" w:hAnsi="Times New Roman" w:cs="Times New Roman"/>
                <w:sz w:val="16"/>
                <w:szCs w:val="16"/>
                <w:lang w:val="en-US"/>
              </w:rPr>
              <w:t>a</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1"/>
                <w:sz w:val="16"/>
                <w:szCs w:val="16"/>
                <w:lang w:val="en-US"/>
              </w:rPr>
              <w:t>S</w:t>
            </w:r>
            <w:r w:rsidRPr="00467F62">
              <w:rPr>
                <w:rFonts w:ascii="Times New Roman" w:eastAsia="Times New Roman" w:hAnsi="Times New Roman" w:cs="Times New Roman"/>
                <w:spacing w:val="1"/>
                <w:sz w:val="16"/>
                <w:szCs w:val="16"/>
                <w:lang w:val="en-US"/>
              </w:rPr>
              <w:t>p</w:t>
            </w:r>
            <w:r w:rsidRPr="00467F62">
              <w:rPr>
                <w:rFonts w:ascii="Times New Roman" w:eastAsia="Times New Roman" w:hAnsi="Times New Roman" w:cs="Times New Roman"/>
                <w:sz w:val="16"/>
                <w:szCs w:val="16"/>
                <w:lang w:val="en-US"/>
              </w:rPr>
              <w:t>a</w:t>
            </w:r>
            <w:r w:rsidRPr="00467F62">
              <w:rPr>
                <w:rFonts w:ascii="Times New Roman" w:eastAsia="Times New Roman" w:hAnsi="Times New Roman" w:cs="Times New Roman"/>
                <w:spacing w:val="-1"/>
                <w:sz w:val="16"/>
                <w:szCs w:val="16"/>
                <w:lang w:val="en-US"/>
              </w:rPr>
              <w:t>i</w:t>
            </w:r>
            <w:r w:rsidRPr="00467F62">
              <w:rPr>
                <w:rFonts w:ascii="Times New Roman" w:eastAsia="Times New Roman" w:hAnsi="Times New Roman" w:cs="Times New Roman"/>
                <w:sz w:val="16"/>
                <w:szCs w:val="16"/>
                <w:lang w:val="en-US"/>
              </w:rPr>
              <w:t>n</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20"/>
              <w:rPr>
                <w:rFonts w:ascii="Times New Roman" w:eastAsia="Times New Roman" w:hAnsi="Times New Roman" w:cs="Times New Roman"/>
                <w:sz w:val="16"/>
                <w:szCs w:val="16"/>
                <w:lang w:val="en-US"/>
              </w:rPr>
            </w:pPr>
            <w:r w:rsidRPr="00467F62">
              <w:rPr>
                <w:rFonts w:ascii="Times New Roman" w:eastAsia="Times New Roman" w:hAnsi="Times New Roman" w:cs="Times New Roman"/>
                <w:spacing w:val="-1"/>
                <w:sz w:val="16"/>
                <w:szCs w:val="16"/>
                <w:lang w:val="en-US"/>
              </w:rPr>
              <w:t>Sw</w:t>
            </w:r>
            <w:r w:rsidRPr="00467F62">
              <w:rPr>
                <w:rFonts w:ascii="Times New Roman" w:eastAsia="Times New Roman" w:hAnsi="Times New Roman" w:cs="Times New Roman"/>
                <w:spacing w:val="-2"/>
                <w:sz w:val="16"/>
                <w:szCs w:val="16"/>
                <w:lang w:val="en-US"/>
              </w:rPr>
              <w:t>e</w:t>
            </w:r>
            <w:r w:rsidRPr="00467F62">
              <w:rPr>
                <w:rFonts w:ascii="Times New Roman" w:eastAsia="Times New Roman" w:hAnsi="Times New Roman" w:cs="Times New Roman"/>
                <w:spacing w:val="1"/>
                <w:sz w:val="16"/>
                <w:szCs w:val="16"/>
                <w:lang w:val="en-US"/>
              </w:rPr>
              <w:t>d</w:t>
            </w:r>
            <w:r w:rsidRPr="00467F62">
              <w:rPr>
                <w:rFonts w:ascii="Times New Roman" w:eastAsia="Times New Roman" w:hAnsi="Times New Roman" w:cs="Times New Roman"/>
                <w:spacing w:val="-2"/>
                <w:sz w:val="16"/>
                <w:szCs w:val="16"/>
                <w:lang w:val="en-US"/>
              </w:rPr>
              <w:t>e</w:t>
            </w:r>
            <w:r w:rsidRPr="00467F62">
              <w:rPr>
                <w:rFonts w:ascii="Times New Roman" w:eastAsia="Times New Roman" w:hAnsi="Times New Roman" w:cs="Times New Roman"/>
                <w:sz w:val="16"/>
                <w:szCs w:val="16"/>
                <w:lang w:val="en-US"/>
              </w:rPr>
              <w:t>n</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178" w:lineRule="exact"/>
              <w:ind w:right="65"/>
              <w:jc w:val="center"/>
              <w:rPr>
                <w:rFonts w:ascii="Times New Roman" w:eastAsia="Times New Roman" w:hAnsi="Times New Roman" w:cs="Times New Roman"/>
                <w:sz w:val="16"/>
                <w:szCs w:val="16"/>
                <w:lang w:val="en-US"/>
              </w:rPr>
            </w:pPr>
            <w:proofErr w:type="spellStart"/>
            <w:r w:rsidRPr="00467F62">
              <w:rPr>
                <w:rFonts w:ascii="Times New Roman" w:eastAsia="Times New Roman" w:hAnsi="Times New Roman" w:cs="Times New Roman"/>
                <w:spacing w:val="-1"/>
                <w:sz w:val="16"/>
                <w:szCs w:val="16"/>
                <w:lang w:val="en-US"/>
              </w:rPr>
              <w:t>S</w:t>
            </w:r>
            <w:r w:rsidRPr="00467F62">
              <w:rPr>
                <w:rFonts w:ascii="Times New Roman" w:eastAsia="Times New Roman" w:hAnsi="Times New Roman" w:cs="Times New Roman"/>
                <w:spacing w:val="-3"/>
                <w:sz w:val="16"/>
                <w:szCs w:val="16"/>
                <w:lang w:val="en-US"/>
              </w:rPr>
              <w:t>w</w:t>
            </w:r>
            <w:r w:rsidRPr="00467F62">
              <w:rPr>
                <w:rFonts w:ascii="Times New Roman" w:eastAsia="Times New Roman" w:hAnsi="Times New Roman" w:cs="Times New Roman"/>
                <w:spacing w:val="1"/>
                <w:sz w:val="16"/>
                <w:szCs w:val="16"/>
                <w:lang w:val="en-US"/>
              </w:rPr>
              <w:t>it</w:t>
            </w:r>
            <w:r w:rsidRPr="00467F62">
              <w:rPr>
                <w:rFonts w:ascii="Times New Roman" w:eastAsia="Times New Roman" w:hAnsi="Times New Roman" w:cs="Times New Roman"/>
                <w:spacing w:val="-2"/>
                <w:sz w:val="16"/>
                <w:szCs w:val="16"/>
                <w:lang w:val="en-US"/>
              </w:rPr>
              <w:t>z</w:t>
            </w:r>
            <w:r w:rsidRPr="00467F62">
              <w:rPr>
                <w:rFonts w:ascii="Times New Roman" w:eastAsia="Times New Roman" w:hAnsi="Times New Roman" w:cs="Times New Roman"/>
                <w:sz w:val="16"/>
                <w:szCs w:val="16"/>
                <w:lang w:val="en-US"/>
              </w:rPr>
              <w:t>e</w:t>
            </w:r>
            <w:r w:rsidRPr="00467F62">
              <w:rPr>
                <w:rFonts w:ascii="Times New Roman" w:eastAsia="Times New Roman" w:hAnsi="Times New Roman" w:cs="Times New Roman"/>
                <w:spacing w:val="-1"/>
                <w:sz w:val="16"/>
                <w:szCs w:val="16"/>
                <w:lang w:val="en-US"/>
              </w:rPr>
              <w:t>rl</w:t>
            </w:r>
            <w:r w:rsidRPr="00467F62">
              <w:rPr>
                <w:rFonts w:ascii="Times New Roman" w:eastAsia="Times New Roman" w:hAnsi="Times New Roman" w:cs="Times New Roman"/>
                <w:sz w:val="16"/>
                <w:szCs w:val="16"/>
                <w:lang w:val="en-US"/>
              </w:rPr>
              <w:t>a</w:t>
            </w:r>
            <w:proofErr w:type="spellEnd"/>
          </w:p>
          <w:p w:rsidR="002F3009" w:rsidRPr="00467F62" w:rsidRDefault="002F3009" w:rsidP="002F3009">
            <w:pPr>
              <w:widowControl w:val="0"/>
              <w:spacing w:before="3" w:after="0" w:line="180" w:lineRule="exact"/>
              <w:rPr>
                <w:sz w:val="18"/>
                <w:szCs w:val="18"/>
                <w:lang w:val="en-US"/>
              </w:rPr>
            </w:pPr>
          </w:p>
          <w:p w:rsidR="002F3009" w:rsidRPr="00467F62" w:rsidRDefault="002F3009" w:rsidP="002F3009">
            <w:pPr>
              <w:widowControl w:val="0"/>
              <w:spacing w:after="0" w:line="240" w:lineRule="auto"/>
              <w:ind w:right="285"/>
              <w:jc w:val="center"/>
              <w:rPr>
                <w:rFonts w:ascii="Times New Roman" w:eastAsia="Times New Roman" w:hAnsi="Times New Roman" w:cs="Times New Roman"/>
                <w:sz w:val="16"/>
                <w:szCs w:val="16"/>
                <w:lang w:val="en-US"/>
              </w:rPr>
            </w:pPr>
            <w:proofErr w:type="spellStart"/>
            <w:r w:rsidRPr="00467F62">
              <w:rPr>
                <w:rFonts w:ascii="Times New Roman" w:eastAsia="Times New Roman" w:hAnsi="Times New Roman" w:cs="Times New Roman"/>
                <w:spacing w:val="1"/>
                <w:sz w:val="16"/>
                <w:szCs w:val="16"/>
                <w:lang w:val="en-US"/>
              </w:rPr>
              <w:t>nd</w:t>
            </w:r>
            <w:proofErr w:type="spellEnd"/>
          </w:p>
        </w:tc>
      </w:tr>
      <w:tr w:rsidR="002F3009" w:rsidRPr="00467F62" w:rsidTr="002F3009">
        <w:trPr>
          <w:trHeight w:hRule="exact" w:val="517"/>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G</w:t>
            </w:r>
            <w:r w:rsidRPr="00467F62">
              <w:rPr>
                <w:rFonts w:ascii="Times New Roman" w:eastAsia="Times New Roman" w:hAnsi="Times New Roman" w:cs="Times New Roman"/>
                <w:b/>
                <w:bCs/>
                <w:lang w:val="en-US"/>
              </w:rPr>
              <w:t>ender</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lang w:val="en-US"/>
              </w:rPr>
              <w:t>M</w:t>
            </w:r>
            <w:r w:rsidRPr="00467F62">
              <w:rPr>
                <w:rFonts w:ascii="Times New Roman" w:eastAsia="Times New Roman" w:hAnsi="Times New Roman" w:cs="Times New Roman"/>
                <w:spacing w:val="1"/>
                <w:lang w:val="en-US"/>
              </w:rPr>
              <w:t>a</w:t>
            </w:r>
            <w:r w:rsidRPr="00467F62">
              <w:rPr>
                <w:rFonts w:ascii="Times New Roman" w:eastAsia="Times New Roman" w:hAnsi="Times New Roman" w:cs="Times New Roman"/>
                <w:spacing w:val="-1"/>
                <w:lang w:val="en-US"/>
              </w:rPr>
              <w:t>l</w:t>
            </w:r>
            <w:r w:rsidRPr="00467F62">
              <w:rPr>
                <w:rFonts w:ascii="Times New Roman" w:eastAsia="Times New Roman" w:hAnsi="Times New Roman" w:cs="Times New Roman"/>
                <w:lang w:val="en-US"/>
              </w:rPr>
              <w:t>e</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46</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.7</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49</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62</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5</w:t>
            </w:r>
            <w:r w:rsidRPr="00467F62">
              <w:rPr>
                <w:rFonts w:ascii="Times New Roman" w:eastAsia="Times New Roman" w:hAnsi="Times New Roman" w:cs="Times New Roman"/>
                <w:w w:val="99"/>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7</w:t>
            </w:r>
            <w:r w:rsidRPr="00467F62">
              <w:rPr>
                <w:rFonts w:ascii="Times New Roman" w:eastAsia="Times New Roman" w:hAnsi="Times New Roman" w:cs="Times New Roman"/>
                <w:w w:val="99"/>
                <w:sz w:val="20"/>
                <w:szCs w:val="20"/>
                <w:lang w:val="en-US"/>
              </w:rPr>
              <w:t>.9</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56</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51</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.7</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35</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42</w:t>
            </w:r>
            <w:r w:rsidRPr="00467F62">
              <w:rPr>
                <w:rFonts w:ascii="Times New Roman" w:eastAsia="Times New Roman" w:hAnsi="Times New Roman" w:cs="Times New Roman"/>
                <w:sz w:val="20"/>
                <w:szCs w:val="20"/>
                <w:lang w:val="en-US"/>
              </w:rPr>
              <w:t>.3</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lang w:val="en-US"/>
              </w:rPr>
              <w:t>Fe</w:t>
            </w:r>
            <w:r w:rsidRPr="00467F62">
              <w:rPr>
                <w:rFonts w:ascii="Times New Roman" w:eastAsia="Times New Roman" w:hAnsi="Times New Roman" w:cs="Times New Roman"/>
                <w:spacing w:val="-4"/>
                <w:lang w:val="en-US"/>
              </w:rPr>
              <w:t>m</w:t>
            </w:r>
            <w:r w:rsidRPr="00467F62">
              <w:rPr>
                <w:rFonts w:ascii="Times New Roman" w:eastAsia="Times New Roman" w:hAnsi="Times New Roman" w:cs="Times New Roman"/>
                <w:lang w:val="en-US"/>
              </w:rPr>
              <w:t>a</w:t>
            </w:r>
            <w:r w:rsidRPr="00467F62">
              <w:rPr>
                <w:rFonts w:ascii="Times New Roman" w:eastAsia="Times New Roman" w:hAnsi="Times New Roman" w:cs="Times New Roman"/>
                <w:spacing w:val="1"/>
                <w:lang w:val="en-US"/>
              </w:rPr>
              <w:t>l</w:t>
            </w:r>
            <w:r w:rsidRPr="00467F62">
              <w:rPr>
                <w:rFonts w:ascii="Times New Roman" w:eastAsia="Times New Roman" w:hAnsi="Times New Roman" w:cs="Times New Roman"/>
                <w:lang w:val="en-US"/>
              </w:rPr>
              <w:t>e</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53</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84</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50</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37</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94</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72</w:t>
            </w:r>
            <w:r w:rsidRPr="00467F62">
              <w:rPr>
                <w:rFonts w:ascii="Times New Roman" w:eastAsia="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92</w:t>
            </w:r>
            <w:r w:rsidRPr="00467F62">
              <w:rPr>
                <w:rFonts w:ascii="Times New Roman" w:eastAsia="Times New Roman" w:hAnsi="Times New Roman" w:cs="Times New Roman"/>
                <w:sz w:val="20"/>
                <w:szCs w:val="20"/>
                <w:lang w:val="en-US"/>
              </w:rPr>
              <w:t>.1</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44</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48</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83</w:t>
            </w:r>
            <w:r w:rsidRPr="00467F62">
              <w:rPr>
                <w:rFonts w:ascii="Times New Roman" w:eastAsia="Times New Roman" w:hAnsi="Times New Roman" w:cs="Times New Roman"/>
                <w:sz w:val="20"/>
                <w:szCs w:val="20"/>
                <w:lang w:val="en-US"/>
              </w:rPr>
              <w:t>.3</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72</w:t>
            </w:r>
            <w:r w:rsidRPr="00467F62">
              <w:rPr>
                <w:rFonts w:ascii="Times New Roman" w:eastAsia="Times New Roman" w:hAnsi="Times New Roman" w:cs="Times New Roman"/>
                <w:sz w:val="20"/>
                <w:szCs w:val="20"/>
                <w:lang w:val="en-US"/>
              </w:rPr>
              <w:t>.8</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90</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64</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84</w:t>
            </w:r>
            <w:r w:rsidRPr="00467F62">
              <w:rPr>
                <w:rFonts w:ascii="Times New Roman" w:eastAsia="Times New Roman" w:hAnsi="Times New Roman" w:cs="Times New Roman"/>
                <w:sz w:val="20"/>
                <w:szCs w:val="20"/>
                <w:lang w:val="en-US"/>
              </w:rPr>
              <w:t>.8</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57</w:t>
            </w:r>
            <w:r w:rsidRPr="00467F62">
              <w:rPr>
                <w:rFonts w:ascii="Times New Roman" w:eastAsia="Times New Roman" w:hAnsi="Times New Roman" w:cs="Times New Roman"/>
                <w:sz w:val="20"/>
                <w:szCs w:val="20"/>
                <w:lang w:val="en-US"/>
              </w:rPr>
              <w:t>.7</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lang w:val="en-US"/>
              </w:rPr>
              <w:t>M</w:t>
            </w:r>
            <w:r w:rsidRPr="00467F62">
              <w:rPr>
                <w:rFonts w:ascii="Times New Roman" w:eastAsia="Times New Roman" w:hAnsi="Times New Roman" w:cs="Times New Roman"/>
                <w:spacing w:val="1"/>
                <w:lang w:val="en-US"/>
              </w:rPr>
              <w:t>i</w:t>
            </w:r>
            <w:r w:rsidRPr="00467F62">
              <w:rPr>
                <w:rFonts w:ascii="Times New Roman" w:eastAsia="Times New Roman" w:hAnsi="Times New Roman" w:cs="Times New Roman"/>
                <w:spacing w:val="-2"/>
                <w:lang w:val="en-US"/>
              </w:rPr>
              <w:t>s</w:t>
            </w:r>
            <w:r w:rsidRPr="00467F62">
              <w:rPr>
                <w:rFonts w:ascii="Times New Roman" w:eastAsia="Times New Roman" w:hAnsi="Times New Roman" w:cs="Times New Roman"/>
                <w:lang w:val="en-US"/>
              </w:rPr>
              <w:t>s</w:t>
            </w:r>
            <w:r w:rsidRPr="00467F62">
              <w:rPr>
                <w:rFonts w:ascii="Times New Roman" w:eastAsia="Times New Roman" w:hAnsi="Times New Roman" w:cs="Times New Roman"/>
                <w:spacing w:val="1"/>
                <w:lang w:val="en-US"/>
              </w:rPr>
              <w:t>i</w:t>
            </w:r>
            <w:r w:rsidRPr="00467F62">
              <w:rPr>
                <w:rFonts w:ascii="Times New Roman" w:eastAsia="Times New Roman" w:hAnsi="Times New Roman" w:cs="Times New Roman"/>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.7</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.8</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rs</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lang w:val="en-US"/>
              </w:rPr>
              <w:t>f</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x</w:t>
            </w:r>
            <w:r w:rsidRPr="00467F62">
              <w:rPr>
                <w:rFonts w:ascii="Times New Roman" w:eastAsia="Times New Roman" w:hAnsi="Times New Roman" w:cs="Times New Roman"/>
                <w:b/>
                <w:bCs/>
                <w:lang w:val="en-US"/>
              </w:rPr>
              <w:t>per</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ence</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 c</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spacing w:val="1"/>
                <w:lang w:val="en-US"/>
              </w:rPr>
              <w:t>mm</w:t>
            </w:r>
            <w:r w:rsidRPr="00467F62">
              <w:rPr>
                <w:rFonts w:ascii="Times New Roman" w:eastAsia="Times New Roman" w:hAnsi="Times New Roman" w:cs="Times New Roman"/>
                <w:b/>
                <w:bCs/>
                <w:lang w:val="en-US"/>
              </w:rPr>
              <w:t>u</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spacing w:val="1"/>
                <w:lang w:val="en-US"/>
              </w:rPr>
              <w:t>it</w:t>
            </w:r>
            <w:r w:rsidRPr="00467F62">
              <w:rPr>
                <w:rFonts w:ascii="Times New Roman" w:eastAsia="Times New Roman" w:hAnsi="Times New Roman" w:cs="Times New Roman"/>
                <w:b/>
                <w:bCs/>
                <w:lang w:val="en-US"/>
              </w:rPr>
              <w:t>y</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acy</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w:t>
            </w:r>
            <w:r w:rsidRPr="00467F62">
              <w:rPr>
                <w:rFonts w:ascii="Times New Roman" w:eastAsia="Times New Roman" w:hAnsi="Times New Roman" w:cs="Times New Roman"/>
                <w:b/>
                <w:bCs/>
                <w:lang w:val="en-US"/>
              </w:rPr>
              <w:t>5 y</w:t>
            </w:r>
            <w:r w:rsidRPr="00467F62">
              <w:rPr>
                <w:rFonts w:ascii="Times New Roman" w:eastAsia="Times New Roman" w:hAnsi="Times New Roman" w:cs="Times New Roman"/>
                <w:b/>
                <w:bCs/>
                <w:spacing w:val="-2"/>
                <w:lang w:val="en-US"/>
              </w:rPr>
              <w:t>e</w:t>
            </w:r>
            <w:r w:rsidRPr="00467F62">
              <w:rPr>
                <w:rFonts w:ascii="Times New Roman" w:eastAsia="Times New Roman" w:hAnsi="Times New Roman" w:cs="Times New Roman"/>
                <w:b/>
                <w:bCs/>
                <w:lang w:val="en-US"/>
              </w:rPr>
              <w:t>ars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37</w:t>
            </w:r>
            <w:r w:rsidRPr="00467F62">
              <w:rPr>
                <w:rFonts w:ascii="Times New Roman" w:eastAsia="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.4</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14</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.1</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33</w:t>
            </w:r>
            <w:r w:rsidRPr="00467F62">
              <w:rPr>
                <w:rFonts w:ascii="Times New Roman" w:eastAsia="Times New Roman" w:hAnsi="Times New Roman" w:cs="Times New Roman"/>
                <w:sz w:val="20"/>
                <w:szCs w:val="20"/>
                <w:lang w:val="en-US"/>
              </w:rPr>
              <w:t>.4</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35</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8</w:t>
            </w:r>
            <w:r w:rsidRPr="00467F62">
              <w:rPr>
                <w:rFonts w:ascii="Times New Roman" w:eastAsia="Times New Roman" w:hAnsi="Times New Roman" w:cs="Times New Roman"/>
                <w:w w:val="99"/>
                <w:sz w:val="20"/>
                <w:szCs w:val="20"/>
                <w:lang w:val="en-US"/>
              </w:rPr>
              <w:t>.8</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2"/>
              <w:jc w:val="right"/>
              <w:rPr>
                <w:rFonts w:ascii="Times New Roman" w:eastAsia="Times New Roman" w:hAnsi="Times New Roman" w:cs="Times New Roman"/>
                <w:lang w:val="en-US"/>
              </w:rPr>
            </w:pPr>
            <w:r w:rsidRPr="00467F62">
              <w:rPr>
                <w:rFonts w:ascii="Times New Roman" w:eastAsia="Times New Roman" w:hAnsi="Times New Roman" w:cs="Times New Roman"/>
                <w:b/>
                <w:bCs/>
                <w:lang w:val="en-US"/>
              </w:rPr>
              <w:t>6–10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11</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11</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.8</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26</w:t>
            </w:r>
            <w:r w:rsidRPr="00467F62">
              <w:rPr>
                <w:rFonts w:ascii="Times New Roman" w:eastAsia="Times New Roman" w:hAnsi="Times New Roman" w:cs="Times New Roman"/>
                <w:sz w:val="20"/>
                <w:szCs w:val="20"/>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26</w:t>
            </w:r>
            <w:r w:rsidRPr="00467F62">
              <w:rPr>
                <w:rFonts w:ascii="Times New Roman" w:eastAsia="Times New Roman" w:hAnsi="Times New Roman" w:cs="Times New Roman"/>
                <w:sz w:val="20"/>
                <w:szCs w:val="20"/>
                <w:lang w:val="en-US"/>
              </w:rPr>
              <w:t>.4</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18</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.4</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11–20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37</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.5</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33</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21</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37</w:t>
            </w:r>
            <w:r w:rsidRPr="00467F62">
              <w:rPr>
                <w:rFonts w:ascii="Times New Roman" w:eastAsia="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.1</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.1</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28</w:t>
            </w:r>
            <w:r w:rsidRPr="00467F62">
              <w:rPr>
                <w:rFonts w:ascii="Times New Roman" w:eastAsia="Times New Roman" w:hAnsi="Times New Roman" w:cs="Times New Roman"/>
                <w:sz w:val="20"/>
                <w:szCs w:val="20"/>
                <w:lang w:val="en-US"/>
              </w:rPr>
              <w:t>.8</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32</w:t>
            </w:r>
            <w:r w:rsidRPr="00467F62">
              <w:rPr>
                <w:rFonts w:ascii="Times New Roman" w:eastAsia="Times New Roman" w:hAnsi="Times New Roman" w:cs="Times New Roman"/>
                <w:sz w:val="20"/>
                <w:szCs w:val="20"/>
                <w:lang w:val="en-US"/>
              </w:rPr>
              <w:t>.8</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.6</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2"/>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&gt;</w:t>
            </w:r>
            <w:r w:rsidRPr="00467F62">
              <w:rPr>
                <w:rFonts w:ascii="Times New Roman" w:eastAsia="Times New Roman" w:hAnsi="Times New Roman" w:cs="Times New Roman"/>
                <w:b/>
                <w:bCs/>
                <w:lang w:val="en-US"/>
              </w:rPr>
              <w:t>20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47</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.8</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46</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70</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59</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18</w:t>
            </w:r>
            <w:r w:rsidRPr="00467F62">
              <w:rPr>
                <w:rFonts w:ascii="Times New Roman" w:eastAsia="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.7</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34</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.9</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11</w:t>
            </w:r>
            <w:r w:rsidRPr="00467F62">
              <w:rPr>
                <w:rFonts w:ascii="Times New Roman" w:eastAsia="Times New Roman" w:hAnsi="Times New Roman" w:cs="Times New Roman"/>
                <w:sz w:val="20"/>
                <w:szCs w:val="20"/>
                <w:lang w:val="en-US"/>
              </w:rPr>
              <w:t>.3</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51</w:t>
            </w:r>
            <w:r w:rsidRPr="00467F62">
              <w:rPr>
                <w:rFonts w:ascii="Times New Roman" w:eastAsia="Times New Roman" w:hAnsi="Times New Roman" w:cs="Times New Roman"/>
                <w:sz w:val="20"/>
                <w:szCs w:val="20"/>
                <w:lang w:val="en-US"/>
              </w:rPr>
              <w:t>.2</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.3</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.3</w:t>
            </w:r>
          </w:p>
        </w:tc>
      </w:tr>
      <w:tr w:rsidR="002F3009" w:rsidRPr="00467F62" w:rsidTr="002F3009">
        <w:trPr>
          <w:trHeight w:hRule="exact" w:val="517"/>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 xml:space="preserve">ype </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lang w:val="en-US"/>
              </w:rPr>
              <w:t>f</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cy</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spacing w:val="-4"/>
                <w:lang w:val="en-US"/>
              </w:rPr>
              <w:t>I</w:t>
            </w:r>
            <w:r w:rsidRPr="00467F62">
              <w:rPr>
                <w:rFonts w:ascii="Times New Roman" w:eastAsia="Times New Roman" w:hAnsi="Times New Roman" w:cs="Times New Roman"/>
                <w:lang w:val="en-US"/>
              </w:rPr>
              <w:t>ndependent</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43</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53</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76</w:t>
            </w:r>
            <w:r w:rsidRPr="00467F62">
              <w:rPr>
                <w:rFonts w:ascii="Times New Roman" w:eastAsia="Times New Roman" w:hAnsi="Times New Roman" w:cs="Times New Roman"/>
                <w:sz w:val="20"/>
                <w:szCs w:val="20"/>
                <w:lang w:val="en-US"/>
              </w:rPr>
              <w:t>.7</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17</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74</w:t>
            </w:r>
            <w:r w:rsidRPr="00467F62">
              <w:rPr>
                <w:rFonts w:ascii="Times New Roman" w:eastAsia="Times New Roman" w:hAnsi="Times New Roman" w:cs="Times New Roman"/>
                <w:sz w:val="20"/>
                <w:szCs w:val="20"/>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7</w:t>
            </w:r>
            <w:r w:rsidRPr="00467F62">
              <w:rPr>
                <w:rFonts w:ascii="Times New Roman" w:eastAsia="Times New Roman" w:hAnsi="Times New Roman" w:cs="Times New Roman"/>
                <w:w w:val="99"/>
                <w:sz w:val="20"/>
                <w:szCs w:val="20"/>
                <w:lang w:val="en-US"/>
              </w:rPr>
              <w:t>.1</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53</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52</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w:t>
            </w:r>
            <w:r w:rsidRPr="00467F62">
              <w:rPr>
                <w:rFonts w:ascii="Times New Roman" w:eastAsia="Times New Roman" w:hAnsi="Times New Roman" w:cs="Times New Roman"/>
                <w:sz w:val="20"/>
                <w:szCs w:val="20"/>
                <w:lang w:val="en-US"/>
              </w:rPr>
              <w:t>.7</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78</w:t>
            </w:r>
            <w:r w:rsidRPr="00467F62">
              <w:rPr>
                <w:rFonts w:ascii="Times New Roman" w:eastAsia="Times New Roman" w:hAnsi="Times New Roman" w:cs="Times New Roman"/>
                <w:sz w:val="20"/>
                <w:szCs w:val="20"/>
                <w:lang w:val="en-US"/>
              </w:rPr>
              <w:t>.3</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.7</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35</w:t>
            </w:r>
            <w:r w:rsidRPr="00467F62">
              <w:rPr>
                <w:rFonts w:ascii="Times New Roman" w:eastAsia="Times New Roman" w:hAnsi="Times New Roman" w:cs="Times New Roman"/>
                <w:sz w:val="20"/>
                <w:szCs w:val="20"/>
                <w:lang w:val="en-US"/>
              </w:rPr>
              <w:t>.1</w:t>
            </w:r>
          </w:p>
        </w:tc>
      </w:tr>
    </w:tbl>
    <w:p w:rsidR="002F3009" w:rsidRPr="00467F62" w:rsidRDefault="002F3009" w:rsidP="002F3009">
      <w:pPr>
        <w:widowControl w:val="0"/>
        <w:spacing w:after="0" w:line="276" w:lineRule="auto"/>
        <w:rPr>
          <w:lang w:val="en-US"/>
        </w:rPr>
        <w:sectPr w:rsidR="002F3009" w:rsidRPr="00467F62">
          <w:headerReference w:type="default" r:id="rId14"/>
          <w:pgSz w:w="15840" w:h="12240" w:orient="landscape"/>
          <w:pgMar w:top="980" w:right="1300" w:bottom="280" w:left="1300" w:header="761" w:footer="0" w:gutter="0"/>
          <w:pgNumType w:start="23"/>
          <w:cols w:space="720"/>
        </w:sect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before="13" w:after="0" w:line="280" w:lineRule="exact"/>
        <w:rPr>
          <w:sz w:val="28"/>
          <w:szCs w:val="28"/>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1668"/>
        <w:gridCol w:w="708"/>
        <w:gridCol w:w="852"/>
        <w:gridCol w:w="709"/>
        <w:gridCol w:w="708"/>
        <w:gridCol w:w="852"/>
        <w:gridCol w:w="708"/>
        <w:gridCol w:w="850"/>
        <w:gridCol w:w="710"/>
        <w:gridCol w:w="708"/>
        <w:gridCol w:w="708"/>
        <w:gridCol w:w="566"/>
        <w:gridCol w:w="711"/>
        <w:gridCol w:w="708"/>
        <w:gridCol w:w="850"/>
        <w:gridCol w:w="852"/>
      </w:tblGrid>
      <w:tr w:rsidR="002F3009" w:rsidRPr="00467F62" w:rsidTr="002F3009">
        <w:trPr>
          <w:trHeight w:hRule="exact" w:val="1529"/>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lang w:val="en-US"/>
              </w:rPr>
              <w:t>S</w:t>
            </w:r>
            <w:r w:rsidRPr="00467F62">
              <w:rPr>
                <w:rFonts w:ascii="Times New Roman" w:eastAsia="Times New Roman" w:hAnsi="Times New Roman" w:cs="Times New Roman"/>
                <w:spacing w:val="-4"/>
                <w:lang w:val="en-US"/>
              </w:rPr>
              <w:t>m</w:t>
            </w:r>
            <w:r w:rsidRPr="00467F62">
              <w:rPr>
                <w:rFonts w:ascii="Times New Roman" w:eastAsia="Times New Roman" w:hAnsi="Times New Roman" w:cs="Times New Roman"/>
                <w:lang w:val="en-US"/>
              </w:rPr>
              <w:t>a</w:t>
            </w:r>
            <w:r w:rsidRPr="00467F62">
              <w:rPr>
                <w:rFonts w:ascii="Times New Roman" w:eastAsia="Times New Roman" w:hAnsi="Times New Roman" w:cs="Times New Roman"/>
                <w:spacing w:val="1"/>
                <w:lang w:val="en-US"/>
              </w:rPr>
              <w:t>l</w:t>
            </w:r>
            <w:r w:rsidRPr="00467F62">
              <w:rPr>
                <w:rFonts w:ascii="Times New Roman" w:eastAsia="Times New Roman" w:hAnsi="Times New Roman" w:cs="Times New Roman"/>
                <w:lang w:val="en-US"/>
              </w:rPr>
              <w:t>l</w:t>
            </w:r>
            <w:r w:rsidRPr="00467F62">
              <w:rPr>
                <w:rFonts w:ascii="Times New Roman" w:eastAsia="Times New Roman" w:hAnsi="Times New Roman" w:cs="Times New Roman"/>
                <w:spacing w:val="1"/>
                <w:lang w:val="en-US"/>
              </w:rPr>
              <w:t xml:space="preserve"> </w:t>
            </w:r>
            <w:r w:rsidRPr="00467F62">
              <w:rPr>
                <w:rFonts w:ascii="Times New Roman" w:eastAsia="Times New Roman" w:hAnsi="Times New Roman" w:cs="Times New Roman"/>
                <w:spacing w:val="-4"/>
                <w:lang w:val="en-US"/>
              </w:rPr>
              <w:t>m</w:t>
            </w:r>
            <w:r w:rsidRPr="00467F62">
              <w:rPr>
                <w:rFonts w:ascii="Times New Roman" w:eastAsia="Times New Roman" w:hAnsi="Times New Roman" w:cs="Times New Roman"/>
                <w:lang w:val="en-US"/>
              </w:rPr>
              <w:t>u</w:t>
            </w:r>
            <w:r w:rsidRPr="00467F62">
              <w:rPr>
                <w:rFonts w:ascii="Times New Roman" w:eastAsia="Times New Roman" w:hAnsi="Times New Roman" w:cs="Times New Roman"/>
                <w:spacing w:val="1"/>
                <w:lang w:val="en-US"/>
              </w:rPr>
              <w:t>lti</w:t>
            </w:r>
            <w:r w:rsidRPr="00467F62">
              <w:rPr>
                <w:rFonts w:ascii="Times New Roman" w:eastAsia="Times New Roman" w:hAnsi="Times New Roman" w:cs="Times New Roman"/>
                <w:lang w:val="en-US"/>
              </w:rPr>
              <w:t>p</w:t>
            </w:r>
            <w:r w:rsidRPr="00467F62">
              <w:rPr>
                <w:rFonts w:ascii="Times New Roman" w:eastAsia="Times New Roman" w:hAnsi="Times New Roman" w:cs="Times New Roman"/>
                <w:spacing w:val="-1"/>
                <w:lang w:val="en-US"/>
              </w:rPr>
              <w:t>l</w:t>
            </w:r>
            <w:r w:rsidRPr="00467F62">
              <w:rPr>
                <w:rFonts w:ascii="Times New Roman" w:eastAsia="Times New Roman" w:hAnsi="Times New Roman" w:cs="Times New Roman"/>
                <w:lang w:val="en-US"/>
              </w:rPr>
              <w:t>e</w:t>
            </w:r>
          </w:p>
          <w:p w:rsidR="002F3009" w:rsidRPr="00467F62" w:rsidRDefault="002F3009" w:rsidP="002F3009">
            <w:pPr>
              <w:widowControl w:val="0"/>
              <w:spacing w:before="13" w:after="0" w:line="240" w:lineRule="exact"/>
              <w:rPr>
                <w:sz w:val="24"/>
                <w:szCs w:val="24"/>
                <w:lang w:val="en-US"/>
              </w:rPr>
            </w:pPr>
          </w:p>
          <w:p w:rsidR="002F3009" w:rsidRPr="00467F62" w:rsidRDefault="002F3009" w:rsidP="002F3009">
            <w:pPr>
              <w:widowControl w:val="0"/>
              <w:spacing w:after="0" w:line="480" w:lineRule="auto"/>
              <w:ind w:right="44"/>
              <w:rPr>
                <w:rFonts w:ascii="Times New Roman" w:eastAsia="Times New Roman" w:hAnsi="Times New Roman" w:cs="Times New Roman"/>
                <w:lang w:val="en-US"/>
              </w:rPr>
            </w:pPr>
            <w:r w:rsidRPr="00467F62">
              <w:rPr>
                <w:rFonts w:ascii="Times New Roman" w:eastAsia="Times New Roman" w:hAnsi="Times New Roman" w:cs="Times New Roman"/>
                <w:spacing w:val="1"/>
                <w:lang w:val="en-US"/>
              </w:rPr>
              <w:t>(</w:t>
            </w:r>
            <w:r w:rsidRPr="00467F62">
              <w:rPr>
                <w:rFonts w:ascii="Times New Roman" w:eastAsia="Times New Roman" w:hAnsi="Times New Roman" w:cs="Times New Roman"/>
                <w:lang w:val="en-US"/>
              </w:rPr>
              <w:t>5–10 pha</w:t>
            </w:r>
            <w:r w:rsidRPr="00467F62">
              <w:rPr>
                <w:rFonts w:ascii="Times New Roman" w:eastAsia="Times New Roman" w:hAnsi="Times New Roman" w:cs="Times New Roman"/>
                <w:spacing w:val="1"/>
                <w:lang w:val="en-US"/>
              </w:rPr>
              <w:t>r</w:t>
            </w:r>
            <w:r w:rsidRPr="00467F62">
              <w:rPr>
                <w:rFonts w:ascii="Times New Roman" w:eastAsia="Times New Roman" w:hAnsi="Times New Roman" w:cs="Times New Roman"/>
                <w:spacing w:val="-4"/>
                <w:lang w:val="en-US"/>
              </w:rPr>
              <w:t>m</w:t>
            </w:r>
            <w:r w:rsidRPr="00467F62">
              <w:rPr>
                <w:rFonts w:ascii="Times New Roman" w:eastAsia="Times New Roman" w:hAnsi="Times New Roman" w:cs="Times New Roman"/>
                <w:lang w:val="en-US"/>
              </w:rPr>
              <w:t>ac</w:t>
            </w:r>
            <w:r w:rsidRPr="00467F62">
              <w:rPr>
                <w:rFonts w:ascii="Times New Roman" w:eastAsia="Times New Roman" w:hAnsi="Times New Roman" w:cs="Times New Roman"/>
                <w:spacing w:val="1"/>
                <w:lang w:val="en-US"/>
              </w:rPr>
              <w:t>i</w:t>
            </w:r>
            <w:r w:rsidRPr="00467F62">
              <w:rPr>
                <w:rFonts w:ascii="Times New Roman" w:eastAsia="Times New Roman" w:hAnsi="Times New Roman" w:cs="Times New Roman"/>
                <w:spacing w:val="-2"/>
                <w:lang w:val="en-US"/>
              </w:rPr>
              <w:t>e</w:t>
            </w:r>
            <w:r w:rsidRPr="00467F62">
              <w:rPr>
                <w:rFonts w:ascii="Times New Roman" w:eastAsia="Times New Roman" w:hAnsi="Times New Roman" w:cs="Times New Roman"/>
                <w:lang w:val="en-US"/>
              </w:rPr>
              <w:t>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56</w:t>
            </w:r>
            <w:r w:rsidRPr="00467F62">
              <w:rPr>
                <w:rFonts w:ascii="Times New Roman" w:eastAsia="Times New Roman" w:hAnsi="Times New Roman" w:cs="Times New Roman"/>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3</w:t>
            </w:r>
            <w:r w:rsidRPr="00467F62">
              <w:rPr>
                <w:rFonts w:ascii="Times New Roman" w:eastAsia="Times New Roman" w:hAnsi="Times New Roman" w:cs="Times New Roman"/>
                <w:w w:val="99"/>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9</w:t>
            </w:r>
            <w:r w:rsidRPr="00467F62">
              <w:rPr>
                <w:rFonts w:ascii="Times New Roman" w:eastAsia="Times New Roman" w:hAnsi="Times New Roman" w:cs="Times New Roman"/>
                <w:w w:val="99"/>
                <w:sz w:val="20"/>
                <w:szCs w:val="20"/>
                <w:lang w:val="en-US"/>
              </w:rPr>
              <w:t>.6</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11</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21</w:t>
            </w:r>
            <w:r w:rsidRPr="00467F62">
              <w:rPr>
                <w:rFonts w:ascii="Times New Roman" w:eastAsia="Times New Roman" w:hAnsi="Times New Roman" w:cs="Times New Roman"/>
                <w:sz w:val="20"/>
                <w:szCs w:val="20"/>
                <w:lang w:val="en-US"/>
              </w:rPr>
              <w:t>.7</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.7</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5</w:t>
            </w:r>
            <w:r w:rsidRPr="00467F62">
              <w:rPr>
                <w:rFonts w:ascii="Times New Roman" w:eastAsia="Times New Roman" w:hAnsi="Times New Roman" w:cs="Times New Roman"/>
                <w:w w:val="99"/>
                <w:sz w:val="20"/>
                <w:szCs w:val="20"/>
                <w:lang w:val="en-US"/>
              </w:rPr>
              <w:t>.6</w:t>
            </w:r>
          </w:p>
        </w:tc>
      </w:tr>
      <w:tr w:rsidR="002F3009" w:rsidRPr="00467F62" w:rsidTr="002F3009">
        <w:trPr>
          <w:trHeight w:hRule="exact" w:val="1527"/>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lang w:val="en-US"/>
              </w:rPr>
              <w:t>Lar</w:t>
            </w:r>
            <w:r w:rsidRPr="00467F62">
              <w:rPr>
                <w:rFonts w:ascii="Times New Roman" w:eastAsia="Times New Roman" w:hAnsi="Times New Roman" w:cs="Times New Roman"/>
                <w:spacing w:val="-2"/>
                <w:lang w:val="en-US"/>
              </w:rPr>
              <w:t>g</w:t>
            </w:r>
            <w:r w:rsidRPr="00467F62">
              <w:rPr>
                <w:rFonts w:ascii="Times New Roman" w:eastAsia="Times New Roman" w:hAnsi="Times New Roman" w:cs="Times New Roman"/>
                <w:lang w:val="en-US"/>
              </w:rPr>
              <w:t xml:space="preserve">e </w:t>
            </w:r>
            <w:r w:rsidRPr="00467F62">
              <w:rPr>
                <w:rFonts w:ascii="Times New Roman" w:eastAsia="Times New Roman" w:hAnsi="Times New Roman" w:cs="Times New Roman"/>
                <w:spacing w:val="-3"/>
                <w:lang w:val="en-US"/>
              </w:rPr>
              <w:t>m</w:t>
            </w:r>
            <w:r w:rsidRPr="00467F62">
              <w:rPr>
                <w:rFonts w:ascii="Times New Roman" w:eastAsia="Times New Roman" w:hAnsi="Times New Roman" w:cs="Times New Roman"/>
                <w:lang w:val="en-US"/>
              </w:rPr>
              <w:t>u</w:t>
            </w:r>
            <w:r w:rsidRPr="00467F62">
              <w:rPr>
                <w:rFonts w:ascii="Times New Roman" w:eastAsia="Times New Roman" w:hAnsi="Times New Roman" w:cs="Times New Roman"/>
                <w:spacing w:val="1"/>
                <w:lang w:val="en-US"/>
              </w:rPr>
              <w:t>lti</w:t>
            </w:r>
            <w:r w:rsidRPr="00467F62">
              <w:rPr>
                <w:rFonts w:ascii="Times New Roman" w:eastAsia="Times New Roman" w:hAnsi="Times New Roman" w:cs="Times New Roman"/>
                <w:lang w:val="en-US"/>
              </w:rPr>
              <w:t>p</w:t>
            </w:r>
            <w:r w:rsidRPr="00467F62">
              <w:rPr>
                <w:rFonts w:ascii="Times New Roman" w:eastAsia="Times New Roman" w:hAnsi="Times New Roman" w:cs="Times New Roman"/>
                <w:spacing w:val="-1"/>
                <w:lang w:val="en-US"/>
              </w:rPr>
              <w:t>l</w:t>
            </w:r>
            <w:r w:rsidRPr="00467F62">
              <w:rPr>
                <w:rFonts w:ascii="Times New Roman" w:eastAsia="Times New Roman" w:hAnsi="Times New Roman" w:cs="Times New Roman"/>
                <w:lang w:val="en-US"/>
              </w:rPr>
              <w:t>e</w:t>
            </w:r>
          </w:p>
          <w:p w:rsidR="002F3009" w:rsidRPr="00467F62" w:rsidRDefault="002F3009" w:rsidP="002F3009">
            <w:pPr>
              <w:widowControl w:val="0"/>
              <w:spacing w:before="13" w:after="0" w:line="240" w:lineRule="exact"/>
              <w:rPr>
                <w:sz w:val="24"/>
                <w:szCs w:val="24"/>
                <w:lang w:val="en-US"/>
              </w:rPr>
            </w:pPr>
          </w:p>
          <w:p w:rsidR="002F3009" w:rsidRPr="00467F62" w:rsidRDefault="002F3009" w:rsidP="002F3009">
            <w:pPr>
              <w:widowControl w:val="0"/>
              <w:spacing w:after="0" w:line="478" w:lineRule="auto"/>
              <w:ind w:right="44"/>
              <w:rPr>
                <w:rFonts w:ascii="Times New Roman" w:eastAsia="Times New Roman" w:hAnsi="Times New Roman" w:cs="Times New Roman"/>
                <w:lang w:val="en-US"/>
              </w:rPr>
            </w:pPr>
            <w:r w:rsidRPr="00467F62">
              <w:rPr>
                <w:rFonts w:ascii="Times New Roman" w:eastAsia="Times New Roman" w:hAnsi="Times New Roman" w:cs="Times New Roman"/>
                <w:spacing w:val="1"/>
                <w:lang w:val="en-US"/>
              </w:rPr>
              <w:t>(</w:t>
            </w:r>
            <w:r w:rsidRPr="00467F62">
              <w:rPr>
                <w:rFonts w:ascii="Times New Roman" w:eastAsia="Times New Roman" w:hAnsi="Times New Roman" w:cs="Times New Roman"/>
                <w:lang w:val="en-US"/>
              </w:rPr>
              <w:t>&gt;10 pha</w:t>
            </w:r>
            <w:r w:rsidRPr="00467F62">
              <w:rPr>
                <w:rFonts w:ascii="Times New Roman" w:eastAsia="Times New Roman" w:hAnsi="Times New Roman" w:cs="Times New Roman"/>
                <w:spacing w:val="1"/>
                <w:lang w:val="en-US"/>
              </w:rPr>
              <w:t>r</w:t>
            </w:r>
            <w:r w:rsidRPr="00467F62">
              <w:rPr>
                <w:rFonts w:ascii="Times New Roman" w:eastAsia="Times New Roman" w:hAnsi="Times New Roman" w:cs="Times New Roman"/>
                <w:spacing w:val="-4"/>
                <w:lang w:val="en-US"/>
              </w:rPr>
              <w:t>m</w:t>
            </w:r>
            <w:r w:rsidRPr="00467F62">
              <w:rPr>
                <w:rFonts w:ascii="Times New Roman" w:eastAsia="Times New Roman" w:hAnsi="Times New Roman" w:cs="Times New Roman"/>
                <w:lang w:val="en-US"/>
              </w:rPr>
              <w:t>ac</w:t>
            </w:r>
            <w:r w:rsidRPr="00467F62">
              <w:rPr>
                <w:rFonts w:ascii="Times New Roman" w:eastAsia="Times New Roman" w:hAnsi="Times New Roman" w:cs="Times New Roman"/>
                <w:spacing w:val="1"/>
                <w:lang w:val="en-US"/>
              </w:rPr>
              <w:t>i</w:t>
            </w:r>
            <w:r w:rsidRPr="00467F62">
              <w:rPr>
                <w:rFonts w:ascii="Times New Roman" w:eastAsia="Times New Roman" w:hAnsi="Times New Roman" w:cs="Times New Roman"/>
                <w:spacing w:val="-2"/>
                <w:lang w:val="en-US"/>
              </w:rPr>
              <w:t>e</w:t>
            </w:r>
            <w:r w:rsidRPr="00467F62">
              <w:rPr>
                <w:rFonts w:ascii="Times New Roman" w:eastAsia="Times New Roman" w:hAnsi="Times New Roman" w:cs="Times New Roman"/>
                <w:lang w:val="en-US"/>
              </w:rPr>
              <w:t>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38</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79</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83</w:t>
            </w:r>
            <w:r w:rsidRPr="00467F62">
              <w:rPr>
                <w:rFonts w:ascii="Times New Roman" w:eastAsia="Times New Roman" w:hAnsi="Times New Roman" w:cs="Times New Roman"/>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35</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39</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90</w:t>
            </w:r>
            <w:r w:rsidRPr="00467F62">
              <w:rPr>
                <w:rFonts w:ascii="Times New Roman" w:eastAsia="Times New Roman" w:hAnsi="Times New Roman" w:cs="Times New Roman"/>
                <w:sz w:val="20"/>
                <w:szCs w:val="20"/>
                <w:lang w:val="en-US"/>
              </w:rPr>
              <w:t>.3</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89</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81</w:t>
            </w:r>
            <w:r w:rsidRPr="00467F62">
              <w:rPr>
                <w:rFonts w:ascii="Times New Roman" w:eastAsia="Times New Roman" w:hAnsi="Times New Roman" w:cs="Times New Roman"/>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59</w:t>
            </w:r>
            <w:r w:rsidRPr="00467F62">
              <w:rPr>
                <w:rFonts w:ascii="Times New Roman" w:eastAsia="Times New Roman" w:hAnsi="Times New Roman" w:cs="Times New Roman"/>
                <w:sz w:val="20"/>
                <w:szCs w:val="20"/>
                <w:lang w:val="en-US"/>
              </w:rPr>
              <w:t>.2</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lang w:val="en-US"/>
              </w:rPr>
              <w:t>M</w:t>
            </w:r>
            <w:r w:rsidRPr="00467F62">
              <w:rPr>
                <w:rFonts w:ascii="Times New Roman" w:eastAsia="Times New Roman" w:hAnsi="Times New Roman" w:cs="Times New Roman"/>
                <w:spacing w:val="1"/>
                <w:lang w:val="en-US"/>
              </w:rPr>
              <w:t>i</w:t>
            </w:r>
            <w:r w:rsidRPr="00467F62">
              <w:rPr>
                <w:rFonts w:ascii="Times New Roman" w:eastAsia="Times New Roman" w:hAnsi="Times New Roman" w:cs="Times New Roman"/>
                <w:spacing w:val="-2"/>
                <w:lang w:val="en-US"/>
              </w:rPr>
              <w:t>s</w:t>
            </w:r>
            <w:r w:rsidRPr="00467F62">
              <w:rPr>
                <w:rFonts w:ascii="Times New Roman" w:eastAsia="Times New Roman" w:hAnsi="Times New Roman" w:cs="Times New Roman"/>
                <w:lang w:val="en-US"/>
              </w:rPr>
              <w:t>s</w:t>
            </w:r>
            <w:r w:rsidRPr="00467F62">
              <w:rPr>
                <w:rFonts w:ascii="Times New Roman" w:eastAsia="Times New Roman" w:hAnsi="Times New Roman" w:cs="Times New Roman"/>
                <w:spacing w:val="1"/>
                <w:lang w:val="en-US"/>
              </w:rPr>
              <w:t>i</w:t>
            </w:r>
            <w:r w:rsidRPr="00467F62">
              <w:rPr>
                <w:rFonts w:ascii="Times New Roman" w:eastAsia="Times New Roman" w:hAnsi="Times New Roman" w:cs="Times New Roman"/>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.0</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lang w:val="en-US"/>
              </w:rPr>
              <w:t>oca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 xml:space="preserve">on </w:t>
            </w:r>
            <w:r w:rsidRPr="00467F62">
              <w:rPr>
                <w:rFonts w:ascii="Times New Roman" w:eastAsia="Times New Roman" w:hAnsi="Times New Roman" w:cs="Times New Roman"/>
                <w:b/>
                <w:bCs/>
                <w:spacing w:val="-3"/>
                <w:lang w:val="en-US"/>
              </w:rPr>
              <w:t>o</w:t>
            </w:r>
            <w:r w:rsidRPr="00467F62">
              <w:rPr>
                <w:rFonts w:ascii="Times New Roman" w:eastAsia="Times New Roman" w:hAnsi="Times New Roman" w:cs="Times New Roman"/>
                <w:b/>
                <w:bCs/>
                <w:lang w:val="en-US"/>
              </w:rPr>
              <w:t>f</w:t>
            </w:r>
            <w:r w:rsidRPr="00467F62">
              <w:rPr>
                <w:rFonts w:ascii="Times New Roman" w:eastAsia="Times New Roman" w:hAnsi="Times New Roman" w:cs="Times New Roman"/>
                <w:b/>
                <w:bCs/>
                <w:spacing w:val="1"/>
                <w:lang w:val="en-US"/>
              </w:rPr>
              <w:t xml:space="preserve"> t</w:t>
            </w:r>
            <w:r w:rsidRPr="00467F62">
              <w:rPr>
                <w:rFonts w:ascii="Times New Roman" w:eastAsia="Times New Roman" w:hAnsi="Times New Roman" w:cs="Times New Roman"/>
                <w:b/>
                <w:bCs/>
                <w:lang w:val="en-US"/>
              </w:rPr>
              <w:t>he p</w:t>
            </w:r>
            <w:r w:rsidRPr="00467F62">
              <w:rPr>
                <w:rFonts w:ascii="Times New Roman" w:eastAsia="Times New Roman" w:hAnsi="Times New Roman" w:cs="Times New Roman"/>
                <w:b/>
                <w:bCs/>
                <w:spacing w:val="-3"/>
                <w:lang w:val="en-US"/>
              </w:rPr>
              <w:t>h</w:t>
            </w:r>
            <w:r w:rsidRPr="00467F62">
              <w:rPr>
                <w:rFonts w:ascii="Times New Roman" w:eastAsia="Times New Roman" w:hAnsi="Times New Roman" w:cs="Times New Roman"/>
                <w:b/>
                <w:bCs/>
                <w:lang w:val="en-US"/>
              </w:rPr>
              <w:t>ar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acy</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spacing w:val="-1"/>
                <w:lang w:val="en-US"/>
              </w:rPr>
              <w:t>R</w:t>
            </w:r>
            <w:r w:rsidRPr="00467F62">
              <w:rPr>
                <w:rFonts w:ascii="Times New Roman" w:eastAsia="Times New Roman" w:hAnsi="Times New Roman" w:cs="Times New Roman"/>
                <w:lang w:val="en-US"/>
              </w:rPr>
              <w:t>u</w:t>
            </w:r>
            <w:r w:rsidRPr="00467F62">
              <w:rPr>
                <w:rFonts w:ascii="Times New Roman" w:eastAsia="Times New Roman" w:hAnsi="Times New Roman" w:cs="Times New Roman"/>
                <w:spacing w:val="1"/>
                <w:lang w:val="en-US"/>
              </w:rPr>
              <w:t>r</w:t>
            </w:r>
            <w:r w:rsidRPr="00467F62">
              <w:rPr>
                <w:rFonts w:ascii="Times New Roman" w:eastAsia="Times New Roman" w:hAnsi="Times New Roman" w:cs="Times New Roman"/>
                <w:lang w:val="en-US"/>
              </w:rPr>
              <w:t>al</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11</w:t>
            </w:r>
            <w:r w:rsidRPr="00467F62">
              <w:rPr>
                <w:rFonts w:ascii="Times New Roman" w:eastAsia="Times New Roman" w:hAnsi="Times New Roman" w:cs="Times New Roman"/>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37</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44</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6</w:t>
            </w:r>
            <w:r w:rsidRPr="00467F62">
              <w:rPr>
                <w:rFonts w:ascii="Times New Roman" w:eastAsia="Times New Roman" w:hAnsi="Times New Roman" w:cs="Times New Roman"/>
                <w:w w:val="99"/>
                <w:sz w:val="20"/>
                <w:szCs w:val="20"/>
                <w:lang w:val="en-US"/>
              </w:rPr>
              <w:t>.4</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28</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.0</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41</w:t>
            </w:r>
            <w:r w:rsidRPr="00467F62">
              <w:rPr>
                <w:rFonts w:ascii="Times New Roman" w:eastAsia="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.8</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32</w:t>
            </w:r>
            <w:r w:rsidRPr="00467F62">
              <w:rPr>
                <w:rFonts w:ascii="Times New Roman" w:eastAsia="Times New Roman" w:hAnsi="Times New Roman" w:cs="Times New Roman"/>
                <w:sz w:val="20"/>
                <w:szCs w:val="20"/>
                <w:lang w:val="en-US"/>
              </w:rPr>
              <w:t>.3</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lang w:val="en-US"/>
              </w:rPr>
              <w:t>Suburb</w:t>
            </w:r>
            <w:r w:rsidRPr="00467F62">
              <w:rPr>
                <w:rFonts w:ascii="Times New Roman" w:eastAsia="Times New Roman" w:hAnsi="Times New Roman" w:cs="Times New Roman"/>
                <w:spacing w:val="-2"/>
                <w:lang w:val="en-US"/>
              </w:rPr>
              <w:t>a</w:t>
            </w:r>
            <w:r w:rsidRPr="00467F62">
              <w:rPr>
                <w:rFonts w:ascii="Times New Roman" w:eastAsia="Times New Roman" w:hAnsi="Times New Roman" w:cs="Times New Roman"/>
                <w:lang w:val="en-US"/>
              </w:rPr>
              <w:t>n</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33</w:t>
            </w:r>
            <w:r w:rsidRPr="00467F62">
              <w:rPr>
                <w:rFonts w:ascii="Times New Roman" w:eastAsia="Times New Roman" w:hAnsi="Times New Roman" w:cs="Times New Roman"/>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14</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40</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9</w:t>
            </w:r>
            <w:r w:rsidRPr="00467F62">
              <w:rPr>
                <w:rFonts w:ascii="Times New Roman" w:eastAsia="Times New Roman" w:hAnsi="Times New Roman" w:cs="Times New Roman"/>
                <w:w w:val="99"/>
                <w:sz w:val="20"/>
                <w:szCs w:val="20"/>
                <w:lang w:val="en-US"/>
              </w:rPr>
              <w:t>.9</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.7</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11</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40</w:t>
            </w:r>
            <w:r w:rsidRPr="00467F62">
              <w:rPr>
                <w:rFonts w:ascii="Times New Roman" w:eastAsia="Times New Roman" w:hAnsi="Times New Roman" w:cs="Times New Roman"/>
                <w:sz w:val="20"/>
                <w:szCs w:val="20"/>
                <w:lang w:val="en-US"/>
              </w:rPr>
              <w:t>.8</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9</w:t>
            </w:r>
            <w:r w:rsidRPr="00467F62">
              <w:rPr>
                <w:rFonts w:ascii="Times New Roman" w:eastAsia="Times New Roman" w:hAnsi="Times New Roman" w:cs="Times New Roman"/>
                <w:w w:val="99"/>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.6</w:t>
            </w:r>
          </w:p>
        </w:tc>
      </w:tr>
      <w:tr w:rsidR="002F3009" w:rsidRPr="00467F62" w:rsidTr="002F3009">
        <w:trPr>
          <w:trHeight w:hRule="exact" w:val="1022"/>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spacing w:val="-1"/>
                <w:lang w:val="en-US"/>
              </w:rPr>
              <w:t>C</w:t>
            </w:r>
            <w:r w:rsidRPr="00467F62">
              <w:rPr>
                <w:rFonts w:ascii="Times New Roman" w:eastAsia="Times New Roman" w:hAnsi="Times New Roman" w:cs="Times New Roman"/>
                <w:spacing w:val="1"/>
                <w:lang w:val="en-US"/>
              </w:rPr>
              <w:t>it</w:t>
            </w:r>
            <w:r w:rsidRPr="00467F62">
              <w:rPr>
                <w:rFonts w:ascii="Times New Roman" w:eastAsia="Times New Roman" w:hAnsi="Times New Roman" w:cs="Times New Roman"/>
                <w:lang w:val="en-US"/>
              </w:rPr>
              <w:t>y</w:t>
            </w:r>
            <w:r w:rsidRPr="00467F62">
              <w:rPr>
                <w:rFonts w:ascii="Times New Roman" w:eastAsia="Times New Roman" w:hAnsi="Times New Roman" w:cs="Times New Roman"/>
                <w:spacing w:val="-2"/>
                <w:lang w:val="en-US"/>
              </w:rPr>
              <w:t xml:space="preserve"> </w:t>
            </w:r>
            <w:r w:rsidRPr="00467F62">
              <w:rPr>
                <w:rFonts w:ascii="Times New Roman" w:eastAsia="Times New Roman" w:hAnsi="Times New Roman" w:cs="Times New Roman"/>
                <w:lang w:val="en-US"/>
              </w:rPr>
              <w:t>or</w:t>
            </w:r>
            <w:r w:rsidRPr="00467F62">
              <w:rPr>
                <w:rFonts w:ascii="Times New Roman" w:eastAsia="Times New Roman" w:hAnsi="Times New Roman" w:cs="Times New Roman"/>
                <w:spacing w:val="-2"/>
                <w:lang w:val="en-US"/>
              </w:rPr>
              <w:t xml:space="preserve"> </w:t>
            </w:r>
            <w:r w:rsidRPr="00467F62">
              <w:rPr>
                <w:rFonts w:ascii="Times New Roman" w:eastAsia="Times New Roman" w:hAnsi="Times New Roman" w:cs="Times New Roman"/>
                <w:spacing w:val="2"/>
                <w:lang w:val="en-US"/>
              </w:rPr>
              <w:t>T</w:t>
            </w:r>
            <w:r w:rsidRPr="00467F62">
              <w:rPr>
                <w:rFonts w:ascii="Times New Roman" w:eastAsia="Times New Roman" w:hAnsi="Times New Roman" w:cs="Times New Roman"/>
                <w:lang w:val="en-US"/>
              </w:rPr>
              <w:t>o</w:t>
            </w:r>
            <w:r w:rsidRPr="00467F62">
              <w:rPr>
                <w:rFonts w:ascii="Times New Roman" w:eastAsia="Times New Roman" w:hAnsi="Times New Roman" w:cs="Times New Roman"/>
                <w:spacing w:val="-1"/>
                <w:lang w:val="en-US"/>
              </w:rPr>
              <w:t>w</w:t>
            </w:r>
            <w:r w:rsidRPr="00467F62">
              <w:rPr>
                <w:rFonts w:ascii="Times New Roman" w:eastAsia="Times New Roman" w:hAnsi="Times New Roman" w:cs="Times New Roman"/>
                <w:lang w:val="en-US"/>
              </w:rPr>
              <w:t>n</w:t>
            </w:r>
          </w:p>
          <w:p w:rsidR="002F3009" w:rsidRPr="00467F62" w:rsidRDefault="002F3009" w:rsidP="002F3009">
            <w:pPr>
              <w:widowControl w:val="0"/>
              <w:spacing w:before="13" w:after="0" w:line="240" w:lineRule="exact"/>
              <w:rPr>
                <w:sz w:val="24"/>
                <w:szCs w:val="24"/>
                <w:lang w:val="en-US"/>
              </w:rPr>
            </w:pPr>
          </w:p>
          <w:p w:rsidR="002F3009" w:rsidRPr="00467F62" w:rsidRDefault="002F3009" w:rsidP="002F3009">
            <w:pPr>
              <w:widowControl w:val="0"/>
              <w:spacing w:after="0" w:line="240" w:lineRule="auto"/>
              <w:ind w:right="-20"/>
              <w:rPr>
                <w:rFonts w:ascii="Times New Roman" w:eastAsia="Times New Roman" w:hAnsi="Times New Roman" w:cs="Times New Roman"/>
                <w:lang w:val="en-US"/>
              </w:rPr>
            </w:pPr>
            <w:r w:rsidRPr="00467F62">
              <w:rPr>
                <w:rFonts w:ascii="Times New Roman" w:eastAsia="Times New Roman" w:hAnsi="Times New Roman" w:cs="Times New Roman"/>
                <w:spacing w:val="-1"/>
                <w:lang w:val="en-US"/>
              </w:rPr>
              <w:t>C</w:t>
            </w:r>
            <w:r w:rsidRPr="00467F62">
              <w:rPr>
                <w:rFonts w:ascii="Times New Roman" w:eastAsia="Times New Roman" w:hAnsi="Times New Roman" w:cs="Times New Roman"/>
                <w:lang w:val="en-US"/>
              </w:rPr>
              <w:t>en</w:t>
            </w:r>
            <w:r w:rsidRPr="00467F62">
              <w:rPr>
                <w:rFonts w:ascii="Times New Roman" w:eastAsia="Times New Roman" w:hAnsi="Times New Roman" w:cs="Times New Roman"/>
                <w:spacing w:val="1"/>
                <w:lang w:val="en-US"/>
              </w:rPr>
              <w:t>t</w:t>
            </w:r>
            <w:r w:rsidRPr="00467F62">
              <w:rPr>
                <w:rFonts w:ascii="Times New Roman" w:eastAsia="Times New Roman" w:hAnsi="Times New Roman" w:cs="Times New Roman"/>
                <w:spacing w:val="-2"/>
                <w:lang w:val="en-US"/>
              </w:rPr>
              <w:t>r</w:t>
            </w:r>
            <w:r w:rsidRPr="00467F62">
              <w:rPr>
                <w:rFonts w:ascii="Times New Roman" w:eastAsia="Times New Roman" w:hAnsi="Times New Roman" w:cs="Times New Roman"/>
                <w:lang w:val="en-US"/>
              </w:rPr>
              <w:t>e</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60</w:t>
            </w:r>
            <w:r w:rsidRPr="00467F62">
              <w:rPr>
                <w:rFonts w:ascii="Times New Roman" w:eastAsia="Times New Roman" w:hAnsi="Times New Roman" w:cs="Times New Roman"/>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73</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.8</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54</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59</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78</w:t>
            </w:r>
            <w:r w:rsidRPr="00467F62">
              <w:rPr>
                <w:rFonts w:ascii="Times New Roman" w:eastAsia="Times New Roman" w:hAnsi="Times New Roman" w:cs="Times New Roman"/>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21</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43</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51</w:t>
            </w:r>
            <w:r w:rsidRPr="00467F62">
              <w:rPr>
                <w:rFonts w:ascii="Times New Roman" w:eastAsia="Times New Roman" w:hAnsi="Times New Roman" w:cs="Times New Roman"/>
                <w:sz w:val="20"/>
                <w:szCs w:val="20"/>
                <w:lang w:val="en-US"/>
              </w:rPr>
              <w:t>.3</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56</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54</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34</w:t>
            </w:r>
            <w:r w:rsidRPr="00467F62">
              <w:rPr>
                <w:rFonts w:ascii="Times New Roman" w:eastAsia="Times New Roman" w:hAnsi="Times New Roman" w:cs="Times New Roman"/>
                <w:sz w:val="20"/>
                <w:szCs w:val="20"/>
                <w:lang w:val="en-US"/>
              </w:rPr>
              <w:t>.9</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spacing w:val="-1"/>
                <w:lang w:val="en-US"/>
              </w:rPr>
              <w:t>H</w:t>
            </w:r>
            <w:r w:rsidRPr="00467F62">
              <w:rPr>
                <w:rFonts w:ascii="Times New Roman" w:eastAsia="Times New Roman" w:hAnsi="Times New Roman" w:cs="Times New Roman"/>
                <w:lang w:val="en-US"/>
              </w:rPr>
              <w:t>ea</w:t>
            </w:r>
            <w:r w:rsidRPr="00467F62">
              <w:rPr>
                <w:rFonts w:ascii="Times New Roman" w:eastAsia="Times New Roman" w:hAnsi="Times New Roman" w:cs="Times New Roman"/>
                <w:spacing w:val="1"/>
                <w:lang w:val="en-US"/>
              </w:rPr>
              <w:t>l</w:t>
            </w:r>
            <w:r w:rsidRPr="00467F62">
              <w:rPr>
                <w:rFonts w:ascii="Times New Roman" w:eastAsia="Times New Roman" w:hAnsi="Times New Roman" w:cs="Times New Roman"/>
                <w:spacing w:val="-1"/>
                <w:lang w:val="en-US"/>
              </w:rPr>
              <w:t>t</w:t>
            </w:r>
            <w:r w:rsidRPr="00467F62">
              <w:rPr>
                <w:rFonts w:ascii="Times New Roman" w:eastAsia="Times New Roman" w:hAnsi="Times New Roman" w:cs="Times New Roman"/>
                <w:lang w:val="en-US"/>
              </w:rPr>
              <w:t xml:space="preserve">h </w:t>
            </w:r>
            <w:r w:rsidRPr="00467F62">
              <w:rPr>
                <w:rFonts w:ascii="Times New Roman" w:eastAsia="Times New Roman" w:hAnsi="Times New Roman" w:cs="Times New Roman"/>
                <w:spacing w:val="-1"/>
                <w:lang w:val="en-US"/>
              </w:rPr>
              <w:t>C</w:t>
            </w:r>
            <w:r w:rsidRPr="00467F62">
              <w:rPr>
                <w:rFonts w:ascii="Times New Roman" w:eastAsia="Times New Roman" w:hAnsi="Times New Roman" w:cs="Times New Roman"/>
                <w:lang w:val="en-US"/>
              </w:rPr>
              <w:t>e</w:t>
            </w:r>
            <w:r w:rsidRPr="00467F62">
              <w:rPr>
                <w:rFonts w:ascii="Times New Roman" w:eastAsia="Times New Roman" w:hAnsi="Times New Roman" w:cs="Times New Roman"/>
                <w:spacing w:val="-2"/>
                <w:lang w:val="en-US"/>
              </w:rPr>
              <w:t>n</w:t>
            </w:r>
            <w:r w:rsidRPr="00467F62">
              <w:rPr>
                <w:rFonts w:ascii="Times New Roman" w:eastAsia="Times New Roman" w:hAnsi="Times New Roman" w:cs="Times New Roman"/>
                <w:spacing w:val="1"/>
                <w:lang w:val="en-US"/>
              </w:rPr>
              <w:t>tr</w:t>
            </w:r>
            <w:r w:rsidRPr="00467F62">
              <w:rPr>
                <w:rFonts w:ascii="Times New Roman" w:eastAsia="Times New Roman" w:hAnsi="Times New Roman" w:cs="Times New Roman"/>
                <w:lang w:val="en-US"/>
              </w:rPr>
              <w:t>e</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3</w:t>
            </w:r>
            <w:r w:rsidRPr="00467F62">
              <w:rPr>
                <w:rFonts w:ascii="Times New Roman" w:eastAsia="Times New Roman" w:hAnsi="Times New Roman" w:cs="Times New Roman"/>
                <w:w w:val="99"/>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5</w:t>
            </w:r>
            <w:r w:rsidRPr="00467F62">
              <w:rPr>
                <w:rFonts w:ascii="Times New Roman" w:eastAsia="Times New Roman" w:hAnsi="Times New Roman" w:cs="Times New Roman"/>
                <w:w w:val="99"/>
                <w:sz w:val="20"/>
                <w:szCs w:val="20"/>
                <w:lang w:val="en-US"/>
              </w:rPr>
              <w:t>.8</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36</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18</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.8</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.3</w:t>
            </w:r>
          </w:p>
        </w:tc>
      </w:tr>
      <w:tr w:rsidR="002F3009" w:rsidRPr="00467F62" w:rsidTr="002F3009">
        <w:trPr>
          <w:trHeight w:hRule="exact" w:val="517"/>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46" w:lineRule="exact"/>
              <w:ind w:right="-20"/>
              <w:rPr>
                <w:rFonts w:ascii="Times New Roman" w:eastAsia="Times New Roman" w:hAnsi="Times New Roman" w:cs="Times New Roman"/>
                <w:lang w:val="en-US"/>
              </w:rPr>
            </w:pPr>
            <w:r w:rsidRPr="00467F62">
              <w:rPr>
                <w:rFonts w:ascii="Times New Roman" w:eastAsia="Times New Roman" w:hAnsi="Times New Roman" w:cs="Times New Roman"/>
                <w:lang w:val="en-US"/>
              </w:rPr>
              <w:t>M</w:t>
            </w:r>
            <w:r w:rsidRPr="00467F62">
              <w:rPr>
                <w:rFonts w:ascii="Times New Roman" w:eastAsia="Times New Roman" w:hAnsi="Times New Roman" w:cs="Times New Roman"/>
                <w:spacing w:val="1"/>
                <w:lang w:val="en-US"/>
              </w:rPr>
              <w:t>i</w:t>
            </w:r>
            <w:r w:rsidRPr="00467F62">
              <w:rPr>
                <w:rFonts w:ascii="Times New Roman" w:eastAsia="Times New Roman" w:hAnsi="Times New Roman" w:cs="Times New Roman"/>
                <w:spacing w:val="-2"/>
                <w:lang w:val="en-US"/>
              </w:rPr>
              <w:t>s</w:t>
            </w:r>
            <w:r w:rsidRPr="00467F62">
              <w:rPr>
                <w:rFonts w:ascii="Times New Roman" w:eastAsia="Times New Roman" w:hAnsi="Times New Roman" w:cs="Times New Roman"/>
                <w:lang w:val="en-US"/>
              </w:rPr>
              <w:t>s</w:t>
            </w:r>
            <w:r w:rsidRPr="00467F62">
              <w:rPr>
                <w:rFonts w:ascii="Times New Roman" w:eastAsia="Times New Roman" w:hAnsi="Times New Roman" w:cs="Times New Roman"/>
                <w:spacing w:val="1"/>
                <w:lang w:val="en-US"/>
              </w:rPr>
              <w:t>i</w:t>
            </w:r>
            <w:r w:rsidRPr="00467F62">
              <w:rPr>
                <w:rFonts w:ascii="Times New Roman" w:eastAsia="Times New Roman" w:hAnsi="Times New Roman" w:cs="Times New Roman"/>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4</w:t>
            </w:r>
            <w:r w:rsidRPr="00467F62">
              <w:rPr>
                <w:rFonts w:ascii="Times New Roman" w:eastAsia="Times New Roman" w:hAnsi="Times New Roman" w:cs="Times New Roman"/>
                <w:w w:val="99"/>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.6</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.9</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N</w:t>
            </w:r>
            <w:r w:rsidRPr="00467F62">
              <w:rPr>
                <w:rFonts w:ascii="Times New Roman" w:eastAsia="Times New Roman" w:hAnsi="Times New Roman" w:cs="Times New Roman"/>
                <w:b/>
                <w:bCs/>
                <w:lang w:val="en-US"/>
              </w:rPr>
              <w:t xml:space="preserve">o. </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lang w:val="en-US"/>
              </w:rPr>
              <w:t>f</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c</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w</w:t>
            </w:r>
            <w:r w:rsidRPr="00467F62">
              <w:rPr>
                <w:rFonts w:ascii="Times New Roman" w:eastAsia="Times New Roman" w:hAnsi="Times New Roman" w:cs="Times New Roman"/>
                <w:b/>
                <w:bCs/>
                <w:lang w:val="en-US"/>
              </w:rPr>
              <w:t>ho</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spacing w:val="-1"/>
                <w:lang w:val="en-US"/>
              </w:rPr>
              <w:t>w</w:t>
            </w:r>
            <w:r w:rsidRPr="00467F62">
              <w:rPr>
                <w:rFonts w:ascii="Times New Roman" w:eastAsia="Times New Roman" w:hAnsi="Times New Roman" w:cs="Times New Roman"/>
                <w:b/>
                <w:bCs/>
                <w:lang w:val="en-US"/>
              </w:rPr>
              <w:t xml:space="preserve">ork </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he p</w:t>
            </w: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 xml:space="preserve">cy </w:t>
            </w:r>
            <w:r w:rsidRPr="00467F62">
              <w:rPr>
                <w:rFonts w:ascii="Times New Roman" w:eastAsia="Times New Roman" w:hAnsi="Times New Roman" w:cs="Times New Roman"/>
                <w:b/>
                <w:bCs/>
                <w:spacing w:val="-1"/>
                <w:lang w:val="en-US"/>
              </w:rPr>
              <w:t>(</w:t>
            </w:r>
            <w:r w:rsidRPr="00467F62">
              <w:rPr>
                <w:rFonts w:ascii="Times New Roman" w:eastAsia="Times New Roman" w:hAnsi="Times New Roman" w:cs="Times New Roman"/>
                <w:b/>
                <w:bCs/>
                <w:spacing w:val="2"/>
                <w:lang w:val="en-US"/>
              </w:rPr>
              <w:t>F</w:t>
            </w:r>
            <w:r w:rsidRPr="00467F62">
              <w:rPr>
                <w:rFonts w:ascii="Times New Roman" w:eastAsia="Times New Roman" w:hAnsi="Times New Roman" w:cs="Times New Roman"/>
                <w:b/>
                <w:bCs/>
                <w:spacing w:val="-3"/>
                <w:lang w:val="en-US"/>
              </w:rPr>
              <w:t>T</w:t>
            </w:r>
            <w:r w:rsidRPr="00467F62">
              <w:rPr>
                <w:rFonts w:ascii="Times New Roman" w:eastAsia="Times New Roman" w:hAnsi="Times New Roman" w:cs="Times New Roman"/>
                <w:b/>
                <w:bCs/>
                <w:spacing w:val="-1"/>
                <w:lang w:val="en-US"/>
              </w:rPr>
              <w:t>E</w:t>
            </w:r>
            <w:r w:rsidRPr="00467F62">
              <w:rPr>
                <w:rFonts w:ascii="Times New Roman" w:eastAsia="Times New Roman" w:hAnsi="Times New Roman" w:cs="Times New Roman"/>
                <w:b/>
                <w:bCs/>
                <w:lang w:val="en-US"/>
              </w:rPr>
              <w:t>)</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2"/>
              <w:jc w:val="right"/>
              <w:rPr>
                <w:rFonts w:ascii="Times New Roman" w:eastAsia="Times New Roman" w:hAnsi="Times New Roman" w:cs="Times New Roman"/>
                <w:lang w:val="en-US"/>
              </w:rPr>
            </w:pPr>
            <w:r w:rsidRPr="00467F62">
              <w:rPr>
                <w:rFonts w:ascii="Times New Roman" w:eastAsia="Times New Roman" w:hAnsi="Times New Roman" w:cs="Times New Roman"/>
                <w:b/>
                <w:bCs/>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5</w:t>
            </w:r>
            <w:r w:rsidRPr="00467F62">
              <w:rPr>
                <w:rFonts w:ascii="Times New Roman" w:eastAsia="Times New Roman" w:hAnsi="Times New Roman" w:cs="Times New Roman"/>
                <w:w w:val="99"/>
                <w:sz w:val="20"/>
                <w:szCs w:val="20"/>
                <w:lang w:val="en-US"/>
              </w:rPr>
              <w:t>.7</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17</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36</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63</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63</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62</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36</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30</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6</w:t>
            </w:r>
            <w:r w:rsidRPr="00467F62">
              <w:rPr>
                <w:rFonts w:ascii="Times New Roman" w:eastAsia="Times New Roman" w:hAnsi="Times New Roman" w:cs="Times New Roman"/>
                <w:w w:val="99"/>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.4</w:t>
            </w:r>
          </w:p>
        </w:tc>
      </w:tr>
    </w:tbl>
    <w:p w:rsidR="002F3009" w:rsidRPr="00467F62" w:rsidRDefault="002F3009" w:rsidP="002F3009">
      <w:pPr>
        <w:widowControl w:val="0"/>
        <w:spacing w:after="0" w:line="276" w:lineRule="auto"/>
        <w:rPr>
          <w:lang w:val="en-US"/>
        </w:rPr>
        <w:sectPr w:rsidR="002F3009" w:rsidRPr="00467F62">
          <w:pgSz w:w="15840" w:h="12240" w:orient="landscape"/>
          <w:pgMar w:top="980" w:right="1300" w:bottom="280" w:left="1300" w:header="761" w:footer="0" w:gutter="0"/>
          <w:cols w:space="720"/>
        </w:sect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before="13" w:after="0" w:line="280" w:lineRule="exact"/>
        <w:rPr>
          <w:sz w:val="28"/>
          <w:szCs w:val="28"/>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1668"/>
        <w:gridCol w:w="708"/>
        <w:gridCol w:w="852"/>
        <w:gridCol w:w="709"/>
        <w:gridCol w:w="708"/>
        <w:gridCol w:w="852"/>
        <w:gridCol w:w="708"/>
        <w:gridCol w:w="850"/>
        <w:gridCol w:w="710"/>
        <w:gridCol w:w="708"/>
        <w:gridCol w:w="708"/>
        <w:gridCol w:w="566"/>
        <w:gridCol w:w="711"/>
        <w:gridCol w:w="708"/>
        <w:gridCol w:w="850"/>
        <w:gridCol w:w="852"/>
      </w:tblGrid>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2"/>
              <w:jc w:val="right"/>
              <w:rPr>
                <w:rFonts w:ascii="Times New Roman" w:eastAsia="Times New Roman" w:hAnsi="Times New Roman" w:cs="Times New Roman"/>
                <w:lang w:val="en-US"/>
              </w:rPr>
            </w:pPr>
            <w:r w:rsidRPr="00467F62">
              <w:rPr>
                <w:rFonts w:ascii="Times New Roman" w:eastAsia="Times New Roman" w:hAnsi="Times New Roman" w:cs="Times New Roman"/>
                <w:b/>
                <w:bCs/>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48</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36</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28</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28</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30</w:t>
            </w:r>
            <w:r w:rsidRPr="00467F62">
              <w:rPr>
                <w:rFonts w:ascii="Times New Roman" w:eastAsia="Times New Roman" w:hAnsi="Times New Roman" w:cs="Times New Roman"/>
                <w:sz w:val="20"/>
                <w:szCs w:val="20"/>
                <w:lang w:val="en-US"/>
              </w:rPr>
              <w:t>.7</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34</w:t>
            </w:r>
            <w:r w:rsidRPr="00467F62">
              <w:rPr>
                <w:rFonts w:ascii="Times New Roman" w:eastAsia="Times New Roman" w:hAnsi="Times New Roman" w:cs="Times New Roman"/>
                <w:sz w:val="20"/>
                <w:szCs w:val="20"/>
                <w:lang w:val="en-US"/>
              </w:rPr>
              <w:t>.4</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41</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56</w:t>
            </w:r>
            <w:r w:rsidRPr="00467F62">
              <w:rPr>
                <w:rFonts w:ascii="Times New Roman" w:eastAsia="Times New Roman" w:hAnsi="Times New Roman" w:cs="Times New Roman"/>
                <w:sz w:val="20"/>
                <w:szCs w:val="20"/>
                <w:lang w:val="en-US"/>
              </w:rPr>
              <w:t>.3</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2"/>
              <w:jc w:val="right"/>
              <w:rPr>
                <w:rFonts w:ascii="Times New Roman" w:eastAsia="Times New Roman" w:hAnsi="Times New Roman" w:cs="Times New Roman"/>
                <w:lang w:val="en-US"/>
              </w:rPr>
            </w:pPr>
            <w:r w:rsidRPr="00467F62">
              <w:rPr>
                <w:rFonts w:ascii="Times New Roman" w:eastAsia="Times New Roman" w:hAnsi="Times New Roman" w:cs="Times New Roman"/>
                <w:b/>
                <w:bCs/>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42</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14</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62</w:t>
            </w:r>
            <w:r w:rsidRPr="00467F62">
              <w:rPr>
                <w:rFonts w:ascii="Times New Roman" w:eastAsia="Times New Roman" w:hAnsi="Times New Roman" w:cs="Times New Roman"/>
                <w:sz w:val="20"/>
                <w:szCs w:val="20"/>
                <w:lang w:val="en-US"/>
              </w:rPr>
              <w:t>.8</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36</w:t>
            </w:r>
            <w:r w:rsidRPr="00467F62">
              <w:rPr>
                <w:rFonts w:ascii="Times New Roman" w:eastAsia="Times New Roman" w:hAnsi="Times New Roman" w:cs="Times New Roman"/>
                <w:sz w:val="20"/>
                <w:szCs w:val="20"/>
                <w:lang w:val="en-US"/>
              </w:rPr>
              <w:t>.5</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28</w:t>
            </w:r>
            <w:r w:rsidRPr="00467F62">
              <w:rPr>
                <w:rFonts w:ascii="Times New Roman" w:eastAsia="Times New Roman" w:hAnsi="Times New Roman" w:cs="Times New Roman"/>
                <w:sz w:val="20"/>
                <w:szCs w:val="20"/>
                <w:lang w:val="en-US"/>
              </w:rPr>
              <w:t>.8</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26</w:t>
            </w:r>
            <w:r w:rsidRPr="00467F62">
              <w:rPr>
                <w:rFonts w:ascii="Times New Roman" w:eastAsia="Times New Roman" w:hAnsi="Times New Roman" w:cs="Times New Roman"/>
                <w:sz w:val="20"/>
                <w:szCs w:val="20"/>
                <w:lang w:val="en-US"/>
              </w:rPr>
              <w:t>.7</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.2</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79"/>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55</w:t>
            </w:r>
            <w:r w:rsidRPr="00467F62">
              <w:rPr>
                <w:rFonts w:ascii="Times New Roman" w:eastAsia="Times New Roman" w:hAnsi="Times New Roman" w:cs="Times New Roman"/>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32</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.6</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26</w:t>
            </w:r>
            <w:r w:rsidRPr="00467F62">
              <w:rPr>
                <w:rFonts w:ascii="Times New Roman" w:eastAsia="Times New Roman" w:hAnsi="Times New Roman" w:cs="Times New Roman"/>
                <w:sz w:val="20"/>
                <w:szCs w:val="20"/>
                <w:lang w:val="en-US"/>
              </w:rPr>
              <w:t>.6</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w:t>
            </w:r>
            <w:r w:rsidRPr="00467F62">
              <w:rPr>
                <w:rFonts w:ascii="Times New Roman" w:eastAsia="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52</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4</w:t>
            </w:r>
            <w:r w:rsidRPr="00467F62">
              <w:rPr>
                <w:rFonts w:ascii="Times New Roman" w:eastAsia="Times New Roman" w:hAnsi="Times New Roman" w:cs="Times New Roman"/>
                <w:w w:val="99"/>
                <w:sz w:val="20"/>
                <w:szCs w:val="20"/>
                <w:lang w:val="en-US"/>
              </w:rPr>
              <w:t>.1</w:t>
            </w:r>
          </w:p>
        </w:tc>
      </w:tr>
      <w:tr w:rsidR="002F3009" w:rsidRPr="00467F62" w:rsidTr="002F3009">
        <w:trPr>
          <w:trHeight w:hRule="exact" w:val="517"/>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7</w:t>
            </w:r>
            <w:r w:rsidRPr="00467F62">
              <w:rPr>
                <w:rFonts w:ascii="Times New Roman" w:eastAsia="Times New Roman" w:hAnsi="Times New Roman" w:cs="Times New Roman"/>
                <w:w w:val="99"/>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46</w:t>
            </w:r>
            <w:r w:rsidRPr="00467F62">
              <w:rPr>
                <w:rFonts w:ascii="Times New Roman" w:eastAsia="Times New Roman" w:hAnsi="Times New Roman" w:cs="Times New Roman"/>
                <w:sz w:val="20"/>
                <w:szCs w:val="20"/>
                <w:lang w:val="en-US"/>
              </w:rPr>
              <w:t>.7</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N</w:t>
            </w:r>
            <w:r w:rsidRPr="00467F62">
              <w:rPr>
                <w:rFonts w:ascii="Times New Roman" w:eastAsia="Times New Roman" w:hAnsi="Times New Roman" w:cs="Times New Roman"/>
                <w:b/>
                <w:bCs/>
                <w:lang w:val="en-US"/>
              </w:rPr>
              <w:t xml:space="preserve">o. </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lang w:val="en-US"/>
              </w:rPr>
              <w:t>f</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2"/>
                <w:lang w:val="en-US"/>
              </w:rPr>
              <w:t>k</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lang w:val="en-US"/>
              </w:rPr>
              <w:t>ed</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spacing w:val="1"/>
                <w:lang w:val="en-US"/>
              </w:rPr>
              <w:t>f</w:t>
            </w:r>
            <w:r w:rsidRPr="00467F62">
              <w:rPr>
                <w:rFonts w:ascii="Times New Roman" w:eastAsia="Times New Roman" w:hAnsi="Times New Roman" w:cs="Times New Roman"/>
                <w:b/>
                <w:bCs/>
                <w:lang w:val="en-US"/>
              </w:rPr>
              <w:t>f</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 t</w:t>
            </w:r>
            <w:r w:rsidRPr="00467F62">
              <w:rPr>
                <w:rFonts w:ascii="Times New Roman" w:eastAsia="Times New Roman" w:hAnsi="Times New Roman" w:cs="Times New Roman"/>
                <w:b/>
                <w:bCs/>
                <w:spacing w:val="-2"/>
                <w:lang w:val="en-US"/>
              </w:rPr>
              <w:t>h</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lang w:val="en-US"/>
              </w:rPr>
              <w:t>ar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 xml:space="preserve">cy </w:t>
            </w:r>
            <w:r w:rsidRPr="00467F62">
              <w:rPr>
                <w:rFonts w:ascii="Times New Roman" w:eastAsia="Times New Roman" w:hAnsi="Times New Roman" w:cs="Times New Roman"/>
                <w:b/>
                <w:bCs/>
                <w:spacing w:val="-1"/>
                <w:lang w:val="en-US"/>
              </w:rPr>
              <w:t>(</w:t>
            </w:r>
            <w:r w:rsidRPr="00467F62">
              <w:rPr>
                <w:rFonts w:ascii="Times New Roman" w:eastAsia="Times New Roman" w:hAnsi="Times New Roman" w:cs="Times New Roman"/>
                <w:b/>
                <w:bCs/>
                <w:spacing w:val="2"/>
                <w:lang w:val="en-US"/>
              </w:rPr>
              <w:t>F</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3"/>
                <w:lang w:val="en-US"/>
              </w:rPr>
              <w:t>E</w:t>
            </w:r>
            <w:r w:rsidRPr="00467F62">
              <w:rPr>
                <w:rFonts w:ascii="Times New Roman" w:eastAsia="Times New Roman" w:hAnsi="Times New Roman" w:cs="Times New Roman"/>
                <w:b/>
                <w:bCs/>
                <w:lang w:val="en-US"/>
              </w:rPr>
              <w:t>)</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2"/>
              <w:jc w:val="right"/>
              <w:rPr>
                <w:rFonts w:ascii="Times New Roman" w:eastAsia="Times New Roman" w:hAnsi="Times New Roman" w:cs="Times New Roman"/>
                <w:lang w:val="en-US"/>
              </w:rPr>
            </w:pPr>
            <w:r w:rsidRPr="00467F62">
              <w:rPr>
                <w:rFonts w:ascii="Times New Roman" w:eastAsia="Times New Roman" w:hAnsi="Times New Roman" w:cs="Times New Roman"/>
                <w:b/>
                <w:bCs/>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before="38" w:after="0" w:line="240" w:lineRule="auto"/>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46</w:t>
            </w:r>
            <w:r w:rsidRPr="00467F62">
              <w:rPr>
                <w:rFonts w:ascii="Times New Roman" w:eastAsia="Times New Roman" w:hAnsi="Times New Roman" w:cs="Times New Roman"/>
                <w:sz w:val="20"/>
                <w:szCs w:val="20"/>
                <w:lang w:val="en-US"/>
              </w:rPr>
              <w:t>.8</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32</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93</w:t>
            </w:r>
            <w:r w:rsidRPr="00467F62">
              <w:rPr>
                <w:rFonts w:ascii="Times New Roman" w:eastAsia="Times New Roman" w:hAnsi="Times New Roman" w:cs="Times New Roman"/>
                <w:sz w:val="20"/>
                <w:szCs w:val="20"/>
                <w:lang w:val="en-US"/>
              </w:rPr>
              <w:t>.9</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85</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w:t>
            </w:r>
            <w:r w:rsidRPr="00467F62">
              <w:rPr>
                <w:rFonts w:ascii="Times New Roman" w:eastAsia="Times New Roman" w:hAnsi="Times New Roman" w:cs="Times New Roman"/>
                <w:sz w:val="20"/>
                <w:szCs w:val="20"/>
                <w:lang w:val="en-US"/>
              </w:rPr>
              <w:t>.2</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w:t>
            </w:r>
            <w:r w:rsidRPr="00467F62">
              <w:rPr>
                <w:rFonts w:ascii="Times New Roman" w:eastAsia="Times New Roman" w:hAnsi="Times New Roman" w:cs="Times New Roman"/>
                <w:sz w:val="20"/>
                <w:szCs w:val="20"/>
                <w:lang w:val="en-US"/>
              </w:rPr>
              <w:t>.7</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21</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39</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7"/>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.8</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2"/>
              <w:jc w:val="right"/>
              <w:rPr>
                <w:rFonts w:ascii="Times New Roman" w:eastAsia="Times New Roman" w:hAnsi="Times New Roman" w:cs="Times New Roman"/>
                <w:lang w:val="en-US"/>
              </w:rPr>
            </w:pPr>
            <w:r w:rsidRPr="00467F62">
              <w:rPr>
                <w:rFonts w:ascii="Times New Roman" w:eastAsia="Times New Roman" w:hAnsi="Times New Roman" w:cs="Times New Roman"/>
                <w:b/>
                <w:bCs/>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.5</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32</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39</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34</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4</w:t>
            </w:r>
            <w:r w:rsidRPr="00467F62">
              <w:rPr>
                <w:rFonts w:ascii="Times New Roman" w:eastAsia="Times New Roman" w:hAnsi="Times New Roman" w:cs="Times New Roman"/>
                <w:w w:val="99"/>
                <w:sz w:val="20"/>
                <w:szCs w:val="20"/>
                <w:lang w:val="en-US"/>
              </w:rPr>
              <w:t>.8</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.1</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38</w:t>
            </w:r>
            <w:r w:rsidRPr="00467F62">
              <w:rPr>
                <w:rFonts w:ascii="Times New Roman" w:eastAsia="Times New Roman"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7</w:t>
            </w:r>
            <w:r w:rsidRPr="00467F62">
              <w:rPr>
                <w:rFonts w:ascii="Times New Roman" w:eastAsia="Times New Roman" w:hAnsi="Times New Roman" w:cs="Times New Roman"/>
                <w:w w:val="99"/>
                <w:sz w:val="20"/>
                <w:szCs w:val="20"/>
                <w:lang w:val="en-US"/>
              </w:rPr>
              <w:t>.2</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2"/>
              <w:jc w:val="right"/>
              <w:rPr>
                <w:rFonts w:ascii="Times New Roman" w:eastAsia="Times New Roman" w:hAnsi="Times New Roman" w:cs="Times New Roman"/>
                <w:lang w:val="en-US"/>
              </w:rPr>
            </w:pPr>
            <w:r w:rsidRPr="00467F62">
              <w:rPr>
                <w:rFonts w:ascii="Times New Roman" w:eastAsia="Times New Roman" w:hAnsi="Times New Roman" w:cs="Times New Roman"/>
                <w:b/>
                <w:bCs/>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44</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33</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26</w:t>
            </w:r>
            <w:r w:rsidRPr="00467F62">
              <w:rPr>
                <w:rFonts w:ascii="Times New Roman" w:eastAsia="Times New Roman" w:hAnsi="Times New Roman" w:cs="Times New Roman"/>
                <w:sz w:val="20"/>
                <w:szCs w:val="20"/>
                <w:lang w:val="en-US"/>
              </w:rPr>
              <w:t>.2</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.1</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.8</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2"/>
              <w:jc w:val="right"/>
              <w:rPr>
                <w:rFonts w:ascii="Times New Roman" w:eastAsia="Times New Roman" w:hAnsi="Times New Roman" w:cs="Times New Roman"/>
                <w:lang w:val="en-US"/>
              </w:rPr>
            </w:pPr>
            <w:r w:rsidRPr="00467F62">
              <w:rPr>
                <w:rFonts w:ascii="Times New Roman" w:eastAsia="Times New Roman" w:hAnsi="Times New Roman" w:cs="Times New Roman"/>
                <w:b/>
                <w:bCs/>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.5</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4</w:t>
            </w:r>
            <w:r w:rsidRPr="00467F62">
              <w:rPr>
                <w:rFonts w:ascii="Times New Roman" w:eastAsia="Times New Roman" w:hAnsi="Times New Roman" w:cs="Times New Roman"/>
                <w:w w:val="99"/>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21</w:t>
            </w:r>
            <w:r w:rsidRPr="00467F62">
              <w:rPr>
                <w:rFonts w:ascii="Times New Roman" w:eastAsia="Times New Roman" w:hAnsi="Times New Roman" w:cs="Times New Roman"/>
                <w:sz w:val="20"/>
                <w:szCs w:val="20"/>
                <w:lang w:val="en-US"/>
              </w:rPr>
              <w:t>.1</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17</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9</w:t>
            </w:r>
            <w:r w:rsidRPr="00467F62">
              <w:rPr>
                <w:rFonts w:ascii="Times New Roman" w:eastAsia="Times New Roman" w:hAnsi="Times New Roman" w:cs="Times New Roman"/>
                <w:w w:val="99"/>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.2</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79"/>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95</w:t>
            </w:r>
            <w:r w:rsidRPr="00467F62">
              <w:rPr>
                <w:rFonts w:ascii="Times New Roman" w:eastAsia="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18</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7</w:t>
            </w:r>
            <w:r w:rsidRPr="00467F62">
              <w:rPr>
                <w:rFonts w:ascii="Times New Roman" w:eastAsia="Times New Roman" w:hAnsi="Times New Roman" w:cs="Times New Roman"/>
                <w:w w:val="99"/>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32</w:t>
            </w:r>
            <w:r w:rsidRPr="00467F62">
              <w:rPr>
                <w:rFonts w:ascii="Times New Roman" w:eastAsia="Times New Roman" w:hAnsi="Times New Roman" w:cs="Times New Roman"/>
                <w:sz w:val="20"/>
                <w:szCs w:val="20"/>
                <w:lang w:val="en-US"/>
              </w:rPr>
              <w:t>.6</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17</w:t>
            </w:r>
            <w:r w:rsidRPr="00467F62">
              <w:rPr>
                <w:rFonts w:ascii="Times New Roman" w:eastAsia="Times New Roman" w:hAnsi="Times New Roman" w:cs="Times New Roman"/>
                <w:sz w:val="20"/>
                <w:szCs w:val="20"/>
                <w:lang w:val="en-US"/>
              </w:rPr>
              <w:t>.8</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8</w:t>
            </w:r>
            <w:r w:rsidRPr="00467F62">
              <w:rPr>
                <w:rFonts w:ascii="Times New Roman" w:eastAsia="Times New Roman" w:hAnsi="Times New Roman" w:cs="Times New Roman"/>
                <w:w w:val="99"/>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47</w:t>
            </w:r>
            <w:r w:rsidRPr="00467F62">
              <w:rPr>
                <w:rFonts w:ascii="Times New Roman" w:eastAsia="Times New Roman" w:hAnsi="Times New Roman" w:cs="Times New Roman"/>
                <w:sz w:val="20"/>
                <w:szCs w:val="20"/>
                <w:lang w:val="en-US"/>
              </w:rPr>
              <w:t>.9</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45</w:t>
            </w:r>
            <w:r w:rsidRPr="00467F62">
              <w:rPr>
                <w:rFonts w:ascii="Times New Roman" w:eastAsia="Times New Roman" w:hAnsi="Times New Roman" w:cs="Times New Roman"/>
                <w:sz w:val="20"/>
                <w:szCs w:val="20"/>
                <w:lang w:val="en-US"/>
              </w:rPr>
              <w:t>.1</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.5</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.5</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2"/>
                <w:lang w:val="en-US"/>
              </w:rPr>
              <w:t>P</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e-</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lang w:val="en-US"/>
              </w:rPr>
              <w:t>eg</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ra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 xml:space="preserve">on </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u</w:t>
            </w:r>
            <w:r w:rsidRPr="00467F62">
              <w:rPr>
                <w:rFonts w:ascii="Times New Roman" w:eastAsia="Times New Roman" w:hAnsi="Times New Roman" w:cs="Times New Roman"/>
                <w:b/>
                <w:bCs/>
                <w:spacing w:val="-1"/>
                <w:lang w:val="en-US"/>
              </w:rPr>
              <w:t>d</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n</w:t>
            </w:r>
            <w:r w:rsidRPr="00467F62">
              <w:rPr>
                <w:rFonts w:ascii="Times New Roman" w:eastAsia="Times New Roman" w:hAnsi="Times New Roman" w:cs="Times New Roman"/>
                <w:b/>
                <w:bCs/>
                <w:lang w:val="en-US"/>
              </w:rPr>
              <w:t>t</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spacing w:val="-2"/>
                <w:lang w:val="en-US"/>
              </w:rPr>
              <w:t>e</w:t>
            </w:r>
            <w:r w:rsidRPr="00467F62">
              <w:rPr>
                <w:rFonts w:ascii="Times New Roman" w:eastAsia="Times New Roman" w:hAnsi="Times New Roman" w:cs="Times New Roman"/>
                <w:b/>
                <w:bCs/>
                <w:lang w:val="en-US"/>
              </w:rPr>
              <w:t>ngaged in</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he p</w:t>
            </w:r>
            <w:r w:rsidRPr="00467F62">
              <w:rPr>
                <w:rFonts w:ascii="Times New Roman" w:eastAsia="Times New Roman" w:hAnsi="Times New Roman" w:cs="Times New Roman"/>
                <w:b/>
                <w:bCs/>
                <w:spacing w:val="-3"/>
                <w:lang w:val="en-US"/>
              </w:rPr>
              <w:t>h</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acy</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44</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41</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5</w:t>
            </w:r>
            <w:r w:rsidRPr="00467F62">
              <w:rPr>
                <w:rFonts w:ascii="Times New Roman" w:eastAsia="Times New Roman" w:hAnsi="Times New Roman" w:cs="Times New Roman"/>
                <w:w w:val="99"/>
                <w:sz w:val="20"/>
                <w:szCs w:val="20"/>
                <w:lang w:val="en-US"/>
              </w:rPr>
              <w:t>.1</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40</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.1</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24</w:t>
            </w:r>
            <w:r w:rsidRPr="00467F62">
              <w:rPr>
                <w:rFonts w:ascii="Times New Roman" w:eastAsia="Times New Roman" w:hAnsi="Times New Roman" w:cs="Times New Roman"/>
                <w:sz w:val="20"/>
                <w:szCs w:val="20"/>
                <w:lang w:val="en-US"/>
              </w:rPr>
              <w:t>.7</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34</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17</w:t>
            </w:r>
            <w:r w:rsidRPr="00467F62">
              <w:rPr>
                <w:rFonts w:ascii="Times New Roman" w:eastAsia="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.7</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18</w:t>
            </w:r>
            <w:r w:rsidRPr="00467F62">
              <w:rPr>
                <w:rFonts w:ascii="Times New Roman" w:eastAsia="Times New Roman" w:hAnsi="Times New Roman" w:cs="Times New Roman"/>
                <w:sz w:val="20"/>
                <w:szCs w:val="20"/>
                <w:lang w:val="en-US"/>
              </w:rPr>
              <w:t>.3</w:t>
            </w:r>
          </w:p>
        </w:tc>
      </w:tr>
      <w:tr w:rsidR="002F3009" w:rsidRPr="00467F62" w:rsidTr="002F3009">
        <w:trPr>
          <w:trHeight w:hRule="exact" w:val="517"/>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4</w:t>
            </w:r>
            <w:r w:rsidRPr="00467F62">
              <w:rPr>
                <w:rFonts w:ascii="Times New Roman" w:eastAsia="Times New Roman" w:hAnsi="Times New Roman" w:cs="Times New Roman"/>
                <w:w w:val="99"/>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.5</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N</w:t>
            </w:r>
            <w:r w:rsidRPr="00467F62">
              <w:rPr>
                <w:rFonts w:ascii="Times New Roman" w:eastAsia="Times New Roman" w:hAnsi="Times New Roman" w:cs="Times New Roman"/>
                <w:b/>
                <w:bCs/>
                <w:lang w:val="en-US"/>
              </w:rPr>
              <w:t xml:space="preserve">o. </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lang w:val="en-US"/>
              </w:rPr>
              <w:t>f</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lang w:val="en-US"/>
              </w:rPr>
              <w:t>pr</w:t>
            </w:r>
            <w:r w:rsidRPr="00467F62">
              <w:rPr>
                <w:rFonts w:ascii="Times New Roman" w:eastAsia="Times New Roman" w:hAnsi="Times New Roman" w:cs="Times New Roman"/>
                <w:b/>
                <w:bCs/>
                <w:spacing w:val="-2"/>
                <w:lang w:val="en-US"/>
              </w:rPr>
              <w:t>e</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c</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on</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di</w:t>
            </w:r>
            <w:r w:rsidRPr="00467F62">
              <w:rPr>
                <w:rFonts w:ascii="Times New Roman" w:eastAsia="Times New Roman" w:hAnsi="Times New Roman" w:cs="Times New Roman"/>
                <w:b/>
                <w:bCs/>
                <w:spacing w:val="1"/>
                <w:lang w:val="en-US"/>
              </w:rPr>
              <w:t>s</w:t>
            </w:r>
            <w:r w:rsidRPr="00467F62">
              <w:rPr>
                <w:rFonts w:ascii="Times New Roman" w:eastAsia="Times New Roman" w:hAnsi="Times New Roman" w:cs="Times New Roman"/>
                <w:b/>
                <w:bCs/>
                <w:lang w:val="en-US"/>
              </w:rPr>
              <w:t>pe</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e</w:t>
            </w:r>
            <w:r w:rsidRPr="00467F62">
              <w:rPr>
                <w:rFonts w:ascii="Times New Roman" w:eastAsia="Times New Roman" w:hAnsi="Times New Roman" w:cs="Times New Roman"/>
                <w:b/>
                <w:bCs/>
                <w:lang w:val="en-US"/>
              </w:rPr>
              <w:t xml:space="preserve">d </w:t>
            </w:r>
            <w:r w:rsidRPr="00467F62">
              <w:rPr>
                <w:rFonts w:ascii="Times New Roman" w:eastAsia="Times New Roman" w:hAnsi="Times New Roman" w:cs="Times New Roman"/>
                <w:b/>
                <w:bCs/>
                <w:spacing w:val="-1"/>
                <w:lang w:val="en-US"/>
              </w:rPr>
              <w:t>p</w:t>
            </w:r>
            <w:r w:rsidRPr="00467F62">
              <w:rPr>
                <w:rFonts w:ascii="Times New Roman" w:eastAsia="Times New Roman" w:hAnsi="Times New Roman" w:cs="Times New Roman"/>
                <w:b/>
                <w:bCs/>
                <w:spacing w:val="-2"/>
                <w:lang w:val="en-US"/>
              </w:rPr>
              <w:t>e</w:t>
            </w:r>
            <w:r w:rsidRPr="00467F62">
              <w:rPr>
                <w:rFonts w:ascii="Times New Roman" w:eastAsia="Times New Roman" w:hAnsi="Times New Roman" w:cs="Times New Roman"/>
                <w:b/>
                <w:bCs/>
                <w:lang w:val="en-US"/>
              </w:rPr>
              <w:t>r day</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0"/>
              <w:jc w:val="right"/>
              <w:rPr>
                <w:rFonts w:ascii="Times New Roman" w:eastAsia="Times New Roman" w:hAnsi="Times New Roman" w:cs="Times New Roman"/>
                <w:lang w:val="en-US"/>
              </w:rPr>
            </w:pPr>
            <w:r w:rsidRPr="00467F62">
              <w:rPr>
                <w:rFonts w:ascii="Times New Roman" w:eastAsia="Times New Roman" w:hAnsi="Times New Roman" w:cs="Times New Roman"/>
                <w:b/>
                <w:bCs/>
                <w:lang w:val="en-US"/>
              </w:rPr>
              <w:t>0</w:t>
            </w:r>
            <w:r w:rsidRPr="00467F62">
              <w:rPr>
                <w:rFonts w:ascii="Times New Roman" w:eastAsia="Times New Roman" w:hAnsi="Times New Roman" w:cs="Times New Roman"/>
                <w:b/>
                <w:bCs/>
                <w:spacing w:val="1"/>
                <w:lang w:val="en-US"/>
              </w:rPr>
              <w:t>-</w:t>
            </w:r>
            <w:r w:rsidRPr="00467F62">
              <w:rPr>
                <w:rFonts w:ascii="Times New Roman" w:eastAsia="Times New Roman" w:hAnsi="Times New Roman" w:cs="Times New Roman"/>
                <w:b/>
                <w:bCs/>
                <w:lang w:val="en-US"/>
              </w:rPr>
              <w:t>99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75</w:t>
            </w:r>
            <w:r w:rsidRPr="00467F62">
              <w:rPr>
                <w:rFonts w:ascii="Times New Roman" w:eastAsia="Times New Roman" w:hAnsi="Times New Roman" w:cs="Times New Roman"/>
                <w:sz w:val="20"/>
                <w:szCs w:val="20"/>
                <w:lang w:val="en-US"/>
              </w:rPr>
              <w:t>.8</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3</w:t>
            </w:r>
            <w:r w:rsidRPr="00467F62">
              <w:rPr>
                <w:rFonts w:ascii="Times New Roman" w:eastAsia="Times New Roman" w:hAnsi="Times New Roman" w:cs="Times New Roman"/>
                <w:w w:val="99"/>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38</w:t>
            </w:r>
            <w:r w:rsidRPr="00467F62">
              <w:rPr>
                <w:rFonts w:ascii="Times New Roman" w:eastAsia="Times New Roman" w:hAnsi="Times New Roman" w:cs="Times New Roman"/>
                <w:sz w:val="20"/>
                <w:szCs w:val="20"/>
                <w:lang w:val="en-US"/>
              </w:rPr>
              <w:t>.8</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78</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96</w:t>
            </w:r>
            <w:r w:rsidRPr="00467F62">
              <w:rPr>
                <w:rFonts w:ascii="Times New Roman" w:eastAsia="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.1</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.7</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w:t>
            </w:r>
            <w:r w:rsidRPr="00467F62">
              <w:rPr>
                <w:rFonts w:ascii="Times New Roman" w:eastAsia="Times New Roman" w:hAnsi="Times New Roman" w:cs="Times New Roman"/>
                <w:sz w:val="20"/>
                <w:szCs w:val="20"/>
                <w:lang w:val="en-US"/>
              </w:rPr>
              <w:t>.6</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14</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35</w:t>
            </w:r>
            <w:r w:rsidRPr="00467F62">
              <w:rPr>
                <w:rFonts w:ascii="Times New Roman" w:eastAsia="Times New Roman" w:hAnsi="Times New Roman" w:cs="Times New Roman"/>
                <w:sz w:val="20"/>
                <w:szCs w:val="20"/>
                <w:lang w:val="en-US"/>
              </w:rPr>
              <w:t>.3</w:t>
            </w:r>
          </w:p>
        </w:tc>
      </w:tr>
    </w:tbl>
    <w:p w:rsidR="002F3009" w:rsidRPr="00467F62" w:rsidRDefault="002F3009" w:rsidP="002F3009">
      <w:pPr>
        <w:widowControl w:val="0"/>
        <w:spacing w:after="0" w:line="276" w:lineRule="auto"/>
        <w:rPr>
          <w:lang w:val="en-US"/>
        </w:rPr>
        <w:sectPr w:rsidR="002F3009" w:rsidRPr="00467F62">
          <w:pgSz w:w="15840" w:h="12240" w:orient="landscape"/>
          <w:pgMar w:top="980" w:right="1300" w:bottom="280" w:left="1300" w:header="761" w:footer="0" w:gutter="0"/>
          <w:cols w:space="720"/>
        </w:sect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before="13" w:after="0" w:line="280" w:lineRule="exact"/>
        <w:rPr>
          <w:sz w:val="28"/>
          <w:szCs w:val="28"/>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1668"/>
        <w:gridCol w:w="708"/>
        <w:gridCol w:w="852"/>
        <w:gridCol w:w="709"/>
        <w:gridCol w:w="708"/>
        <w:gridCol w:w="852"/>
        <w:gridCol w:w="708"/>
        <w:gridCol w:w="850"/>
        <w:gridCol w:w="710"/>
        <w:gridCol w:w="708"/>
        <w:gridCol w:w="708"/>
        <w:gridCol w:w="566"/>
        <w:gridCol w:w="711"/>
        <w:gridCol w:w="708"/>
        <w:gridCol w:w="850"/>
        <w:gridCol w:w="852"/>
      </w:tblGrid>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100–199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.7</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37</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45</w:t>
            </w:r>
            <w:r w:rsidRPr="00467F62">
              <w:rPr>
                <w:rFonts w:ascii="Times New Roman" w:eastAsia="Times New Roman" w:hAnsi="Times New Roman" w:cs="Times New Roman"/>
                <w:sz w:val="20"/>
                <w:szCs w:val="20"/>
                <w:lang w:val="en-US"/>
              </w:rPr>
              <w:t>.8</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71</w:t>
            </w:r>
            <w:r w:rsidRPr="00467F62">
              <w:rPr>
                <w:rFonts w:ascii="Times New Roman" w:eastAsia="Times New Roman" w:hAnsi="Times New Roman" w:cs="Times New Roman"/>
                <w:sz w:val="20"/>
                <w:szCs w:val="20"/>
                <w:lang w:val="en-US"/>
              </w:rPr>
              <w:t>.5</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32</w:t>
            </w:r>
            <w:r w:rsidRPr="00467F62">
              <w:rPr>
                <w:rFonts w:ascii="Times New Roman" w:eastAsia="Times New Roman" w:hAnsi="Times New Roman" w:cs="Times New Roman"/>
                <w:sz w:val="20"/>
                <w:szCs w:val="20"/>
                <w:lang w:val="en-US"/>
              </w:rPr>
              <w:t>.6</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35</w:t>
            </w:r>
            <w:r w:rsidRPr="00467F62">
              <w:rPr>
                <w:rFonts w:ascii="Times New Roman" w:eastAsia="Times New Roman" w:hAnsi="Times New Roman" w:cs="Times New Roman"/>
                <w:sz w:val="20"/>
                <w:szCs w:val="20"/>
                <w:lang w:val="en-US"/>
              </w:rPr>
              <w:t>.3</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38</w:t>
            </w:r>
            <w:r w:rsidRPr="00467F62">
              <w:rPr>
                <w:rFonts w:ascii="Times New Roman" w:eastAsia="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28</w:t>
            </w:r>
            <w:r w:rsidRPr="00467F62">
              <w:rPr>
                <w:rFonts w:ascii="Times New Roman" w:eastAsia="Times New Roman" w:hAnsi="Times New Roman" w:cs="Times New Roman"/>
                <w:sz w:val="20"/>
                <w:szCs w:val="20"/>
                <w:lang w:val="en-US"/>
              </w:rPr>
              <w:t>.4</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200–299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26</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.5</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18</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.9</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11</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.8</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14</w:t>
            </w:r>
            <w:r w:rsidRPr="00467F62">
              <w:rPr>
                <w:rFonts w:ascii="Times New Roman" w:eastAsia="Times New Roman" w:hAnsi="Times New Roman" w:cs="Times New Roman"/>
                <w:sz w:val="20"/>
                <w:szCs w:val="20"/>
                <w:lang w:val="en-US"/>
              </w:rPr>
              <w:t>.5</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w:t>
            </w:r>
            <w:r w:rsidRPr="00467F62">
              <w:rPr>
                <w:rFonts w:ascii="Times New Roman" w:eastAsia="Times New Roman" w:hAnsi="Times New Roman" w:cs="Times New Roman"/>
                <w:b/>
                <w:bCs/>
                <w:lang w:val="en-US"/>
              </w:rPr>
              <w:t>300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95</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4</w:t>
            </w:r>
            <w:r w:rsidRPr="00467F62">
              <w:rPr>
                <w:rFonts w:ascii="Times New Roman" w:eastAsia="Times New Roman" w:hAnsi="Times New Roman" w:cs="Times New Roman"/>
                <w:w w:val="99"/>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67</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49</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21</w:t>
            </w:r>
            <w:r w:rsidRPr="00467F62">
              <w:rPr>
                <w:rFonts w:ascii="Times New Roman" w:eastAsia="Times New Roman" w:hAnsi="Times New Roman" w:cs="Times New Roman"/>
                <w:sz w:val="20"/>
                <w:szCs w:val="20"/>
                <w:lang w:val="en-US"/>
              </w:rPr>
              <w:t>.9</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41</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21</w:t>
            </w:r>
            <w:r w:rsidRPr="00467F62">
              <w:rPr>
                <w:rFonts w:ascii="Times New Roman" w:eastAsia="Times New Roman" w:hAnsi="Times New Roman" w:cs="Times New Roman"/>
                <w:sz w:val="20"/>
                <w:szCs w:val="20"/>
                <w:lang w:val="en-US"/>
              </w:rPr>
              <w:t>.8</w:t>
            </w:r>
          </w:p>
        </w:tc>
      </w:tr>
      <w:tr w:rsidR="002F3009" w:rsidRPr="00467F62" w:rsidTr="002F3009">
        <w:trPr>
          <w:trHeight w:hRule="exact" w:val="517"/>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33</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11</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8</w:t>
            </w:r>
            <w:r w:rsidRPr="00467F62">
              <w:rPr>
                <w:rFonts w:ascii="Times New Roman" w:eastAsia="Times New Roman" w:hAnsi="Times New Roman" w:cs="Times New Roman"/>
                <w:w w:val="99"/>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w:t>
            </w:r>
            <w:r w:rsidRPr="00467F62">
              <w:rPr>
                <w:rFonts w:ascii="Times New Roman" w:eastAsia="Times New Roman" w:hAnsi="Times New Roman" w:cs="Times New Roman"/>
                <w:sz w:val="20"/>
                <w:szCs w:val="20"/>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.6</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R</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1"/>
                <w:lang w:val="en-US"/>
              </w:rPr>
              <w:t>s</w:t>
            </w:r>
            <w:r w:rsidRPr="00467F62">
              <w:rPr>
                <w:rFonts w:ascii="Times New Roman" w:eastAsia="Times New Roman" w:hAnsi="Times New Roman" w:cs="Times New Roman"/>
                <w:b/>
                <w:bCs/>
                <w:lang w:val="en-US"/>
              </w:rPr>
              <w:t>po</w:t>
            </w:r>
            <w:r w:rsidRPr="00467F62">
              <w:rPr>
                <w:rFonts w:ascii="Times New Roman" w:eastAsia="Times New Roman" w:hAnsi="Times New Roman" w:cs="Times New Roman"/>
                <w:b/>
                <w:bCs/>
                <w:spacing w:val="-1"/>
                <w:lang w:val="en-US"/>
              </w:rPr>
              <w:t>n</w:t>
            </w:r>
            <w:r w:rsidRPr="00467F62">
              <w:rPr>
                <w:rFonts w:ascii="Times New Roman" w:eastAsia="Times New Roman" w:hAnsi="Times New Roman" w:cs="Times New Roman"/>
                <w:b/>
                <w:bCs/>
                <w:lang w:val="en-US"/>
              </w:rPr>
              <w:t>ding p</w:t>
            </w:r>
            <w:r w:rsidRPr="00467F62">
              <w:rPr>
                <w:rFonts w:ascii="Times New Roman" w:eastAsia="Times New Roman" w:hAnsi="Times New Roman" w:cs="Times New Roman"/>
                <w:b/>
                <w:bCs/>
                <w:spacing w:val="-3"/>
                <w:lang w:val="en-US"/>
              </w:rPr>
              <w:t>h</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c</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st</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spacing w:val="-3"/>
                <w:lang w:val="en-US"/>
              </w:rPr>
              <w:t>h</w:t>
            </w:r>
            <w:r w:rsidRPr="00467F62">
              <w:rPr>
                <w:rFonts w:ascii="Times New Roman" w:eastAsia="Times New Roman" w:hAnsi="Times New Roman" w:cs="Times New Roman"/>
                <w:b/>
                <w:bCs/>
                <w:lang w:val="en-US"/>
              </w:rPr>
              <w:t>as a po</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grad</w:t>
            </w:r>
            <w:r w:rsidRPr="00467F62">
              <w:rPr>
                <w:rFonts w:ascii="Times New Roman" w:eastAsia="Times New Roman" w:hAnsi="Times New Roman" w:cs="Times New Roman"/>
                <w:b/>
                <w:bCs/>
                <w:spacing w:val="-3"/>
                <w:lang w:val="en-US"/>
              </w:rPr>
              <w:t>u</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 xml:space="preserve">e </w:t>
            </w:r>
            <w:r w:rsidRPr="00467F62">
              <w:rPr>
                <w:rFonts w:ascii="Times New Roman" w:eastAsia="Times New Roman" w:hAnsi="Times New Roman" w:cs="Times New Roman"/>
                <w:b/>
                <w:bCs/>
                <w:spacing w:val="-2"/>
                <w:lang w:val="en-US"/>
              </w:rPr>
              <w:t>q</w:t>
            </w:r>
            <w:r w:rsidRPr="00467F62">
              <w:rPr>
                <w:rFonts w:ascii="Times New Roman" w:eastAsia="Times New Roman" w:hAnsi="Times New Roman" w:cs="Times New Roman"/>
                <w:b/>
                <w:bCs/>
                <w:lang w:val="en-US"/>
              </w:rPr>
              <w:t>ua</w:t>
            </w:r>
            <w:r w:rsidRPr="00467F62">
              <w:rPr>
                <w:rFonts w:ascii="Times New Roman" w:eastAsia="Times New Roman" w:hAnsi="Times New Roman" w:cs="Times New Roman"/>
                <w:b/>
                <w:bCs/>
                <w:spacing w:val="-2"/>
                <w:lang w:val="en-US"/>
              </w:rPr>
              <w:t>l</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1"/>
                <w:lang w:val="en-US"/>
              </w:rPr>
              <w:t>fi</w:t>
            </w:r>
            <w:r w:rsidRPr="00467F62">
              <w:rPr>
                <w:rFonts w:ascii="Times New Roman" w:eastAsia="Times New Roman" w:hAnsi="Times New Roman" w:cs="Times New Roman"/>
                <w:b/>
                <w:bCs/>
                <w:spacing w:val="-2"/>
                <w:lang w:val="en-US"/>
              </w:rPr>
              <w:t>c</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1"/>
                <w:lang w:val="en-US"/>
              </w:rPr>
              <w:t>ti</w:t>
            </w:r>
            <w:r w:rsidRPr="00467F62">
              <w:rPr>
                <w:rFonts w:ascii="Times New Roman" w:eastAsia="Times New Roman" w:hAnsi="Times New Roman" w:cs="Times New Roman"/>
                <w:b/>
                <w:bCs/>
                <w:lang w:val="en-US"/>
              </w:rPr>
              <w:t>on</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 xml:space="preserve">n </w:t>
            </w:r>
            <w:r w:rsidRPr="00467F62">
              <w:rPr>
                <w:rFonts w:ascii="Times New Roman" w:eastAsia="Times New Roman" w:hAnsi="Times New Roman" w:cs="Times New Roman"/>
                <w:b/>
                <w:bCs/>
                <w:spacing w:val="-1"/>
                <w:lang w:val="en-US"/>
              </w:rPr>
              <w:t>p</w:t>
            </w:r>
            <w:r w:rsidRPr="00467F62">
              <w:rPr>
                <w:rFonts w:ascii="Times New Roman" w:eastAsia="Times New Roman" w:hAnsi="Times New Roman" w:cs="Times New Roman"/>
                <w:b/>
                <w:bCs/>
                <w:lang w:val="en-US"/>
              </w:rPr>
              <w:t>h</w:t>
            </w:r>
            <w:r w:rsidRPr="00467F62">
              <w:rPr>
                <w:rFonts w:ascii="Times New Roman" w:eastAsia="Times New Roman" w:hAnsi="Times New Roman" w:cs="Times New Roman"/>
                <w:b/>
                <w:bCs/>
                <w:spacing w:val="-3"/>
                <w:lang w:val="en-US"/>
              </w:rPr>
              <w:t>a</w:t>
            </w:r>
            <w:r w:rsidRPr="00467F62">
              <w:rPr>
                <w:rFonts w:ascii="Times New Roman" w:eastAsia="Times New Roman" w:hAnsi="Times New Roman" w:cs="Times New Roman"/>
                <w:b/>
                <w:bCs/>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cy</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52</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69</w:t>
            </w:r>
            <w:r w:rsidRPr="00467F62">
              <w:rPr>
                <w:rFonts w:ascii="Times New Roman" w:eastAsia="Times New Roman" w:hAnsi="Times New Roman" w:cs="Times New Roman"/>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54</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w:t>
            </w:r>
            <w:r w:rsidRPr="00467F62">
              <w:rPr>
                <w:rFonts w:ascii="Times New Roman" w:eastAsia="Times New Roman"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85</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.4</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37</w:t>
            </w:r>
            <w:r w:rsidRPr="00467F62">
              <w:rPr>
                <w:rFonts w:ascii="Times New Roman" w:eastAsia="Times New Roman" w:hAnsi="Times New Roman" w:cs="Times New Roman"/>
                <w:sz w:val="20"/>
                <w:szCs w:val="20"/>
                <w:lang w:val="en-US"/>
              </w:rPr>
              <w:t>.8</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5</w:t>
            </w:r>
            <w:r w:rsidRPr="00467F62">
              <w:rPr>
                <w:rFonts w:ascii="Times New Roman" w:eastAsia="Times New Roman" w:hAnsi="Times New Roman" w:cs="Times New Roman"/>
                <w:w w:val="99"/>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58</w:t>
            </w:r>
            <w:r w:rsidRPr="00467F62">
              <w:rPr>
                <w:rFonts w:ascii="Times New Roman" w:eastAsia="Times New Roman" w:hAnsi="Times New Roman" w:cs="Times New Roman"/>
                <w:sz w:val="20"/>
                <w:szCs w:val="20"/>
                <w:lang w:val="en-US"/>
              </w:rPr>
              <w:t>.2</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.4</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.0</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R</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1"/>
                <w:lang w:val="en-US"/>
              </w:rPr>
              <w:t>s</w:t>
            </w:r>
            <w:r w:rsidRPr="00467F62">
              <w:rPr>
                <w:rFonts w:ascii="Times New Roman" w:eastAsia="Times New Roman" w:hAnsi="Times New Roman" w:cs="Times New Roman"/>
                <w:b/>
                <w:bCs/>
                <w:lang w:val="en-US"/>
              </w:rPr>
              <w:t>po</w:t>
            </w:r>
            <w:r w:rsidRPr="00467F62">
              <w:rPr>
                <w:rFonts w:ascii="Times New Roman" w:eastAsia="Times New Roman" w:hAnsi="Times New Roman" w:cs="Times New Roman"/>
                <w:b/>
                <w:bCs/>
                <w:spacing w:val="-1"/>
                <w:lang w:val="en-US"/>
              </w:rPr>
              <w:t>n</w:t>
            </w:r>
            <w:r w:rsidRPr="00467F62">
              <w:rPr>
                <w:rFonts w:ascii="Times New Roman" w:eastAsia="Times New Roman" w:hAnsi="Times New Roman" w:cs="Times New Roman"/>
                <w:b/>
                <w:bCs/>
                <w:lang w:val="en-US"/>
              </w:rPr>
              <w:t>ding p</w:t>
            </w:r>
            <w:r w:rsidRPr="00467F62">
              <w:rPr>
                <w:rFonts w:ascii="Times New Roman" w:eastAsia="Times New Roman" w:hAnsi="Times New Roman" w:cs="Times New Roman"/>
                <w:b/>
                <w:bCs/>
                <w:spacing w:val="-3"/>
                <w:lang w:val="en-US"/>
              </w:rPr>
              <w:t>h</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c</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st</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spacing w:val="-3"/>
                <w:lang w:val="en-US"/>
              </w:rPr>
              <w:t>p</w:t>
            </w:r>
            <w:r w:rsidRPr="00467F62">
              <w:rPr>
                <w:rFonts w:ascii="Times New Roman" w:eastAsia="Times New Roman" w:hAnsi="Times New Roman" w:cs="Times New Roman"/>
                <w:b/>
                <w:bCs/>
                <w:lang w:val="en-US"/>
              </w:rPr>
              <w:t>ar</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c</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3"/>
                <w:lang w:val="en-US"/>
              </w:rPr>
              <w:t>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2"/>
                <w:lang w:val="en-US"/>
              </w:rPr>
              <w:t>e</w:t>
            </w:r>
            <w:r w:rsidRPr="00467F62">
              <w:rPr>
                <w:rFonts w:ascii="Times New Roman" w:eastAsia="Times New Roman" w:hAnsi="Times New Roman" w:cs="Times New Roman"/>
                <w:b/>
                <w:bCs/>
                <w:lang w:val="en-US"/>
              </w:rPr>
              <w:t xml:space="preserve">s </w:t>
            </w:r>
            <w:r w:rsidRPr="00467F62">
              <w:rPr>
                <w:rFonts w:ascii="Times New Roman" w:eastAsia="Times New Roman" w:hAnsi="Times New Roman" w:cs="Times New Roman"/>
                <w:b/>
                <w:bCs/>
                <w:spacing w:val="1"/>
                <w:lang w:val="en-US"/>
              </w:rPr>
              <w:t>r</w:t>
            </w:r>
            <w:r w:rsidRPr="00467F62">
              <w:rPr>
                <w:rFonts w:ascii="Times New Roman" w:eastAsia="Times New Roman" w:hAnsi="Times New Roman" w:cs="Times New Roman"/>
                <w:b/>
                <w:bCs/>
                <w:lang w:val="en-US"/>
              </w:rPr>
              <w:t>o</w:t>
            </w:r>
            <w:r w:rsidRPr="00467F62">
              <w:rPr>
                <w:rFonts w:ascii="Times New Roman" w:eastAsia="Times New Roman" w:hAnsi="Times New Roman" w:cs="Times New Roman"/>
                <w:b/>
                <w:bCs/>
                <w:spacing w:val="-3"/>
                <w:lang w:val="en-US"/>
              </w:rPr>
              <w:t>u</w:t>
            </w:r>
            <w:r w:rsidRPr="00467F62">
              <w:rPr>
                <w:rFonts w:ascii="Times New Roman" w:eastAsia="Times New Roman" w:hAnsi="Times New Roman" w:cs="Times New Roman"/>
                <w:b/>
                <w:bCs/>
                <w:spacing w:val="1"/>
                <w:lang w:val="en-US"/>
              </w:rPr>
              <w:t>ti</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lang w:val="en-US"/>
              </w:rPr>
              <w:t>y</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spacing w:val="-2"/>
                <w:lang w:val="en-US"/>
              </w:rPr>
              <w:t>m</w:t>
            </w:r>
            <w:r w:rsidRPr="00467F62">
              <w:rPr>
                <w:rFonts w:ascii="Times New Roman" w:eastAsia="Times New Roman" w:hAnsi="Times New Roman" w:cs="Times New Roman"/>
                <w:b/>
                <w:bCs/>
                <w:lang w:val="en-US"/>
              </w:rPr>
              <w:t>ul</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di</w:t>
            </w:r>
            <w:r w:rsidRPr="00467F62">
              <w:rPr>
                <w:rFonts w:ascii="Times New Roman" w:eastAsia="Times New Roman" w:hAnsi="Times New Roman" w:cs="Times New Roman"/>
                <w:b/>
                <w:bCs/>
                <w:spacing w:val="-1"/>
                <w:lang w:val="en-US"/>
              </w:rPr>
              <w:t>s</w:t>
            </w:r>
            <w:r w:rsidRPr="00467F62">
              <w:rPr>
                <w:rFonts w:ascii="Times New Roman" w:eastAsia="Times New Roman" w:hAnsi="Times New Roman" w:cs="Times New Roman"/>
                <w:b/>
                <w:bCs/>
                <w:lang w:val="en-US"/>
              </w:rPr>
              <w:t>c</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3"/>
                <w:lang w:val="en-US"/>
              </w:rPr>
              <w:t>p</w:t>
            </w:r>
            <w:r w:rsidRPr="00467F62">
              <w:rPr>
                <w:rFonts w:ascii="Times New Roman" w:eastAsia="Times New Roman" w:hAnsi="Times New Roman" w:cs="Times New Roman"/>
                <w:b/>
                <w:bCs/>
                <w:spacing w:val="1"/>
                <w:lang w:val="en-US"/>
              </w:rPr>
              <w:t>li</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lang w:val="en-US"/>
              </w:rPr>
              <w:t>ary</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spacing w:val="-2"/>
                <w:lang w:val="en-US"/>
              </w:rPr>
              <w:t>m</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e</w:t>
            </w:r>
            <w:r w:rsidRPr="00467F62">
              <w:rPr>
                <w:rFonts w:ascii="Times New Roman" w:eastAsia="Times New Roman" w:hAnsi="Times New Roman" w:cs="Times New Roman"/>
                <w:b/>
                <w:bCs/>
                <w:spacing w:val="1"/>
                <w:lang w:val="en-US"/>
              </w:rPr>
              <w:t>ti</w:t>
            </w:r>
            <w:r w:rsidRPr="00467F62">
              <w:rPr>
                <w:rFonts w:ascii="Times New Roman" w:eastAsia="Times New Roman" w:hAnsi="Times New Roman" w:cs="Times New Roman"/>
                <w:b/>
                <w:bCs/>
                <w:lang w:val="en-US"/>
              </w:rPr>
              <w:t>n</w:t>
            </w:r>
            <w:r w:rsidRPr="00467F62">
              <w:rPr>
                <w:rFonts w:ascii="Times New Roman" w:eastAsia="Times New Roman" w:hAnsi="Times New Roman" w:cs="Times New Roman"/>
                <w:b/>
                <w:bCs/>
                <w:spacing w:val="-3"/>
                <w:lang w:val="en-US"/>
              </w:rPr>
              <w:t>g</w:t>
            </w:r>
            <w:r w:rsidRPr="00467F62">
              <w:rPr>
                <w:rFonts w:ascii="Times New Roman" w:eastAsia="Times New Roman" w:hAnsi="Times New Roman" w:cs="Times New Roman"/>
                <w:b/>
                <w:bCs/>
                <w:lang w:val="en-US"/>
              </w:rPr>
              <w:t>s</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42</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35</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56</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.5</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97</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.4</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16</w:t>
            </w:r>
            <w:r w:rsidRPr="00467F62">
              <w:rPr>
                <w:rFonts w:ascii="Times New Roman" w:eastAsia="Times New Roman" w:hAnsi="Times New Roman" w:cs="Times New Roman"/>
                <w:sz w:val="20"/>
                <w:szCs w:val="20"/>
                <w:lang w:val="en-US"/>
              </w:rPr>
              <w:t>.6</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4</w:t>
            </w:r>
            <w:r w:rsidRPr="00467F62">
              <w:rPr>
                <w:rFonts w:ascii="Times New Roman" w:eastAsia="Times New Roman" w:hAnsi="Times New Roman" w:cs="Times New Roman"/>
                <w:w w:val="99"/>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.9</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.6</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.5</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2"/>
                <w:lang w:val="en-US"/>
              </w:rPr>
              <w:t>P</w:t>
            </w:r>
            <w:r w:rsidRPr="00467F62">
              <w:rPr>
                <w:rFonts w:ascii="Times New Roman" w:eastAsia="Times New Roman" w:hAnsi="Times New Roman" w:cs="Times New Roman"/>
                <w:b/>
                <w:bCs/>
                <w:lang w:val="en-US"/>
              </w:rPr>
              <w:t>ha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cy has</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a p</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va</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lang w:val="en-US"/>
              </w:rPr>
              <w:t xml:space="preserve">e </w:t>
            </w:r>
            <w:r w:rsidRPr="00467F62">
              <w:rPr>
                <w:rFonts w:ascii="Times New Roman" w:eastAsia="Times New Roman" w:hAnsi="Times New Roman" w:cs="Times New Roman"/>
                <w:b/>
                <w:bCs/>
                <w:spacing w:val="-2"/>
                <w:lang w:val="en-US"/>
              </w:rPr>
              <w:t>c</w:t>
            </w:r>
            <w:r w:rsidRPr="00467F62">
              <w:rPr>
                <w:rFonts w:ascii="Times New Roman" w:eastAsia="Times New Roman" w:hAnsi="Times New Roman" w:cs="Times New Roman"/>
                <w:b/>
                <w:bCs/>
                <w:lang w:val="en-US"/>
              </w:rPr>
              <w:t>onsu</w:t>
            </w:r>
            <w:r w:rsidRPr="00467F62">
              <w:rPr>
                <w:rFonts w:ascii="Times New Roman" w:eastAsia="Times New Roman" w:hAnsi="Times New Roman" w:cs="Times New Roman"/>
                <w:b/>
                <w:bCs/>
                <w:spacing w:val="-2"/>
                <w:lang w:val="en-US"/>
              </w:rPr>
              <w:t>l</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on 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lang w:val="en-US"/>
              </w:rPr>
              <w:t>ea</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68</w:t>
            </w:r>
            <w:r w:rsidRPr="00467F62">
              <w:rPr>
                <w:rFonts w:ascii="Times New Roman" w:eastAsia="Times New Roman" w:hAnsi="Times New Roman" w:cs="Times New Roman"/>
                <w:sz w:val="20"/>
                <w:szCs w:val="20"/>
                <w:lang w:val="en-US"/>
              </w:rPr>
              <w:t>.7</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49</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82</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71</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6</w:t>
            </w:r>
            <w:r w:rsidRPr="00467F62">
              <w:rPr>
                <w:rFonts w:ascii="Times New Roman" w:eastAsia="Times New Roman" w:hAnsi="Times New Roman" w:cs="Times New Roman"/>
                <w:w w:val="99"/>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68</w:t>
            </w:r>
            <w:r w:rsidRPr="00467F62">
              <w:rPr>
                <w:rFonts w:ascii="Times New Roman" w:eastAsia="Times New Roman" w:hAnsi="Times New Roman" w:cs="Times New Roman"/>
                <w:sz w:val="20"/>
                <w:szCs w:val="20"/>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97</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72</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91</w:t>
            </w:r>
            <w:r w:rsidRPr="00467F62">
              <w:rPr>
                <w:rFonts w:ascii="Times New Roman" w:eastAsia="Times New Roman" w:hAnsi="Times New Roman" w:cs="Times New Roman"/>
                <w:sz w:val="20"/>
                <w:szCs w:val="20"/>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92</w:t>
            </w:r>
            <w:r w:rsidRPr="00467F62">
              <w:rPr>
                <w:rFonts w:ascii="Times New Roman" w:eastAsia="Times New Roman" w:hAnsi="Times New Roman" w:cs="Times New Roman"/>
                <w:sz w:val="20"/>
                <w:szCs w:val="20"/>
                <w:lang w:val="en-US"/>
              </w:rPr>
              <w:t>.6</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77</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54</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85</w:t>
            </w:r>
            <w:r w:rsidRPr="00467F62">
              <w:rPr>
                <w:rFonts w:ascii="Times New Roman" w:eastAsia="Times New Roman" w:hAnsi="Times New Roman" w:cs="Times New Roman"/>
                <w:sz w:val="20"/>
                <w:szCs w:val="20"/>
                <w:lang w:val="en-US"/>
              </w:rPr>
              <w:t>.4</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.4</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.7</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315"/>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7"/>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U</w:t>
            </w:r>
            <w:r w:rsidRPr="00467F62">
              <w:rPr>
                <w:rFonts w:ascii="Times New Roman" w:eastAsia="Times New Roman" w:hAnsi="Times New Roman" w:cs="Times New Roman"/>
                <w:b/>
                <w:bCs/>
                <w:lang w:val="en-US"/>
              </w:rPr>
              <w:t>se</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acy</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spacing w:val="1"/>
                <w:lang w:val="en-US"/>
              </w:rPr>
              <w:t>f</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spacing w:val="1"/>
                <w:lang w:val="en-US"/>
              </w:rPr>
              <w:t>w</w:t>
            </w:r>
            <w:r w:rsidRPr="00467F62">
              <w:rPr>
                <w:rFonts w:ascii="Times New Roman" w:eastAsia="Times New Roman" w:hAnsi="Times New Roman" w:cs="Times New Roman"/>
                <w:b/>
                <w:bCs/>
                <w:lang w:val="en-US"/>
              </w:rPr>
              <w:t>are</w:t>
            </w:r>
            <w:r w:rsidRPr="00467F62">
              <w:rPr>
                <w:rFonts w:ascii="Times New Roman" w:eastAsia="Times New Roman" w:hAnsi="Times New Roman" w:cs="Times New Roman"/>
                <w:b/>
                <w:bCs/>
                <w:spacing w:val="-2"/>
                <w:lang w:val="en-US"/>
              </w:rPr>
              <w:t xml:space="preserve"> r</w:t>
            </w:r>
            <w:r w:rsidRPr="00467F62">
              <w:rPr>
                <w:rFonts w:ascii="Times New Roman" w:eastAsia="Times New Roman" w:hAnsi="Times New Roman" w:cs="Times New Roman"/>
                <w:b/>
                <w:bCs/>
                <w:lang w:val="en-US"/>
              </w:rPr>
              <w:t>out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lang w:val="en-US"/>
              </w:rPr>
              <w:t>y</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w</w:t>
            </w:r>
            <w:r w:rsidRPr="00467F62">
              <w:rPr>
                <w:rFonts w:ascii="Times New Roman" w:eastAsia="Times New Roman" w:hAnsi="Times New Roman" w:cs="Times New Roman"/>
                <w:b/>
                <w:bCs/>
                <w:lang w:val="en-US"/>
              </w:rPr>
              <w:t>hen</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lang w:val="en-US"/>
              </w:rPr>
              <w:t>chec</w:t>
            </w:r>
            <w:r w:rsidRPr="00467F62">
              <w:rPr>
                <w:rFonts w:ascii="Times New Roman" w:eastAsia="Times New Roman" w:hAnsi="Times New Roman" w:cs="Times New Roman"/>
                <w:b/>
                <w:bCs/>
                <w:spacing w:val="-3"/>
                <w:lang w:val="en-US"/>
              </w:rPr>
              <w:t>k</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lang w:val="en-US"/>
              </w:rPr>
              <w:t>c</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ni</w:t>
            </w:r>
            <w:r w:rsidRPr="00467F62">
              <w:rPr>
                <w:rFonts w:ascii="Times New Roman" w:eastAsia="Times New Roman" w:hAnsi="Times New Roman" w:cs="Times New Roman"/>
                <w:b/>
                <w:bCs/>
                <w:spacing w:val="-1"/>
                <w:lang w:val="en-US"/>
              </w:rPr>
              <w:t>c</w:t>
            </w:r>
            <w:r w:rsidRPr="00467F62">
              <w:rPr>
                <w:rFonts w:ascii="Times New Roman" w:eastAsia="Times New Roman" w:hAnsi="Times New Roman" w:cs="Times New Roman"/>
                <w:b/>
                <w:bCs/>
                <w:lang w:val="en-US"/>
              </w:rPr>
              <w:t>al</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lang w:val="en-US"/>
              </w:rPr>
              <w:t>d</w:t>
            </w:r>
            <w:r w:rsidRPr="00467F62">
              <w:rPr>
                <w:rFonts w:ascii="Times New Roman" w:eastAsia="Times New Roman" w:hAnsi="Times New Roman" w:cs="Times New Roman"/>
                <w:b/>
                <w:bCs/>
                <w:spacing w:val="-3"/>
                <w:lang w:val="en-US"/>
              </w:rPr>
              <w:t>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a</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50</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43</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5</w:t>
            </w:r>
            <w:r w:rsidRPr="00467F62">
              <w:rPr>
                <w:rFonts w:ascii="Times New Roman" w:eastAsia="Times New Roman" w:hAnsi="Times New Roman" w:cs="Times New Roman"/>
                <w:w w:val="99"/>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48</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69</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51</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44</w:t>
            </w:r>
            <w:r w:rsidRPr="00467F62">
              <w:rPr>
                <w:rFonts w:ascii="Times New Roman" w:eastAsia="Times New Roman" w:hAnsi="Times New Roman" w:cs="Times New Roman"/>
                <w:sz w:val="20"/>
                <w:szCs w:val="20"/>
                <w:lang w:val="en-US"/>
              </w:rPr>
              <w:t>.6</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41</w:t>
            </w:r>
            <w:r w:rsidRPr="00467F62">
              <w:rPr>
                <w:rFonts w:ascii="Times New Roman" w:eastAsia="Times New Roman"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49</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57</w:t>
            </w:r>
            <w:r w:rsidRPr="00467F62">
              <w:rPr>
                <w:rFonts w:ascii="Times New Roman" w:eastAsia="Times New Roman" w:hAnsi="Times New Roman" w:cs="Times New Roman"/>
                <w:sz w:val="20"/>
                <w:szCs w:val="20"/>
                <w:lang w:val="en-US"/>
              </w:rPr>
              <w:t>.2</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315"/>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w w:val="99"/>
                <w:sz w:val="20"/>
                <w:szCs w:val="20"/>
                <w:lang w:val="en-US"/>
              </w:rPr>
              <w:t>0</w:t>
            </w:r>
          </w:p>
        </w:tc>
      </w:tr>
    </w:tbl>
    <w:p w:rsidR="002F3009" w:rsidRPr="00467F62" w:rsidRDefault="002F3009" w:rsidP="002F3009">
      <w:pPr>
        <w:widowControl w:val="0"/>
        <w:spacing w:after="0" w:line="276" w:lineRule="auto"/>
        <w:jc w:val="center"/>
        <w:rPr>
          <w:lang w:val="en-US"/>
        </w:rPr>
        <w:sectPr w:rsidR="002F3009" w:rsidRPr="00467F62">
          <w:pgSz w:w="15840" w:h="12240" w:orient="landscape"/>
          <w:pgMar w:top="980" w:right="1300" w:bottom="280" w:left="1300" w:header="761" w:footer="0" w:gutter="0"/>
          <w:cols w:space="720"/>
        </w:sect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before="13" w:after="0" w:line="280" w:lineRule="exact"/>
        <w:rPr>
          <w:sz w:val="28"/>
          <w:szCs w:val="28"/>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1668"/>
        <w:gridCol w:w="708"/>
        <w:gridCol w:w="852"/>
        <w:gridCol w:w="709"/>
        <w:gridCol w:w="708"/>
        <w:gridCol w:w="852"/>
        <w:gridCol w:w="708"/>
        <w:gridCol w:w="850"/>
        <w:gridCol w:w="710"/>
        <w:gridCol w:w="708"/>
        <w:gridCol w:w="708"/>
        <w:gridCol w:w="566"/>
        <w:gridCol w:w="711"/>
        <w:gridCol w:w="708"/>
        <w:gridCol w:w="850"/>
        <w:gridCol w:w="852"/>
      </w:tblGrid>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U</w:t>
            </w:r>
            <w:r w:rsidRPr="00467F62">
              <w:rPr>
                <w:rFonts w:ascii="Times New Roman" w:eastAsia="Times New Roman" w:hAnsi="Times New Roman" w:cs="Times New Roman"/>
                <w:b/>
                <w:bCs/>
                <w:lang w:val="en-US"/>
              </w:rPr>
              <w:t>se</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acy</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spacing w:val="1"/>
                <w:lang w:val="en-US"/>
              </w:rPr>
              <w:t>f</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spacing w:val="1"/>
                <w:lang w:val="en-US"/>
              </w:rPr>
              <w:t>w</w:t>
            </w:r>
            <w:r w:rsidRPr="00467F62">
              <w:rPr>
                <w:rFonts w:ascii="Times New Roman" w:eastAsia="Times New Roman" w:hAnsi="Times New Roman" w:cs="Times New Roman"/>
                <w:b/>
                <w:bCs/>
                <w:lang w:val="en-US"/>
              </w:rPr>
              <w:t>are</w:t>
            </w:r>
            <w:r w:rsidRPr="00467F62">
              <w:rPr>
                <w:rFonts w:ascii="Times New Roman" w:eastAsia="Times New Roman" w:hAnsi="Times New Roman" w:cs="Times New Roman"/>
                <w:b/>
                <w:bCs/>
                <w:spacing w:val="-2"/>
                <w:lang w:val="en-US"/>
              </w:rPr>
              <w:t xml:space="preserve"> r</w:t>
            </w:r>
            <w:r w:rsidRPr="00467F62">
              <w:rPr>
                <w:rFonts w:ascii="Times New Roman" w:eastAsia="Times New Roman" w:hAnsi="Times New Roman" w:cs="Times New Roman"/>
                <w:b/>
                <w:bCs/>
                <w:lang w:val="en-US"/>
              </w:rPr>
              <w:t>out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lang w:val="en-US"/>
              </w:rPr>
              <w:t>y</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w</w:t>
            </w:r>
            <w:r w:rsidRPr="00467F62">
              <w:rPr>
                <w:rFonts w:ascii="Times New Roman" w:eastAsia="Times New Roman" w:hAnsi="Times New Roman" w:cs="Times New Roman"/>
                <w:b/>
                <w:bCs/>
                <w:lang w:val="en-US"/>
              </w:rPr>
              <w:t>hen</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lang w:val="en-US"/>
              </w:rPr>
              <w:t>chec</w:t>
            </w:r>
            <w:r w:rsidRPr="00467F62">
              <w:rPr>
                <w:rFonts w:ascii="Times New Roman" w:eastAsia="Times New Roman" w:hAnsi="Times New Roman" w:cs="Times New Roman"/>
                <w:b/>
                <w:bCs/>
                <w:spacing w:val="-3"/>
                <w:lang w:val="en-US"/>
              </w:rPr>
              <w:t>k</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r w:rsidRPr="00467F62">
              <w:rPr>
                <w:rFonts w:ascii="Times New Roman" w:eastAsia="Times New Roman" w:hAnsi="Times New Roman" w:cs="Times New Roman"/>
                <w:b/>
                <w:bCs/>
                <w:spacing w:val="4"/>
                <w:lang w:val="en-US"/>
              </w:rPr>
              <w:t xml:space="preserve"> </w:t>
            </w:r>
            <w:r w:rsidRPr="00467F62">
              <w:rPr>
                <w:rFonts w:ascii="Times New Roman" w:eastAsia="Times New Roman" w:hAnsi="Times New Roman" w:cs="Times New Roman"/>
                <w:b/>
                <w:bCs/>
                <w:spacing w:val="-3"/>
                <w:lang w:val="en-US"/>
              </w:rPr>
              <w:t>d</w:t>
            </w:r>
            <w:r w:rsidRPr="00467F62">
              <w:rPr>
                <w:rFonts w:ascii="Times New Roman" w:eastAsia="Times New Roman" w:hAnsi="Times New Roman" w:cs="Times New Roman"/>
                <w:b/>
                <w:bCs/>
                <w:lang w:val="en-US"/>
              </w:rPr>
              <w:t>rug</w:t>
            </w:r>
            <w:r w:rsidRPr="00467F62">
              <w:rPr>
                <w:rFonts w:ascii="Times New Roman" w:eastAsia="Times New Roman" w:hAnsi="Times New Roman" w:cs="Times New Roman"/>
                <w:b/>
                <w:bCs/>
                <w:spacing w:val="1"/>
                <w:lang w:val="en-US"/>
              </w:rPr>
              <w:t>-</w:t>
            </w:r>
            <w:r w:rsidRPr="00467F62">
              <w:rPr>
                <w:rFonts w:ascii="Times New Roman" w:eastAsia="Times New Roman" w:hAnsi="Times New Roman" w:cs="Times New Roman"/>
                <w:b/>
                <w:bCs/>
                <w:lang w:val="en-US"/>
              </w:rPr>
              <w:t>dru</w:t>
            </w:r>
            <w:r w:rsidRPr="00467F62">
              <w:rPr>
                <w:rFonts w:ascii="Times New Roman" w:eastAsia="Times New Roman" w:hAnsi="Times New Roman" w:cs="Times New Roman"/>
                <w:b/>
                <w:bCs/>
                <w:spacing w:val="-3"/>
                <w:lang w:val="en-US"/>
              </w:rPr>
              <w:t>g</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2"/>
                <w:lang w:val="en-US"/>
              </w:rPr>
              <w:t>e</w:t>
            </w:r>
            <w:r w:rsidRPr="00467F62">
              <w:rPr>
                <w:rFonts w:ascii="Times New Roman" w:eastAsia="Times New Roman" w:hAnsi="Times New Roman" w:cs="Times New Roman"/>
                <w:b/>
                <w:bCs/>
                <w:lang w:val="en-US"/>
              </w:rPr>
              <w:t>ra</w:t>
            </w:r>
            <w:r w:rsidRPr="00467F62">
              <w:rPr>
                <w:rFonts w:ascii="Times New Roman" w:eastAsia="Times New Roman" w:hAnsi="Times New Roman" w:cs="Times New Roman"/>
                <w:b/>
                <w:bCs/>
                <w:spacing w:val="-2"/>
                <w:lang w:val="en-US"/>
              </w:rPr>
              <w:t>c</w:t>
            </w:r>
            <w:r w:rsidRPr="00467F62">
              <w:rPr>
                <w:rFonts w:ascii="Times New Roman" w:eastAsia="Times New Roman" w:hAnsi="Times New Roman" w:cs="Times New Roman"/>
                <w:b/>
                <w:bCs/>
                <w:spacing w:val="1"/>
                <w:lang w:val="en-US"/>
              </w:rPr>
              <w:t>ti</w:t>
            </w:r>
            <w:r w:rsidRPr="00467F62">
              <w:rPr>
                <w:rFonts w:ascii="Times New Roman" w:eastAsia="Times New Roman" w:hAnsi="Times New Roman" w:cs="Times New Roman"/>
                <w:b/>
                <w:bCs/>
                <w:lang w:val="en-US"/>
              </w:rPr>
              <w:t>o</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lang w:val="en-US"/>
              </w:rPr>
              <w:t>s</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47</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69</w:t>
            </w:r>
            <w:r w:rsidRPr="00467F62">
              <w:rPr>
                <w:rFonts w:ascii="Times New Roman" w:eastAsia="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98</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56</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56</w:t>
            </w:r>
            <w:r w:rsidRPr="00467F62">
              <w:rPr>
                <w:rFonts w:ascii="Times New Roman" w:eastAsia="Times New Roman"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88</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98</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94</w:t>
            </w:r>
            <w:r w:rsidRPr="00467F62">
              <w:rPr>
                <w:rFonts w:ascii="Times New Roman" w:eastAsia="Times New Roman" w:hAnsi="Times New Roman" w:cs="Times New Roman"/>
                <w:sz w:val="20"/>
                <w:szCs w:val="20"/>
                <w:lang w:val="en-US"/>
              </w:rPr>
              <w:t>.7</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86</w:t>
            </w:r>
            <w:r w:rsidRPr="00467F62">
              <w:rPr>
                <w:rFonts w:ascii="Times New Roman" w:eastAsia="Times New Roman" w:hAnsi="Times New Roman" w:cs="Times New Roman"/>
                <w:sz w:val="20"/>
                <w:szCs w:val="20"/>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78</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98</w:t>
            </w:r>
            <w:r w:rsidRPr="00467F62">
              <w:rPr>
                <w:rFonts w:ascii="Times New Roman" w:eastAsia="Times New Roman" w:hAnsi="Times New Roman" w:cs="Times New Roman"/>
                <w:sz w:val="20"/>
                <w:szCs w:val="20"/>
                <w:lang w:val="en-US"/>
              </w:rPr>
              <w:t>.5</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315"/>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7"/>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U</w:t>
            </w:r>
            <w:r w:rsidRPr="00467F62">
              <w:rPr>
                <w:rFonts w:ascii="Times New Roman" w:eastAsia="Times New Roman" w:hAnsi="Times New Roman" w:cs="Times New Roman"/>
                <w:b/>
                <w:bCs/>
                <w:lang w:val="en-US"/>
              </w:rPr>
              <w:t>se</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acy</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spacing w:val="1"/>
                <w:lang w:val="en-US"/>
              </w:rPr>
              <w:t>f</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spacing w:val="1"/>
                <w:lang w:val="en-US"/>
              </w:rPr>
              <w:t>w</w:t>
            </w:r>
            <w:r w:rsidRPr="00467F62">
              <w:rPr>
                <w:rFonts w:ascii="Times New Roman" w:eastAsia="Times New Roman" w:hAnsi="Times New Roman" w:cs="Times New Roman"/>
                <w:b/>
                <w:bCs/>
                <w:lang w:val="en-US"/>
              </w:rPr>
              <w:t>are</w:t>
            </w:r>
            <w:r w:rsidRPr="00467F62">
              <w:rPr>
                <w:rFonts w:ascii="Times New Roman" w:eastAsia="Times New Roman" w:hAnsi="Times New Roman" w:cs="Times New Roman"/>
                <w:b/>
                <w:bCs/>
                <w:spacing w:val="-2"/>
                <w:lang w:val="en-US"/>
              </w:rPr>
              <w:t xml:space="preserve"> r</w:t>
            </w:r>
            <w:r w:rsidRPr="00467F62">
              <w:rPr>
                <w:rFonts w:ascii="Times New Roman" w:eastAsia="Times New Roman" w:hAnsi="Times New Roman" w:cs="Times New Roman"/>
                <w:b/>
                <w:bCs/>
                <w:lang w:val="en-US"/>
              </w:rPr>
              <w:t>out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lang w:val="en-US"/>
              </w:rPr>
              <w:t>y</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w</w:t>
            </w:r>
            <w:r w:rsidRPr="00467F62">
              <w:rPr>
                <w:rFonts w:ascii="Times New Roman" w:eastAsia="Times New Roman" w:hAnsi="Times New Roman" w:cs="Times New Roman"/>
                <w:b/>
                <w:bCs/>
                <w:lang w:val="en-US"/>
              </w:rPr>
              <w:t>hen</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lang w:val="en-US"/>
              </w:rPr>
              <w:t>chec</w:t>
            </w:r>
            <w:r w:rsidRPr="00467F62">
              <w:rPr>
                <w:rFonts w:ascii="Times New Roman" w:eastAsia="Times New Roman" w:hAnsi="Times New Roman" w:cs="Times New Roman"/>
                <w:b/>
                <w:bCs/>
                <w:spacing w:val="-3"/>
                <w:lang w:val="en-US"/>
              </w:rPr>
              <w:t>k</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spacing w:val="-2"/>
                <w:lang w:val="en-US"/>
              </w:rPr>
              <w:t>c</w:t>
            </w:r>
            <w:r w:rsidRPr="00467F62">
              <w:rPr>
                <w:rFonts w:ascii="Times New Roman" w:eastAsia="Times New Roman" w:hAnsi="Times New Roman" w:cs="Times New Roman"/>
                <w:b/>
                <w:bCs/>
                <w:lang w:val="en-US"/>
              </w:rPr>
              <w:t>ont</w:t>
            </w:r>
            <w:r w:rsidRPr="00467F62">
              <w:rPr>
                <w:rFonts w:ascii="Times New Roman" w:eastAsia="Times New Roman" w:hAnsi="Times New Roman" w:cs="Times New Roman"/>
                <w:b/>
                <w:bCs/>
                <w:spacing w:val="1"/>
                <w:lang w:val="en-US"/>
              </w:rPr>
              <w:t>r</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w:t>
            </w:r>
            <w:r w:rsidRPr="00467F62">
              <w:rPr>
                <w:rFonts w:ascii="Times New Roman" w:eastAsia="Times New Roman" w:hAnsi="Times New Roman" w:cs="Times New Roman"/>
                <w:b/>
                <w:bCs/>
                <w:spacing w:val="-1"/>
                <w:lang w:val="en-US"/>
              </w:rPr>
              <w:t>di</w:t>
            </w:r>
            <w:r w:rsidRPr="00467F62">
              <w:rPr>
                <w:rFonts w:ascii="Times New Roman" w:eastAsia="Times New Roman" w:hAnsi="Times New Roman" w:cs="Times New Roman"/>
                <w:b/>
                <w:bCs/>
                <w:lang w:val="en-US"/>
              </w:rPr>
              <w:t>ca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ons</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54</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44</w:t>
            </w:r>
            <w:r w:rsidRPr="00467F62">
              <w:rPr>
                <w:rFonts w:ascii="Times New Roman" w:eastAsia="Times New Roman" w:hAnsi="Times New Roman" w:cs="Times New Roman"/>
                <w:sz w:val="20"/>
                <w:szCs w:val="20"/>
                <w:lang w:val="en-US"/>
              </w:rPr>
              <w:t>.4</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92</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56</w:t>
            </w:r>
            <w:r w:rsidRPr="00467F62">
              <w:rPr>
                <w:rFonts w:ascii="Times New Roman" w:eastAsia="Times New Roman" w:hAnsi="Times New Roman" w:cs="Times New Roman"/>
                <w:sz w:val="20"/>
                <w:szCs w:val="20"/>
                <w:lang w:val="en-US"/>
              </w:rPr>
              <w:t>.1</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53</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100.0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78</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84</w:t>
            </w:r>
            <w:r w:rsidRPr="00467F62">
              <w:rPr>
                <w:rFonts w:ascii="Times New Roman" w:eastAsia="Times New Roman" w:hAnsi="Times New Roman" w:cs="Times New Roman"/>
                <w:sz w:val="20"/>
                <w:szCs w:val="20"/>
                <w:lang w:val="en-US"/>
              </w:rPr>
              <w:t>.6</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92</w:t>
            </w:r>
            <w:r w:rsidRPr="00467F62">
              <w:rPr>
                <w:rFonts w:ascii="Times New Roman" w:eastAsia="Times New Roman" w:hAnsi="Times New Roman" w:cs="Times New Roman"/>
                <w:sz w:val="20"/>
                <w:szCs w:val="20"/>
                <w:lang w:val="en-US"/>
              </w:rPr>
              <w:t>.3</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31</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75</w:t>
            </w:r>
            <w:r w:rsidRPr="00467F62">
              <w:rPr>
                <w:rFonts w:ascii="Times New Roman" w:eastAsia="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51</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66</w:t>
            </w:r>
            <w:r w:rsidRPr="00467F62">
              <w:rPr>
                <w:rFonts w:ascii="Times New Roman" w:eastAsia="Times New Roman" w:hAnsi="Times New Roman" w:cs="Times New Roman"/>
                <w:sz w:val="20"/>
                <w:szCs w:val="20"/>
                <w:lang w:val="en-US"/>
              </w:rPr>
              <w:t>.9</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.2</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.5</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C</w:t>
            </w:r>
            <w:r w:rsidRPr="00467F62">
              <w:rPr>
                <w:rFonts w:ascii="Times New Roman" w:eastAsia="Times New Roman" w:hAnsi="Times New Roman" w:cs="Times New Roman"/>
                <w:b/>
                <w:bCs/>
                <w:spacing w:val="1"/>
                <w:lang w:val="en-US"/>
              </w:rPr>
              <w:t>li</w:t>
            </w:r>
            <w:r w:rsidRPr="00467F62">
              <w:rPr>
                <w:rFonts w:ascii="Times New Roman" w:eastAsia="Times New Roman" w:hAnsi="Times New Roman" w:cs="Times New Roman"/>
                <w:b/>
                <w:bCs/>
                <w:lang w:val="en-US"/>
              </w:rPr>
              <w:t>n</w:t>
            </w:r>
            <w:r w:rsidRPr="00467F62">
              <w:rPr>
                <w:rFonts w:ascii="Times New Roman" w:eastAsia="Times New Roman" w:hAnsi="Times New Roman" w:cs="Times New Roman"/>
                <w:b/>
                <w:bCs/>
                <w:spacing w:val="-2"/>
                <w:lang w:val="en-US"/>
              </w:rPr>
              <w:t>i</w:t>
            </w:r>
            <w:r w:rsidRPr="00467F62">
              <w:rPr>
                <w:rFonts w:ascii="Times New Roman" w:eastAsia="Times New Roman" w:hAnsi="Times New Roman" w:cs="Times New Roman"/>
                <w:b/>
                <w:bCs/>
                <w:lang w:val="en-US"/>
              </w:rPr>
              <w:t>cal</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spacing w:val="1"/>
                <w:lang w:val="en-US"/>
              </w:rPr>
              <w:t>f</w:t>
            </w:r>
            <w:r w:rsidRPr="00467F62">
              <w:rPr>
                <w:rFonts w:ascii="Times New Roman" w:eastAsia="Times New Roman" w:hAnsi="Times New Roman" w:cs="Times New Roman"/>
                <w:b/>
                <w:bCs/>
                <w:lang w:val="en-US"/>
              </w:rPr>
              <w:t>o</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on a</w:t>
            </w:r>
            <w:r w:rsidRPr="00467F62">
              <w:rPr>
                <w:rFonts w:ascii="Times New Roman" w:eastAsia="Times New Roman" w:hAnsi="Times New Roman" w:cs="Times New Roman"/>
                <w:b/>
                <w:bCs/>
                <w:spacing w:val="-1"/>
                <w:lang w:val="en-US"/>
              </w:rPr>
              <w:t>b</w:t>
            </w:r>
            <w:r w:rsidRPr="00467F62">
              <w:rPr>
                <w:rFonts w:ascii="Times New Roman" w:eastAsia="Times New Roman" w:hAnsi="Times New Roman" w:cs="Times New Roman"/>
                <w:b/>
                <w:bCs/>
                <w:lang w:val="en-US"/>
              </w:rPr>
              <w:t>o</w:t>
            </w:r>
            <w:r w:rsidRPr="00467F62">
              <w:rPr>
                <w:rFonts w:ascii="Times New Roman" w:eastAsia="Times New Roman" w:hAnsi="Times New Roman" w:cs="Times New Roman"/>
                <w:b/>
                <w:bCs/>
                <w:spacing w:val="-3"/>
                <w:lang w:val="en-US"/>
              </w:rPr>
              <w:t>u</w:t>
            </w:r>
            <w:r w:rsidRPr="00467F62">
              <w:rPr>
                <w:rFonts w:ascii="Times New Roman" w:eastAsia="Times New Roman" w:hAnsi="Times New Roman" w:cs="Times New Roman"/>
                <w:b/>
                <w:bCs/>
                <w:lang w:val="en-US"/>
              </w:rPr>
              <w:t>t</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lang w:val="en-US"/>
              </w:rPr>
              <w:t>pa</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n</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s av</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lang w:val="en-US"/>
              </w:rPr>
              <w:t>ab</w:t>
            </w:r>
            <w:r w:rsidRPr="00467F62">
              <w:rPr>
                <w:rFonts w:ascii="Times New Roman" w:eastAsia="Times New Roman" w:hAnsi="Times New Roman" w:cs="Times New Roman"/>
                <w:b/>
                <w:bCs/>
                <w:spacing w:val="-2"/>
                <w:lang w:val="en-US"/>
              </w:rPr>
              <w:t>l</w:t>
            </w:r>
            <w:r w:rsidRPr="00467F62">
              <w:rPr>
                <w:rFonts w:ascii="Times New Roman" w:eastAsia="Times New Roman" w:hAnsi="Times New Roman" w:cs="Times New Roman"/>
                <w:b/>
                <w:bCs/>
                <w:lang w:val="en-US"/>
              </w:rPr>
              <w:t>e v</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 xml:space="preserve">a </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hared d</w:t>
            </w:r>
            <w:r w:rsidRPr="00467F62">
              <w:rPr>
                <w:rFonts w:ascii="Times New Roman" w:eastAsia="Times New Roman" w:hAnsi="Times New Roman" w:cs="Times New Roman"/>
                <w:b/>
                <w:bCs/>
                <w:spacing w:val="-3"/>
                <w:lang w:val="en-US"/>
              </w:rPr>
              <w:t>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aba</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e</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40</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33</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39</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.9</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14</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6</w:t>
            </w:r>
            <w:r w:rsidRPr="00467F62">
              <w:rPr>
                <w:rFonts w:ascii="Times New Roman" w:eastAsia="Times New Roman" w:hAnsi="Times New Roman" w:cs="Times New Roman"/>
                <w:w w:val="99"/>
                <w:sz w:val="20"/>
                <w:szCs w:val="20"/>
                <w:lang w:val="en-US"/>
              </w:rPr>
              <w:t>.7</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28</w:t>
            </w:r>
            <w:r w:rsidRPr="00467F62">
              <w:rPr>
                <w:rFonts w:ascii="Times New Roman" w:eastAsia="Times New Roman" w:hAnsi="Times New Roman" w:cs="Times New Roman"/>
                <w:sz w:val="20"/>
                <w:szCs w:val="20"/>
                <w:lang w:val="en-US"/>
              </w:rPr>
              <w:t>.7</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23</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34</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C</w:t>
            </w:r>
            <w:r w:rsidRPr="00467F62">
              <w:rPr>
                <w:rFonts w:ascii="Times New Roman" w:eastAsia="Times New Roman" w:hAnsi="Times New Roman" w:cs="Times New Roman"/>
                <w:b/>
                <w:bCs/>
                <w:spacing w:val="1"/>
                <w:lang w:val="en-US"/>
              </w:rPr>
              <w:t>li</w:t>
            </w:r>
            <w:r w:rsidRPr="00467F62">
              <w:rPr>
                <w:rFonts w:ascii="Times New Roman" w:eastAsia="Times New Roman" w:hAnsi="Times New Roman" w:cs="Times New Roman"/>
                <w:b/>
                <w:bCs/>
                <w:lang w:val="en-US"/>
              </w:rPr>
              <w:t>n</w:t>
            </w:r>
            <w:r w:rsidRPr="00467F62">
              <w:rPr>
                <w:rFonts w:ascii="Times New Roman" w:eastAsia="Times New Roman" w:hAnsi="Times New Roman" w:cs="Times New Roman"/>
                <w:b/>
                <w:bCs/>
                <w:spacing w:val="-2"/>
                <w:lang w:val="en-US"/>
              </w:rPr>
              <w:t>i</w:t>
            </w:r>
            <w:r w:rsidRPr="00467F62">
              <w:rPr>
                <w:rFonts w:ascii="Times New Roman" w:eastAsia="Times New Roman" w:hAnsi="Times New Roman" w:cs="Times New Roman"/>
                <w:b/>
                <w:bCs/>
                <w:lang w:val="en-US"/>
              </w:rPr>
              <w:t>cal</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lang w:val="en-US"/>
              </w:rPr>
              <w:t>data</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lang w:val="en-US"/>
              </w:rPr>
              <w:t>abo</w:t>
            </w:r>
            <w:r w:rsidRPr="00467F62">
              <w:rPr>
                <w:rFonts w:ascii="Times New Roman" w:eastAsia="Times New Roman" w:hAnsi="Times New Roman" w:cs="Times New Roman"/>
                <w:b/>
                <w:bCs/>
                <w:spacing w:val="-1"/>
                <w:lang w:val="en-US"/>
              </w:rPr>
              <w:t>u</w:t>
            </w:r>
            <w:r w:rsidRPr="00467F62">
              <w:rPr>
                <w:rFonts w:ascii="Times New Roman" w:eastAsia="Times New Roman" w:hAnsi="Times New Roman" w:cs="Times New Roman"/>
                <w:b/>
                <w:bCs/>
                <w:lang w:val="en-US"/>
              </w:rPr>
              <w:t>t</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3"/>
                <w:lang w:val="en-US"/>
              </w:rPr>
              <w:t>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n</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 xml:space="preserve">s </w:t>
            </w:r>
            <w:r w:rsidRPr="00467F62">
              <w:rPr>
                <w:rFonts w:ascii="Times New Roman" w:eastAsia="Times New Roman" w:hAnsi="Times New Roman" w:cs="Times New Roman"/>
                <w:b/>
                <w:bCs/>
                <w:spacing w:val="1"/>
                <w:lang w:val="en-US"/>
              </w:rPr>
              <w:t>e</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lang w:val="en-US"/>
              </w:rPr>
              <w:t>y a</w:t>
            </w:r>
            <w:r w:rsidRPr="00467F62">
              <w:rPr>
                <w:rFonts w:ascii="Times New Roman" w:eastAsia="Times New Roman" w:hAnsi="Times New Roman" w:cs="Times New Roman"/>
                <w:b/>
                <w:bCs/>
                <w:spacing w:val="-2"/>
                <w:lang w:val="en-US"/>
              </w:rPr>
              <w:t>c</w:t>
            </w:r>
            <w:r w:rsidRPr="00467F62">
              <w:rPr>
                <w:rFonts w:ascii="Times New Roman" w:eastAsia="Times New Roman" w:hAnsi="Times New Roman" w:cs="Times New Roman"/>
                <w:b/>
                <w:bCs/>
                <w:lang w:val="en-US"/>
              </w:rPr>
              <w:t>ce</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e</w:t>
            </w:r>
            <w:r w:rsidRPr="00467F62">
              <w:rPr>
                <w:rFonts w:ascii="Times New Roman" w:eastAsia="Times New Roman" w:hAnsi="Times New Roman" w:cs="Times New Roman"/>
                <w:b/>
                <w:bCs/>
                <w:lang w:val="en-US"/>
              </w:rPr>
              <w:t>d</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49</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26</w:t>
            </w:r>
            <w:r w:rsidRPr="00467F62">
              <w:rPr>
                <w:rFonts w:ascii="Times New Roman" w:eastAsia="Times New Roman" w:hAnsi="Times New Roman" w:cs="Times New Roman"/>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63</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56</w:t>
            </w:r>
            <w:r w:rsidRPr="00467F62">
              <w:rPr>
                <w:rFonts w:ascii="Times New Roman" w:eastAsia="Times New Roman" w:hAnsi="Times New Roman" w:cs="Times New Roman"/>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38</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3</w:t>
            </w:r>
            <w:r w:rsidRPr="00467F62">
              <w:rPr>
                <w:rFonts w:ascii="Times New Roman" w:eastAsia="Times New Roman" w:hAnsi="Times New Roman" w:cs="Times New Roman"/>
                <w:w w:val="99"/>
                <w:sz w:val="20"/>
                <w:szCs w:val="20"/>
                <w:lang w:val="en-US"/>
              </w:rPr>
              <w:t>.5</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41</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46</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w:t>
            </w:r>
            <w:r w:rsidRPr="00467F62">
              <w:rPr>
                <w:rFonts w:ascii="Times New Roman" w:eastAsia="Times New Roman" w:hAnsi="Times New Roman" w:cs="Times New Roman"/>
                <w:sz w:val="20"/>
                <w:szCs w:val="20"/>
                <w:lang w:val="en-US"/>
              </w:rPr>
              <w:t>.4</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37</w:t>
            </w:r>
            <w:r w:rsidRPr="00467F62">
              <w:rPr>
                <w:rFonts w:ascii="Times New Roman" w:eastAsia="Times New Roman" w:hAnsi="Times New Roman" w:cs="Times New Roman"/>
                <w:sz w:val="20"/>
                <w:szCs w:val="20"/>
                <w:lang w:val="en-US"/>
              </w:rPr>
              <w:t>.4</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51</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.9</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32</w:t>
            </w:r>
            <w:r w:rsidRPr="00467F62">
              <w:rPr>
                <w:rFonts w:ascii="Times New Roman" w:eastAsia="Times New Roman" w:hAnsi="Times New Roman" w:cs="Times New Roman"/>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34</w:t>
            </w:r>
            <w:r w:rsidRPr="00467F62">
              <w:rPr>
                <w:rFonts w:ascii="Times New Roman" w:eastAsia="Times New Roman" w:hAnsi="Times New Roman" w:cs="Times New Roman"/>
                <w:sz w:val="20"/>
                <w:szCs w:val="20"/>
                <w:lang w:val="en-US"/>
              </w:rPr>
              <w:t>.2</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36</w:t>
            </w:r>
            <w:r w:rsidRPr="00467F62">
              <w:rPr>
                <w:rFonts w:ascii="Times New Roman" w:eastAsia="Times New Roman" w:hAnsi="Times New Roman" w:cs="Times New Roman"/>
                <w:sz w:val="20"/>
                <w:szCs w:val="20"/>
                <w:lang w:val="en-US"/>
              </w:rPr>
              <w:t>.7</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2</w:t>
            </w:r>
            <w:r w:rsidRPr="00467F62">
              <w:rPr>
                <w:rFonts w:ascii="Times New Roman" w:eastAsia="Times New Roman" w:hAnsi="Times New Roman" w:cs="Times New Roman"/>
                <w:w w:val="99"/>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67</w:t>
            </w:r>
            <w:r w:rsidRPr="00467F62">
              <w:rPr>
                <w:rFonts w:ascii="Times New Roman" w:eastAsia="Times New Roman" w:hAnsi="Times New Roman" w:cs="Times New Roman"/>
                <w:sz w:val="20"/>
                <w:szCs w:val="20"/>
                <w:lang w:val="en-US"/>
              </w:rPr>
              <w:t>.9</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14</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28</w:t>
            </w:r>
            <w:r w:rsidRPr="00467F62">
              <w:rPr>
                <w:rFonts w:ascii="Times New Roman" w:eastAsia="Times New Roman" w:hAnsi="Times New Roman" w:cs="Times New Roman"/>
                <w:sz w:val="20"/>
                <w:szCs w:val="20"/>
                <w:lang w:val="en-US"/>
              </w:rPr>
              <w:t>.7</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R</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1"/>
                <w:lang w:val="en-US"/>
              </w:rPr>
              <w:t>s</w:t>
            </w:r>
            <w:r w:rsidRPr="00467F62">
              <w:rPr>
                <w:rFonts w:ascii="Times New Roman" w:eastAsia="Times New Roman" w:hAnsi="Times New Roman" w:cs="Times New Roman"/>
                <w:b/>
                <w:bCs/>
                <w:lang w:val="en-US"/>
              </w:rPr>
              <w:t>po</w:t>
            </w:r>
            <w:r w:rsidRPr="00467F62">
              <w:rPr>
                <w:rFonts w:ascii="Times New Roman" w:eastAsia="Times New Roman" w:hAnsi="Times New Roman" w:cs="Times New Roman"/>
                <w:b/>
                <w:bCs/>
                <w:spacing w:val="-1"/>
                <w:lang w:val="en-US"/>
              </w:rPr>
              <w:t>n</w:t>
            </w:r>
            <w:r w:rsidRPr="00467F62">
              <w:rPr>
                <w:rFonts w:ascii="Times New Roman" w:eastAsia="Times New Roman" w:hAnsi="Times New Roman" w:cs="Times New Roman"/>
                <w:b/>
                <w:bCs/>
                <w:lang w:val="en-US"/>
              </w:rPr>
              <w:t>ding p</w:t>
            </w:r>
            <w:r w:rsidRPr="00467F62">
              <w:rPr>
                <w:rFonts w:ascii="Times New Roman" w:eastAsia="Times New Roman" w:hAnsi="Times New Roman" w:cs="Times New Roman"/>
                <w:b/>
                <w:bCs/>
                <w:spacing w:val="-3"/>
                <w:lang w:val="en-US"/>
              </w:rPr>
              <w:t>h</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a</w:t>
            </w:r>
            <w:r w:rsidRPr="00467F62">
              <w:rPr>
                <w:rFonts w:ascii="Times New Roman" w:eastAsia="Times New Roman" w:hAnsi="Times New Roman" w:cs="Times New Roman"/>
                <w:b/>
                <w:bCs/>
                <w:spacing w:val="-2"/>
                <w:lang w:val="en-US"/>
              </w:rPr>
              <w:t>c</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st</w:t>
            </w:r>
            <w:r w:rsidRPr="00467F62">
              <w:rPr>
                <w:rFonts w:ascii="Times New Roman" w:eastAsia="Times New Roman" w:hAnsi="Times New Roman" w:cs="Times New Roman"/>
                <w:b/>
                <w:bCs/>
                <w:spacing w:val="1"/>
                <w:lang w:val="en-US"/>
              </w:rPr>
              <w:t xml:space="preserve"> </w:t>
            </w:r>
            <w:r w:rsidRPr="00467F62">
              <w:rPr>
                <w:rFonts w:ascii="Times New Roman" w:eastAsia="Times New Roman" w:hAnsi="Times New Roman" w:cs="Times New Roman"/>
                <w:b/>
                <w:bCs/>
                <w:spacing w:val="-3"/>
                <w:lang w:val="en-US"/>
              </w:rPr>
              <w:t>p</w:t>
            </w:r>
            <w:r w:rsidRPr="00467F62">
              <w:rPr>
                <w:rFonts w:ascii="Times New Roman" w:eastAsia="Times New Roman" w:hAnsi="Times New Roman" w:cs="Times New Roman"/>
                <w:b/>
                <w:bCs/>
                <w:lang w:val="en-US"/>
              </w:rPr>
              <w:t>ar</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c</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p</w:t>
            </w:r>
            <w:r w:rsidRPr="00467F62">
              <w:rPr>
                <w:rFonts w:ascii="Times New Roman" w:eastAsia="Times New Roman" w:hAnsi="Times New Roman" w:cs="Times New Roman"/>
                <w:b/>
                <w:bCs/>
                <w:spacing w:val="-3"/>
                <w:lang w:val="en-US"/>
              </w:rPr>
              <w:t>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2"/>
                <w:lang w:val="en-US"/>
              </w:rPr>
              <w:t>e</w:t>
            </w:r>
            <w:r w:rsidRPr="00467F62">
              <w:rPr>
                <w:rFonts w:ascii="Times New Roman" w:eastAsia="Times New Roman" w:hAnsi="Times New Roman" w:cs="Times New Roman"/>
                <w:b/>
                <w:bCs/>
                <w:lang w:val="en-US"/>
              </w:rPr>
              <w:t xml:space="preserve">s </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he</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f</w:t>
            </w:r>
            <w:r w:rsidRPr="00467F62">
              <w:rPr>
                <w:rFonts w:ascii="Times New Roman" w:eastAsia="Times New Roman" w:hAnsi="Times New Roman" w:cs="Times New Roman"/>
                <w:b/>
                <w:bCs/>
                <w:lang w:val="en-US"/>
              </w:rPr>
              <w:t>o</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spacing w:val="1"/>
                <w:lang w:val="en-US"/>
              </w:rPr>
              <w:t>l</w:t>
            </w:r>
            <w:r w:rsidRPr="00467F62">
              <w:rPr>
                <w:rFonts w:ascii="Times New Roman" w:eastAsia="Times New Roman" w:hAnsi="Times New Roman" w:cs="Times New Roman"/>
                <w:b/>
                <w:bCs/>
                <w:spacing w:val="-2"/>
                <w:lang w:val="en-US"/>
              </w:rPr>
              <w:t>o</w:t>
            </w:r>
            <w:r w:rsidRPr="00467F62">
              <w:rPr>
                <w:rFonts w:ascii="Times New Roman" w:eastAsia="Times New Roman" w:hAnsi="Times New Roman" w:cs="Times New Roman"/>
                <w:b/>
                <w:bCs/>
                <w:spacing w:val="1"/>
                <w:lang w:val="en-US"/>
              </w:rPr>
              <w:t>wi</w:t>
            </w:r>
            <w:r w:rsidRPr="00467F62">
              <w:rPr>
                <w:rFonts w:ascii="Times New Roman" w:eastAsia="Times New Roman" w:hAnsi="Times New Roman" w:cs="Times New Roman"/>
                <w:b/>
                <w:bCs/>
                <w:spacing w:val="-3"/>
                <w:lang w:val="en-US"/>
              </w:rPr>
              <w:t>n</w:t>
            </w:r>
            <w:r w:rsidRPr="00467F62">
              <w:rPr>
                <w:rFonts w:ascii="Times New Roman" w:eastAsia="Times New Roman" w:hAnsi="Times New Roman" w:cs="Times New Roman"/>
                <w:b/>
                <w:bCs/>
                <w:lang w:val="en-US"/>
              </w:rPr>
              <w:t>g ac</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v</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es</w:t>
            </w:r>
          </w:p>
        </w:tc>
      </w:tr>
      <w:tr w:rsidR="002F3009" w:rsidRPr="00467F62" w:rsidTr="002F3009">
        <w:trPr>
          <w:trHeight w:hRule="exact" w:val="517"/>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spacing w:val="1"/>
                <w:lang w:val="en-US"/>
              </w:rPr>
              <w:t>lt</w:t>
            </w:r>
            <w:r w:rsidRPr="00467F62">
              <w:rPr>
                <w:rFonts w:ascii="Times New Roman" w:eastAsia="Times New Roman" w:hAnsi="Times New Roman" w:cs="Times New Roman"/>
                <w:b/>
                <w:bCs/>
                <w:lang w:val="en-US"/>
              </w:rPr>
              <w:t>h</w:t>
            </w:r>
            <w:r w:rsidRPr="00467F62">
              <w:rPr>
                <w:rFonts w:ascii="Times New Roman" w:eastAsia="Times New Roman" w:hAnsi="Times New Roman" w:cs="Times New Roman"/>
                <w:b/>
                <w:bCs/>
                <w:spacing w:val="-3"/>
                <w:lang w:val="en-US"/>
              </w:rPr>
              <w:t xml:space="preserve"> </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c</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lang w:val="en-US"/>
              </w:rPr>
              <w:t>eeni</w:t>
            </w:r>
            <w:r w:rsidRPr="00467F62">
              <w:rPr>
                <w:rFonts w:ascii="Times New Roman" w:eastAsia="Times New Roman" w:hAnsi="Times New Roman" w:cs="Times New Roman"/>
                <w:b/>
                <w:bCs/>
                <w:spacing w:val="-2"/>
                <w:lang w:val="en-US"/>
              </w:rPr>
              <w:t>n</w:t>
            </w:r>
            <w:r w:rsidRPr="00467F62">
              <w:rPr>
                <w:rFonts w:ascii="Times New Roman" w:eastAsia="Times New Roman" w:hAnsi="Times New Roman" w:cs="Times New Roman"/>
                <w:b/>
                <w:bCs/>
                <w:lang w:val="en-US"/>
              </w:rPr>
              <w:t>g</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50</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.9</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49</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75</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32</w:t>
            </w:r>
            <w:r w:rsidRPr="00467F62">
              <w:rPr>
                <w:rFonts w:ascii="Times New Roman" w:eastAsia="Times New Roman" w:hAnsi="Times New Roman" w:cs="Times New Roman"/>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46</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30</w:t>
            </w:r>
            <w:r w:rsidRPr="00467F62">
              <w:rPr>
                <w:rFonts w:ascii="Times New Roman" w:eastAsia="Times New Roman" w:hAnsi="Times New Roman" w:cs="Times New Roman"/>
                <w:sz w:val="20"/>
                <w:szCs w:val="20"/>
                <w:lang w:val="en-US"/>
              </w:rPr>
              <w:t>.8</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57</w:t>
            </w:r>
            <w:r w:rsidRPr="00467F62">
              <w:rPr>
                <w:rFonts w:ascii="Times New Roman" w:eastAsia="Times New Roman" w:hAnsi="Times New Roman" w:cs="Times New Roman"/>
                <w:sz w:val="20"/>
                <w:szCs w:val="20"/>
                <w:lang w:val="en-US"/>
              </w:rPr>
              <w:t>.0</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81</w:t>
            </w:r>
            <w:r w:rsidRPr="00467F62">
              <w:rPr>
                <w:rFonts w:ascii="Times New Roman" w:eastAsia="Times New Roman" w:hAnsi="Times New Roman" w:cs="Times New Roman"/>
                <w:sz w:val="20"/>
                <w:szCs w:val="20"/>
                <w:lang w:val="en-US"/>
              </w:rPr>
              <w:t>.6</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25</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35</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.9</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74</w:t>
            </w:r>
            <w:r w:rsidRPr="00467F62">
              <w:rPr>
                <w:rFonts w:ascii="Times New Roman" w:eastAsia="Times New Roman" w:hAnsi="Times New Roman" w:cs="Times New Roman"/>
                <w:sz w:val="20"/>
                <w:szCs w:val="20"/>
                <w:lang w:val="en-US"/>
              </w:rPr>
              <w:t>.1</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.3</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.9</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before="38" w:after="0" w:line="240" w:lineRule="auto"/>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7"/>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bl>
    <w:p w:rsidR="002F3009" w:rsidRPr="00467F62" w:rsidRDefault="002F3009" w:rsidP="002F3009">
      <w:pPr>
        <w:widowControl w:val="0"/>
        <w:spacing w:after="0" w:line="276" w:lineRule="auto"/>
        <w:jc w:val="center"/>
        <w:rPr>
          <w:lang w:val="en-US"/>
        </w:rPr>
        <w:sectPr w:rsidR="002F3009" w:rsidRPr="00467F62">
          <w:pgSz w:w="15840" w:h="12240" w:orient="landscape"/>
          <w:pgMar w:top="980" w:right="1300" w:bottom="280" w:left="1300" w:header="761" w:footer="0" w:gutter="0"/>
          <w:cols w:space="720"/>
        </w:sect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after="0" w:line="200" w:lineRule="exact"/>
        <w:rPr>
          <w:sz w:val="20"/>
          <w:szCs w:val="20"/>
          <w:lang w:val="en-US"/>
        </w:rPr>
      </w:pPr>
    </w:p>
    <w:p w:rsidR="002F3009" w:rsidRPr="00467F62" w:rsidRDefault="002F3009" w:rsidP="002F3009">
      <w:pPr>
        <w:widowControl w:val="0"/>
        <w:spacing w:before="13" w:after="0" w:line="280" w:lineRule="exact"/>
        <w:rPr>
          <w:sz w:val="28"/>
          <w:szCs w:val="28"/>
          <w:lang w:val="en-US"/>
        </w:rPr>
      </w:pPr>
    </w:p>
    <w:tbl>
      <w:tblPr>
        <w:tblW w:w="0" w:type="auto"/>
        <w:tblInd w:w="105" w:type="dxa"/>
        <w:tblLayout w:type="fixed"/>
        <w:tblCellMar>
          <w:left w:w="0" w:type="dxa"/>
          <w:right w:w="0" w:type="dxa"/>
        </w:tblCellMar>
        <w:tblLook w:val="01E0" w:firstRow="1" w:lastRow="1" w:firstColumn="1" w:lastColumn="1" w:noHBand="0" w:noVBand="0"/>
      </w:tblPr>
      <w:tblGrid>
        <w:gridCol w:w="1668"/>
        <w:gridCol w:w="708"/>
        <w:gridCol w:w="852"/>
        <w:gridCol w:w="709"/>
        <w:gridCol w:w="708"/>
        <w:gridCol w:w="852"/>
        <w:gridCol w:w="708"/>
        <w:gridCol w:w="850"/>
        <w:gridCol w:w="710"/>
        <w:gridCol w:w="708"/>
        <w:gridCol w:w="708"/>
        <w:gridCol w:w="566"/>
        <w:gridCol w:w="711"/>
        <w:gridCol w:w="708"/>
        <w:gridCol w:w="850"/>
        <w:gridCol w:w="852"/>
      </w:tblGrid>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2"/>
                <w:lang w:val="en-US"/>
              </w:rPr>
              <w:t>P</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spacing w:val="1"/>
                <w:lang w:val="en-US"/>
              </w:rPr>
              <w:t>ti</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n</w:t>
            </w:r>
            <w:r w:rsidRPr="00467F62">
              <w:rPr>
                <w:rFonts w:ascii="Times New Roman" w:eastAsia="Times New Roman" w:hAnsi="Times New Roman" w:cs="Times New Roman"/>
                <w:b/>
                <w:bCs/>
                <w:lang w:val="en-US"/>
              </w:rPr>
              <w:t>t</w:t>
            </w:r>
            <w:r w:rsidRPr="00467F62">
              <w:rPr>
                <w:rFonts w:ascii="Times New Roman" w:eastAsia="Times New Roman" w:hAnsi="Times New Roman" w:cs="Times New Roman"/>
                <w:b/>
                <w:bCs/>
                <w:spacing w:val="-2"/>
                <w:lang w:val="en-US"/>
              </w:rPr>
              <w:t xml:space="preserve"> </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on</w:t>
            </w:r>
            <w:r w:rsidRPr="00467F62">
              <w:rPr>
                <w:rFonts w:ascii="Times New Roman" w:eastAsia="Times New Roman" w:hAnsi="Times New Roman" w:cs="Times New Roman"/>
                <w:b/>
                <w:bCs/>
                <w:spacing w:val="-2"/>
                <w:lang w:val="en-US"/>
              </w:rPr>
              <w:t>i</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lang w:val="en-US"/>
              </w:rPr>
              <w:t>o</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44</w:t>
            </w:r>
            <w:r w:rsidRPr="00467F62">
              <w:rPr>
                <w:rFonts w:ascii="Times New Roman" w:eastAsia="Times New Roman" w:hAnsi="Times New Roman" w:cs="Times New Roman"/>
                <w:sz w:val="20"/>
                <w:szCs w:val="20"/>
                <w:lang w:val="en-US"/>
              </w:rPr>
              <w:t>.4</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9</w:t>
            </w:r>
            <w:r w:rsidRPr="00467F62">
              <w:rPr>
                <w:rFonts w:ascii="Times New Roman" w:eastAsia="Times New Roman" w:hAnsi="Times New Roman" w:cs="Times New Roman"/>
                <w:w w:val="99"/>
                <w:sz w:val="20"/>
                <w:szCs w:val="20"/>
                <w:lang w:val="en-US"/>
              </w:rPr>
              <w:t>.7</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52</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19</w:t>
            </w:r>
            <w:r w:rsidRPr="00467F62">
              <w:rPr>
                <w:rFonts w:ascii="Times New Roman" w:eastAsia="Times New Roman" w:hAnsi="Times New Roman" w:cs="Times New Roman"/>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15</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42</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18</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26</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62</w:t>
            </w:r>
            <w:r w:rsidRPr="00467F62">
              <w:rPr>
                <w:rFonts w:ascii="Times New Roman" w:eastAsia="Times New Roman" w:hAnsi="Times New Roman" w:cs="Times New Roman"/>
                <w:sz w:val="20"/>
                <w:szCs w:val="20"/>
                <w:lang w:val="en-US"/>
              </w:rPr>
              <w:t>.8</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28</w:t>
            </w:r>
            <w:r w:rsidRPr="00467F62">
              <w:rPr>
                <w:rFonts w:ascii="Times New Roman" w:eastAsia="Times New Roman" w:hAnsi="Times New Roman" w:cs="Times New Roman"/>
                <w:sz w:val="20"/>
                <w:szCs w:val="20"/>
                <w:lang w:val="en-US"/>
              </w:rPr>
              <w:t>.9</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30</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46</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4</w:t>
            </w:r>
            <w:r w:rsidRPr="00467F62">
              <w:rPr>
                <w:rFonts w:ascii="Times New Roman" w:eastAsia="Times New Roman" w:hAnsi="Times New Roman" w:cs="Times New Roman"/>
                <w:w w:val="99"/>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66</w:t>
            </w:r>
            <w:r w:rsidRPr="00467F62">
              <w:rPr>
                <w:rFonts w:ascii="Times New Roman" w:eastAsia="Times New Roman" w:hAnsi="Times New Roman" w:cs="Times New Roman"/>
                <w:sz w:val="20"/>
                <w:szCs w:val="20"/>
                <w:lang w:val="en-US"/>
              </w:rPr>
              <w:t>.9</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.6</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.2</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.2</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7"/>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Med</w:t>
            </w:r>
            <w:r w:rsidRPr="00467F62">
              <w:rPr>
                <w:rFonts w:ascii="Times New Roman" w:eastAsia="Times New Roman" w:hAnsi="Times New Roman" w:cs="Times New Roman"/>
                <w:b/>
                <w:bCs/>
                <w:spacing w:val="-2"/>
                <w:lang w:val="en-US"/>
              </w:rPr>
              <w:t>i</w:t>
            </w:r>
            <w:r w:rsidRPr="00467F62">
              <w:rPr>
                <w:rFonts w:ascii="Times New Roman" w:eastAsia="Times New Roman" w:hAnsi="Times New Roman" w:cs="Times New Roman"/>
                <w:b/>
                <w:bCs/>
                <w:lang w:val="en-US"/>
              </w:rPr>
              <w:t>ca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 xml:space="preserve">on </w:t>
            </w:r>
            <w:r w:rsidRPr="00467F62">
              <w:rPr>
                <w:rFonts w:ascii="Times New Roman" w:eastAsia="Times New Roman" w:hAnsi="Times New Roman" w:cs="Times New Roman"/>
                <w:b/>
                <w:bCs/>
                <w:spacing w:val="-2"/>
                <w:lang w:val="en-US"/>
              </w:rPr>
              <w:t>r</w:t>
            </w:r>
            <w:r w:rsidRPr="00467F62">
              <w:rPr>
                <w:rFonts w:ascii="Times New Roman" w:eastAsia="Times New Roman" w:hAnsi="Times New Roman" w:cs="Times New Roman"/>
                <w:b/>
                <w:bCs/>
                <w:lang w:val="en-US"/>
              </w:rPr>
              <w:t>ev</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e</w:t>
            </w:r>
            <w:r w:rsidRPr="00467F62">
              <w:rPr>
                <w:rFonts w:ascii="Times New Roman" w:eastAsia="Times New Roman" w:hAnsi="Times New Roman" w:cs="Times New Roman"/>
                <w:b/>
                <w:bCs/>
                <w:lang w:val="en-US"/>
              </w:rPr>
              <w:t>w</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53</w:t>
            </w:r>
            <w:r w:rsidRPr="00467F62">
              <w:rPr>
                <w:rFonts w:ascii="Times New Roman" w:eastAsia="Times New Roman" w:hAnsi="Times New Roman" w:cs="Times New Roman"/>
                <w:sz w:val="20"/>
                <w:szCs w:val="20"/>
                <w:lang w:val="en-US"/>
              </w:rPr>
              <w:t>.5</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37</w:t>
            </w:r>
            <w:r w:rsidRPr="00467F62">
              <w:rPr>
                <w:rFonts w:ascii="Times New Roman" w:eastAsia="Times New Roman" w:hAnsi="Times New Roman" w:cs="Times New Roman"/>
                <w:sz w:val="20"/>
                <w:szCs w:val="20"/>
                <w:lang w:val="en-US"/>
              </w:rPr>
              <w:t>.5</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65</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11</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12</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13</w:t>
            </w:r>
            <w:r w:rsidRPr="00467F62">
              <w:rPr>
                <w:rFonts w:ascii="Times New Roman" w:eastAsia="Times New Roman"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94</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66</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.4</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41</w:t>
            </w:r>
            <w:r w:rsidRPr="00467F62">
              <w:rPr>
                <w:rFonts w:ascii="Times New Roman" w:eastAsia="Times New Roman" w:hAnsi="Times New Roman" w:cs="Times New Roman"/>
                <w:sz w:val="20"/>
                <w:szCs w:val="20"/>
                <w:lang w:val="en-US"/>
              </w:rPr>
              <w:t>.8</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68</w:t>
            </w:r>
            <w:r w:rsidRPr="00467F62">
              <w:rPr>
                <w:rFonts w:ascii="Times New Roman" w:eastAsia="Times New Roman" w:hAnsi="Times New Roman" w:cs="Times New Roman"/>
                <w:sz w:val="20"/>
                <w:szCs w:val="20"/>
                <w:lang w:val="en-US"/>
              </w:rPr>
              <w:t>.3</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60</w:t>
            </w:r>
            <w:r w:rsidRPr="00467F62">
              <w:rPr>
                <w:rFonts w:ascii="Times New Roman" w:eastAsia="Times New Roman"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10</w:t>
            </w:r>
            <w:r w:rsidRPr="00467F62">
              <w:rPr>
                <w:rFonts w:ascii="Times New Roman" w:eastAsia="Times New Roman" w:hAnsi="Times New Roman" w:cs="Times New Roman"/>
                <w:sz w:val="20"/>
                <w:szCs w:val="20"/>
                <w:lang w:val="en-US"/>
              </w:rPr>
              <w:t>.2</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64</w:t>
            </w:r>
            <w:r w:rsidRPr="00467F62">
              <w:rPr>
                <w:rFonts w:ascii="Times New Roman" w:eastAsia="Times New Roman" w:hAnsi="Times New Roman" w:cs="Times New Roman"/>
                <w:sz w:val="20"/>
                <w:szCs w:val="20"/>
                <w:lang w:val="en-US"/>
              </w:rPr>
              <w:t>.6</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.5</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w:t>
            </w:r>
            <w:r w:rsidRPr="00467F62">
              <w:rPr>
                <w:rFonts w:ascii="Times New Roman" w:eastAsia="Times New Roman" w:hAnsi="Times New Roman" w:cs="Times New Roman"/>
                <w:sz w:val="20"/>
                <w:szCs w:val="20"/>
                <w:lang w:val="en-US"/>
              </w:rPr>
              <w:t>.1</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r w:rsidR="002F3009" w:rsidRPr="00467F62" w:rsidTr="002F3009">
        <w:trPr>
          <w:trHeight w:hRule="exact" w:val="516"/>
        </w:trPr>
        <w:tc>
          <w:tcPr>
            <w:tcW w:w="12868" w:type="dxa"/>
            <w:gridSpan w:val="16"/>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H</w:t>
            </w:r>
            <w:r w:rsidRPr="00467F62">
              <w:rPr>
                <w:rFonts w:ascii="Times New Roman" w:eastAsia="Times New Roman" w:hAnsi="Times New Roman" w:cs="Times New Roman"/>
                <w:b/>
                <w:bCs/>
                <w:lang w:val="en-US"/>
              </w:rPr>
              <w:t>e</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spacing w:val="1"/>
                <w:lang w:val="en-US"/>
              </w:rPr>
              <w:t>lt</w:t>
            </w:r>
            <w:r w:rsidRPr="00467F62">
              <w:rPr>
                <w:rFonts w:ascii="Times New Roman" w:eastAsia="Times New Roman" w:hAnsi="Times New Roman" w:cs="Times New Roman"/>
                <w:b/>
                <w:bCs/>
                <w:lang w:val="en-US"/>
              </w:rPr>
              <w:t xml:space="preserve">h </w:t>
            </w:r>
            <w:r w:rsidRPr="00467F62">
              <w:rPr>
                <w:rFonts w:ascii="Times New Roman" w:eastAsia="Times New Roman" w:hAnsi="Times New Roman" w:cs="Times New Roman"/>
                <w:b/>
                <w:bCs/>
                <w:spacing w:val="-3"/>
                <w:lang w:val="en-US"/>
              </w:rPr>
              <w:t>p</w:t>
            </w:r>
            <w:r w:rsidRPr="00467F62">
              <w:rPr>
                <w:rFonts w:ascii="Times New Roman" w:eastAsia="Times New Roman" w:hAnsi="Times New Roman" w:cs="Times New Roman"/>
                <w:b/>
                <w:bCs/>
                <w:lang w:val="en-US"/>
              </w:rPr>
              <w:t>ro</w:t>
            </w:r>
            <w:r w:rsidRPr="00467F62">
              <w:rPr>
                <w:rFonts w:ascii="Times New Roman" w:eastAsia="Times New Roman" w:hAnsi="Times New Roman" w:cs="Times New Roman"/>
                <w:b/>
                <w:bCs/>
                <w:spacing w:val="-1"/>
                <w:lang w:val="en-US"/>
              </w:rPr>
              <w:t>m</w:t>
            </w:r>
            <w:r w:rsidRPr="00467F62">
              <w:rPr>
                <w:rFonts w:ascii="Times New Roman" w:eastAsia="Times New Roman" w:hAnsi="Times New Roman" w:cs="Times New Roman"/>
                <w:b/>
                <w:bCs/>
                <w:lang w:val="en-US"/>
              </w:rPr>
              <w:t>o</w:t>
            </w:r>
            <w:r w:rsidRPr="00467F62">
              <w:rPr>
                <w:rFonts w:ascii="Times New Roman" w:eastAsia="Times New Roman" w:hAnsi="Times New Roman" w:cs="Times New Roman"/>
                <w:b/>
                <w:bCs/>
                <w:spacing w:val="-2"/>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on</w:t>
            </w:r>
            <w:r w:rsidRPr="00467F62">
              <w:rPr>
                <w:rFonts w:ascii="Times New Roman" w:eastAsia="Times New Roman" w:hAnsi="Times New Roman" w:cs="Times New Roman"/>
                <w:b/>
                <w:bCs/>
                <w:spacing w:val="-2"/>
                <w:lang w:val="en-US"/>
              </w:rPr>
              <w:t>/</w:t>
            </w:r>
            <w:r w:rsidRPr="00467F62">
              <w:rPr>
                <w:rFonts w:ascii="Times New Roman" w:eastAsia="Times New Roman" w:hAnsi="Times New Roman" w:cs="Times New Roman"/>
                <w:b/>
                <w:bCs/>
                <w:lang w:val="en-US"/>
              </w:rPr>
              <w:t>educ</w:t>
            </w:r>
            <w:r w:rsidRPr="00467F62">
              <w:rPr>
                <w:rFonts w:ascii="Times New Roman" w:eastAsia="Times New Roman" w:hAnsi="Times New Roman" w:cs="Times New Roman"/>
                <w:b/>
                <w:bCs/>
                <w:spacing w:val="-2"/>
                <w:lang w:val="en-US"/>
              </w:rPr>
              <w:t>a</w:t>
            </w:r>
            <w:r w:rsidRPr="00467F62">
              <w:rPr>
                <w:rFonts w:ascii="Times New Roman" w:eastAsia="Times New Roman" w:hAnsi="Times New Roman" w:cs="Times New Roman"/>
                <w:b/>
                <w:bCs/>
                <w:spacing w:val="1"/>
                <w:lang w:val="en-US"/>
              </w:rPr>
              <w:t>t</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on</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81"/>
              <w:jc w:val="right"/>
              <w:rPr>
                <w:rFonts w:ascii="Times New Roman" w:eastAsia="Times New Roman" w:hAnsi="Times New Roman" w:cs="Times New Roman"/>
                <w:lang w:val="en-US"/>
              </w:rPr>
            </w:pPr>
            <w:r w:rsidRPr="00467F62">
              <w:rPr>
                <w:rFonts w:ascii="Times New Roman" w:eastAsia="Times New Roman" w:hAnsi="Times New Roman" w:cs="Times New Roman"/>
                <w:b/>
                <w:bCs/>
                <w:spacing w:val="1"/>
                <w:lang w:val="en-US"/>
              </w:rPr>
              <w:t>Y</w:t>
            </w:r>
            <w:r w:rsidRPr="00467F62">
              <w:rPr>
                <w:rFonts w:ascii="Times New Roman" w:eastAsia="Times New Roman" w:hAnsi="Times New Roman" w:cs="Times New Roman"/>
                <w:b/>
                <w:bCs/>
                <w:lang w:val="en-US"/>
              </w:rPr>
              <w:t>es</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58</w:t>
            </w:r>
            <w:r w:rsidRPr="00467F62">
              <w:rPr>
                <w:rFonts w:ascii="Times New Roman" w:eastAsia="Times New Roman" w:hAnsi="Times New Roman" w:cs="Times New Roman"/>
                <w:sz w:val="20"/>
                <w:szCs w:val="20"/>
                <w:lang w:val="en-US"/>
              </w:rPr>
              <w:t>.6</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27</w:t>
            </w:r>
            <w:r w:rsidRPr="00467F62">
              <w:rPr>
                <w:rFonts w:ascii="Times New Roman" w:eastAsia="Times New Roman" w:hAnsi="Times New Roman" w:cs="Times New Roman"/>
                <w:sz w:val="20"/>
                <w:szCs w:val="20"/>
                <w:lang w:val="en-US"/>
              </w:rPr>
              <w:t>.8</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58</w:t>
            </w:r>
            <w:r w:rsidRPr="00467F62">
              <w:rPr>
                <w:rFonts w:ascii="Times New Roman" w:eastAsia="Times New Roman" w:hAnsi="Times New Roman" w:cs="Times New Roman"/>
                <w:sz w:val="20"/>
                <w:szCs w:val="20"/>
                <w:lang w:val="en-US"/>
              </w:rPr>
              <w:t>.4</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79</w:t>
            </w:r>
            <w:r w:rsidRPr="00467F62">
              <w:rPr>
                <w:rFonts w:ascii="Times New Roman" w:eastAsia="Times New Roman" w:hAnsi="Times New Roman" w:cs="Times New Roman"/>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29</w:t>
            </w:r>
            <w:r w:rsidRPr="00467F62">
              <w:rPr>
                <w:rFonts w:ascii="Times New Roman" w:eastAsia="Times New Roman" w:hAnsi="Times New Roman" w:cs="Times New Roman"/>
                <w:sz w:val="20"/>
                <w:szCs w:val="20"/>
                <w:lang w:val="en-US"/>
              </w:rPr>
              <w:t>.5</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73</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1</w:t>
            </w:r>
            <w:r w:rsidRPr="00467F62">
              <w:rPr>
                <w:rFonts w:ascii="Times New Roman" w:eastAsia="Times New Roman" w:hAnsi="Times New Roman" w:cs="Times New Roman"/>
                <w:w w:val="99"/>
                <w:sz w:val="20"/>
                <w:szCs w:val="20"/>
                <w:lang w:val="en-US"/>
              </w:rPr>
              <w:t>.3</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30</w:t>
            </w:r>
            <w:r w:rsidRPr="00467F62">
              <w:rPr>
                <w:rFonts w:ascii="Times New Roman" w:eastAsia="Times New Roman" w:hAnsi="Times New Roman" w:cs="Times New Roman"/>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90</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41</w:t>
            </w:r>
            <w:r w:rsidRPr="00467F62">
              <w:rPr>
                <w:rFonts w:ascii="Times New Roman" w:eastAsia="Times New Roman" w:hAnsi="Times New Roman" w:cs="Times New Roman"/>
                <w:sz w:val="20"/>
                <w:szCs w:val="20"/>
                <w:lang w:val="en-US"/>
              </w:rPr>
              <w:t>.7</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69</w:t>
            </w:r>
            <w:r w:rsidRPr="00467F62">
              <w:rPr>
                <w:rFonts w:ascii="Times New Roman" w:eastAsia="Times New Roman" w:hAnsi="Times New Roman" w:cs="Times New Roman"/>
                <w:sz w:val="20"/>
                <w:szCs w:val="20"/>
                <w:lang w:val="en-US"/>
              </w:rPr>
              <w:t>.4</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76</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77</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22</w:t>
            </w:r>
            <w:r w:rsidRPr="00467F62">
              <w:rPr>
                <w:rFonts w:ascii="Times New Roman" w:eastAsia="Times New Roman" w:hAnsi="Times New Roman" w:cs="Times New Roman"/>
                <w:sz w:val="20"/>
                <w:szCs w:val="20"/>
                <w:lang w:val="en-US"/>
              </w:rPr>
              <w:t>.7</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2"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86</w:t>
            </w:r>
            <w:r w:rsidRPr="00467F62">
              <w:rPr>
                <w:rFonts w:ascii="Times New Roman" w:eastAsia="Times New Roman" w:hAnsi="Times New Roman" w:cs="Times New Roman"/>
                <w:sz w:val="20"/>
                <w:szCs w:val="20"/>
                <w:lang w:val="en-US"/>
              </w:rPr>
              <w:t>.4</w:t>
            </w:r>
          </w:p>
        </w:tc>
      </w:tr>
      <w:tr w:rsidR="002F3009" w:rsidRPr="00467F62" w:rsidTr="002F3009">
        <w:trPr>
          <w:trHeight w:hRule="exact" w:val="516"/>
        </w:trPr>
        <w:tc>
          <w:tcPr>
            <w:tcW w:w="166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51" w:lineRule="exact"/>
              <w:ind w:right="-20"/>
              <w:rPr>
                <w:rFonts w:ascii="Times New Roman" w:eastAsia="Times New Roman" w:hAnsi="Times New Roman" w:cs="Times New Roman"/>
                <w:lang w:val="en-US"/>
              </w:rPr>
            </w:pPr>
            <w:r w:rsidRPr="00467F62">
              <w:rPr>
                <w:rFonts w:ascii="Times New Roman" w:eastAsia="Times New Roman" w:hAnsi="Times New Roman" w:cs="Times New Roman"/>
                <w:b/>
                <w:bCs/>
                <w:lang w:val="en-US"/>
              </w:rPr>
              <w:t>M</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spacing w:val="-2"/>
                <w:lang w:val="en-US"/>
              </w:rPr>
              <w:t>s</w:t>
            </w:r>
            <w:r w:rsidRPr="00467F62">
              <w:rPr>
                <w:rFonts w:ascii="Times New Roman" w:eastAsia="Times New Roman" w:hAnsi="Times New Roman" w:cs="Times New Roman"/>
                <w:b/>
                <w:bCs/>
                <w:lang w:val="en-US"/>
              </w:rPr>
              <w:t>s</w:t>
            </w:r>
            <w:r w:rsidRPr="00467F62">
              <w:rPr>
                <w:rFonts w:ascii="Times New Roman" w:eastAsia="Times New Roman" w:hAnsi="Times New Roman" w:cs="Times New Roman"/>
                <w:b/>
                <w:bCs/>
                <w:spacing w:val="1"/>
                <w:lang w:val="en-US"/>
              </w:rPr>
              <w:t>i</w:t>
            </w:r>
            <w:r w:rsidRPr="00467F62">
              <w:rPr>
                <w:rFonts w:ascii="Times New Roman" w:eastAsia="Times New Roman" w:hAnsi="Times New Roman" w:cs="Times New Roman"/>
                <w:b/>
                <w:bCs/>
                <w:lang w:val="en-US"/>
              </w:rPr>
              <w:t>ng</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20</w:t>
            </w:r>
            <w:r w:rsidRPr="00467F62">
              <w:rPr>
                <w:rFonts w:ascii="Times New Roman" w:eastAsia="Times New Roman" w:hAnsi="Times New Roman" w:cs="Times New Roman"/>
                <w:sz w:val="20"/>
                <w:szCs w:val="20"/>
                <w:lang w:val="en-US"/>
              </w:rPr>
              <w:t>.0</w:t>
            </w:r>
          </w:p>
        </w:tc>
        <w:tc>
          <w:tcPr>
            <w:tcW w:w="709"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.6</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41"/>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9"/>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1</w:t>
            </w:r>
            <w:r w:rsidRPr="00467F62">
              <w:rPr>
                <w:rFonts w:ascii="Times New Roman" w:eastAsia="Times New Roman" w:hAnsi="Times New Roman" w:cs="Times New Roman"/>
                <w:sz w:val="20"/>
                <w:szCs w:val="20"/>
                <w:lang w:val="en-US"/>
              </w:rPr>
              <w:t>.9</w:t>
            </w:r>
          </w:p>
        </w:tc>
        <w:tc>
          <w:tcPr>
            <w:tcW w:w="566"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.3</w:t>
            </w:r>
          </w:p>
        </w:tc>
        <w:tc>
          <w:tcPr>
            <w:tcW w:w="711"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2</w:t>
            </w:r>
            <w:r w:rsidRPr="00467F62">
              <w:rPr>
                <w:rFonts w:ascii="Times New Roman" w:eastAsia="Times New Roman" w:hAnsi="Times New Roman" w:cs="Times New Roman"/>
                <w:sz w:val="20"/>
                <w:szCs w:val="20"/>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0"/>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sz w:val="20"/>
                <w:szCs w:val="20"/>
                <w:lang w:val="en-US"/>
              </w:rPr>
              <w:t>0</w:t>
            </w:r>
            <w:r w:rsidRPr="00467F62">
              <w:rPr>
                <w:rFonts w:ascii="Times New Roman" w:eastAsia="Times New Roman" w:hAnsi="Times New Roman" w:cs="Times New Roman"/>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after="0" w:line="223" w:lineRule="exact"/>
              <w:ind w:right="238"/>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.3</w:t>
            </w:r>
          </w:p>
        </w:tc>
        <w:tc>
          <w:tcPr>
            <w:tcW w:w="852" w:type="dxa"/>
            <w:tcBorders>
              <w:top w:val="single" w:sz="4" w:space="0" w:color="000000"/>
              <w:left w:val="single" w:sz="4" w:space="0" w:color="000000"/>
              <w:bottom w:val="single" w:sz="4" w:space="0" w:color="000000"/>
              <w:right w:val="single" w:sz="4" w:space="0" w:color="000000"/>
            </w:tcBorders>
          </w:tcPr>
          <w:p w:rsidR="002F3009" w:rsidRPr="00467F62" w:rsidRDefault="002F3009" w:rsidP="002F3009">
            <w:pPr>
              <w:widowControl w:val="0"/>
              <w:spacing w:before="38" w:after="0" w:line="240" w:lineRule="auto"/>
              <w:ind w:right="237"/>
              <w:jc w:val="center"/>
              <w:rPr>
                <w:rFonts w:ascii="Times New Roman" w:eastAsia="Times New Roman" w:hAnsi="Times New Roman" w:cs="Times New Roman"/>
                <w:sz w:val="20"/>
                <w:szCs w:val="20"/>
                <w:lang w:val="en-US"/>
              </w:rPr>
            </w:pPr>
            <w:r w:rsidRPr="00467F62">
              <w:rPr>
                <w:rFonts w:ascii="Times New Roman" w:eastAsia="Times New Roman" w:hAnsi="Times New Roman" w:cs="Times New Roman"/>
                <w:spacing w:val="1"/>
                <w:w w:val="99"/>
                <w:sz w:val="20"/>
                <w:szCs w:val="20"/>
                <w:lang w:val="en-US"/>
              </w:rPr>
              <w:t>0</w:t>
            </w:r>
            <w:r w:rsidRPr="00467F62">
              <w:rPr>
                <w:rFonts w:ascii="Times New Roman" w:eastAsia="Times New Roman" w:hAnsi="Times New Roman" w:cs="Times New Roman"/>
                <w:w w:val="99"/>
                <w:sz w:val="20"/>
                <w:szCs w:val="20"/>
                <w:lang w:val="en-US"/>
              </w:rPr>
              <w:t>.0</w:t>
            </w:r>
          </w:p>
        </w:tc>
      </w:tr>
    </w:tbl>
    <w:p w:rsidR="002F3009" w:rsidRPr="00DF36C3" w:rsidRDefault="002F3009" w:rsidP="002F3009">
      <w:pPr>
        <w:widowControl w:val="0"/>
        <w:spacing w:after="0" w:line="246" w:lineRule="exact"/>
        <w:ind w:right="-20"/>
        <w:rPr>
          <w:rFonts w:ascii="Times New Roman" w:eastAsia="Times New Roman" w:hAnsi="Times New Roman" w:cs="Times New Roman"/>
          <w:lang w:val="en-US"/>
        </w:rPr>
        <w:sectPr w:rsidR="002F3009" w:rsidRPr="00DF36C3">
          <w:pgSz w:w="15840" w:h="12240" w:orient="landscape"/>
          <w:pgMar w:top="980" w:right="1300" w:bottom="280" w:left="1300" w:header="761" w:footer="0" w:gutter="0"/>
          <w:cols w:space="720"/>
        </w:sectPr>
      </w:pPr>
      <w:r w:rsidRPr="00467F62">
        <w:rPr>
          <w:rFonts w:ascii="Times New Roman" w:eastAsia="Times New Roman" w:hAnsi="Times New Roman" w:cs="Times New Roman"/>
          <w:lang w:val="en-US"/>
        </w:rPr>
        <w:t>*</w:t>
      </w:r>
      <w:r w:rsidRPr="00467F62">
        <w:rPr>
          <w:rFonts w:ascii="Times New Roman" w:eastAsia="Times New Roman" w:hAnsi="Times New Roman" w:cs="Times New Roman"/>
          <w:spacing w:val="-4"/>
          <w:lang w:val="en-US"/>
        </w:rPr>
        <w:t>I</w:t>
      </w:r>
      <w:r w:rsidRPr="00467F62">
        <w:rPr>
          <w:rFonts w:ascii="Times New Roman" w:eastAsia="Times New Roman" w:hAnsi="Times New Roman" w:cs="Times New Roman"/>
          <w:lang w:val="en-US"/>
        </w:rPr>
        <w:t>n Spa</w:t>
      </w:r>
      <w:r w:rsidRPr="00467F62">
        <w:rPr>
          <w:rFonts w:ascii="Times New Roman" w:eastAsia="Times New Roman" w:hAnsi="Times New Roman" w:cs="Times New Roman"/>
          <w:spacing w:val="1"/>
          <w:lang w:val="en-US"/>
        </w:rPr>
        <w:t>i</w:t>
      </w:r>
      <w:r w:rsidRPr="00467F62">
        <w:rPr>
          <w:rFonts w:ascii="Times New Roman" w:eastAsia="Times New Roman" w:hAnsi="Times New Roman" w:cs="Times New Roman"/>
          <w:lang w:val="en-US"/>
        </w:rPr>
        <w:t>n:</w:t>
      </w:r>
      <w:r w:rsidRPr="00467F62">
        <w:rPr>
          <w:rFonts w:ascii="Times New Roman" w:eastAsia="Times New Roman" w:hAnsi="Times New Roman" w:cs="Times New Roman"/>
          <w:spacing w:val="1"/>
          <w:lang w:val="en-US"/>
        </w:rPr>
        <w:t xml:space="preserve"> </w:t>
      </w:r>
      <w:r w:rsidRPr="00467F62">
        <w:rPr>
          <w:rFonts w:ascii="Times New Roman" w:eastAsia="Times New Roman" w:hAnsi="Times New Roman" w:cs="Times New Roman"/>
          <w:lang w:val="en-US"/>
        </w:rPr>
        <w:t>“Ne</w:t>
      </w:r>
      <w:r w:rsidRPr="00467F62">
        <w:rPr>
          <w:rFonts w:ascii="Times New Roman" w:eastAsia="Times New Roman" w:hAnsi="Times New Roman" w:cs="Times New Roman"/>
          <w:spacing w:val="-2"/>
          <w:lang w:val="en-US"/>
        </w:rPr>
        <w:t>a</w:t>
      </w:r>
      <w:r w:rsidRPr="00467F62">
        <w:rPr>
          <w:rFonts w:ascii="Times New Roman" w:eastAsia="Times New Roman" w:hAnsi="Times New Roman" w:cs="Times New Roman"/>
          <w:lang w:val="en-US"/>
        </w:rPr>
        <w:t>r</w:t>
      </w:r>
      <w:r w:rsidRPr="00467F62">
        <w:rPr>
          <w:rFonts w:ascii="Times New Roman" w:eastAsia="Times New Roman" w:hAnsi="Times New Roman" w:cs="Times New Roman"/>
          <w:spacing w:val="1"/>
          <w:lang w:val="en-US"/>
        </w:rPr>
        <w:t xml:space="preserve"> </w:t>
      </w:r>
      <w:r w:rsidRPr="00467F62">
        <w:rPr>
          <w:rFonts w:ascii="Times New Roman" w:eastAsia="Times New Roman" w:hAnsi="Times New Roman" w:cs="Times New Roman"/>
          <w:spacing w:val="-1"/>
          <w:lang w:val="en-US"/>
        </w:rPr>
        <w:t>t</w:t>
      </w:r>
      <w:r w:rsidRPr="00467F62">
        <w:rPr>
          <w:rFonts w:ascii="Times New Roman" w:eastAsia="Times New Roman" w:hAnsi="Times New Roman" w:cs="Times New Roman"/>
          <w:lang w:val="en-US"/>
        </w:rPr>
        <w:t>o h</w:t>
      </w:r>
      <w:r w:rsidRPr="00467F62">
        <w:rPr>
          <w:rFonts w:ascii="Times New Roman" w:eastAsia="Times New Roman" w:hAnsi="Times New Roman" w:cs="Times New Roman"/>
          <w:spacing w:val="-2"/>
          <w:lang w:val="en-US"/>
        </w:rPr>
        <w:t>e</w:t>
      </w:r>
      <w:r w:rsidRPr="00467F62">
        <w:rPr>
          <w:rFonts w:ascii="Times New Roman" w:eastAsia="Times New Roman" w:hAnsi="Times New Roman" w:cs="Times New Roman"/>
          <w:lang w:val="en-US"/>
        </w:rPr>
        <w:t>a</w:t>
      </w:r>
      <w:r w:rsidRPr="00467F62">
        <w:rPr>
          <w:rFonts w:ascii="Times New Roman" w:eastAsia="Times New Roman" w:hAnsi="Times New Roman" w:cs="Times New Roman"/>
          <w:spacing w:val="-1"/>
          <w:lang w:val="en-US"/>
        </w:rPr>
        <w:t>l</w:t>
      </w:r>
      <w:r w:rsidRPr="00467F62">
        <w:rPr>
          <w:rFonts w:ascii="Times New Roman" w:eastAsia="Times New Roman" w:hAnsi="Times New Roman" w:cs="Times New Roman"/>
          <w:spacing w:val="1"/>
          <w:lang w:val="en-US"/>
        </w:rPr>
        <w:t>t</w:t>
      </w:r>
      <w:r w:rsidRPr="00467F62">
        <w:rPr>
          <w:rFonts w:ascii="Times New Roman" w:eastAsia="Times New Roman" w:hAnsi="Times New Roman" w:cs="Times New Roman"/>
          <w:lang w:val="en-US"/>
        </w:rPr>
        <w:t>h</w:t>
      </w:r>
      <w:r w:rsidRPr="00467F62">
        <w:rPr>
          <w:rFonts w:ascii="Times New Roman" w:eastAsia="Times New Roman" w:hAnsi="Times New Roman" w:cs="Times New Roman"/>
          <w:spacing w:val="-2"/>
          <w:lang w:val="en-US"/>
        </w:rPr>
        <w:t xml:space="preserve"> </w:t>
      </w:r>
      <w:proofErr w:type="spellStart"/>
      <w:r w:rsidRPr="00467F62">
        <w:rPr>
          <w:rFonts w:ascii="Times New Roman" w:eastAsia="Times New Roman" w:hAnsi="Times New Roman" w:cs="Times New Roman"/>
          <w:lang w:val="en-US"/>
        </w:rPr>
        <w:t>cen</w:t>
      </w:r>
      <w:r w:rsidRPr="00467F62">
        <w:rPr>
          <w:rFonts w:ascii="Times New Roman" w:eastAsia="Times New Roman" w:hAnsi="Times New Roman" w:cs="Times New Roman"/>
          <w:spacing w:val="-1"/>
          <w:lang w:val="en-US"/>
        </w:rPr>
        <w:t>t</w:t>
      </w:r>
      <w:r w:rsidRPr="00467F62">
        <w:rPr>
          <w:rFonts w:ascii="Times New Roman" w:eastAsia="Times New Roman" w:hAnsi="Times New Roman" w:cs="Times New Roman"/>
          <w:spacing w:val="1"/>
          <w:lang w:val="en-US"/>
        </w:rPr>
        <w:t>r</w:t>
      </w:r>
      <w:r>
        <w:rPr>
          <w:rFonts w:ascii="Times New Roman" w:eastAsia="Times New Roman" w:hAnsi="Times New Roman" w:cs="Times New Roman"/>
          <w:lang w:val="en-US"/>
        </w:rPr>
        <w:t>e</w:t>
      </w:r>
      <w:proofErr w:type="spellEnd"/>
      <w:r>
        <w:rPr>
          <w:rFonts w:ascii="Times New Roman" w:eastAsia="Times New Roman" w:hAnsi="Times New Roman" w:cs="Times New Roman"/>
          <w:lang w:val="en-US"/>
        </w:rPr>
        <w:t>”</w:t>
      </w:r>
    </w:p>
    <w:p w:rsidR="002F3009" w:rsidRDefault="002F3009" w:rsidP="002F3009"/>
    <w:p w:rsidR="00DA3778" w:rsidRPr="005A3467" w:rsidRDefault="00DA3778" w:rsidP="00DA3778">
      <w:pPr>
        <w:rPr>
          <w:rFonts w:ascii="Times New Roman" w:hAnsi="Times New Roman" w:cs="Times New Roman"/>
          <w:sz w:val="24"/>
          <w:szCs w:val="24"/>
        </w:rPr>
      </w:pPr>
      <w:r w:rsidRPr="005A3467">
        <w:rPr>
          <w:rFonts w:ascii="Times New Roman" w:hAnsi="Times New Roman" w:cs="Times New Roman"/>
          <w:b/>
          <w:sz w:val="24"/>
          <w:szCs w:val="24"/>
        </w:rPr>
        <w:t>Table</w:t>
      </w:r>
      <w:r>
        <w:rPr>
          <w:b/>
        </w:rPr>
        <w:t xml:space="preserve"> </w:t>
      </w:r>
      <w:r>
        <w:rPr>
          <w:rFonts w:ascii="Times New Roman" w:hAnsi="Times New Roman" w:cs="Times New Roman"/>
          <w:b/>
          <w:sz w:val="24"/>
          <w:szCs w:val="24"/>
        </w:rPr>
        <w:t xml:space="preserve">3 </w:t>
      </w:r>
      <w:r>
        <w:rPr>
          <w:rFonts w:ascii="Times New Roman" w:hAnsi="Times New Roman" w:cs="Times New Roman"/>
          <w:sz w:val="24"/>
          <w:szCs w:val="24"/>
        </w:rPr>
        <w:t>Respondents’ scores for the modified BPCS across different European countries   (2013)</w:t>
      </w:r>
    </w:p>
    <w:p w:rsidR="00DA3778" w:rsidRPr="005A3467" w:rsidRDefault="00DA3778" w:rsidP="00DA377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15"/>
        <w:gridCol w:w="1524"/>
        <w:gridCol w:w="1594"/>
        <w:gridCol w:w="1683"/>
        <w:gridCol w:w="1695"/>
      </w:tblGrid>
      <w:tr w:rsidR="00DA3778" w:rsidRPr="005A3467" w:rsidTr="00EC1B81">
        <w:tc>
          <w:tcPr>
            <w:tcW w:w="1803" w:type="dxa"/>
          </w:tcPr>
          <w:p w:rsidR="00DA3778" w:rsidRPr="005A3467" w:rsidRDefault="00DA3778" w:rsidP="00EC1B81">
            <w:pPr>
              <w:rPr>
                <w:rFonts w:ascii="Times New Roman" w:hAnsi="Times New Roman" w:cs="Times New Roman"/>
                <w:sz w:val="24"/>
                <w:szCs w:val="24"/>
              </w:rPr>
            </w:pPr>
          </w:p>
          <w:p w:rsidR="00DA3778" w:rsidRPr="005A3467" w:rsidRDefault="00DA3778" w:rsidP="00EC1B81">
            <w:pPr>
              <w:rPr>
                <w:rFonts w:ascii="Times New Roman" w:hAnsi="Times New Roman" w:cs="Times New Roman"/>
                <w:sz w:val="24"/>
                <w:szCs w:val="24"/>
              </w:rPr>
            </w:pPr>
          </w:p>
          <w:p w:rsidR="00DA3778" w:rsidRPr="005A3467" w:rsidRDefault="00DA3778" w:rsidP="00EC1B81">
            <w:pPr>
              <w:rPr>
                <w:rFonts w:ascii="Times New Roman" w:hAnsi="Times New Roman" w:cs="Times New Roman"/>
                <w:sz w:val="24"/>
                <w:szCs w:val="24"/>
              </w:rPr>
            </w:pPr>
          </w:p>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Country</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Total BPCS Score</w:t>
            </w:r>
          </w:p>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(Mean ± SD)</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 xml:space="preserve">Direct Patient Care activities </w:t>
            </w:r>
          </w:p>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(Mean ± SD)</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 xml:space="preserve">Referral and consultation activities </w:t>
            </w:r>
          </w:p>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(Mean ± SD)</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Instrumental activities</w:t>
            </w:r>
          </w:p>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(Mean ± SD)</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Bosnia</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78.0 ± 10.6</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29.4 ± 8.5</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24.3 ± 2.5</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24.3 ± 2.2</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Denmark</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75.6 ± 12.9</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26.3 ± 12.8</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28.7 ± 5.1</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20.8 ± 2.7</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Germany</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72.1 ± 22.7</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33.0 ± 16.5</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20.4 ± 5.5</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18.9 ± 3.9</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Italy</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57.3 ± 22.4</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19.6 ± 14.8</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17.0 ± 5.7</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20.8 ± 6.0</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Lithuania</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60.4 ± 20.8</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23.1 ± 14.9</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16.7 ± 5.6</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20.6 ± 4.9</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Malta</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75.6 ± 22.1</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29.3 ± 16.0</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22.6 ± 6.2</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23.7 ± 4.2</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Moldova</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47.0 ± 2.1</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13.4 ± 1.4</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16.3 ± 1.3</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17.3 ± 2.1</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Netherlands*</w:t>
            </w:r>
          </w:p>
        </w:tc>
        <w:tc>
          <w:tcPr>
            <w:tcW w:w="1803" w:type="dxa"/>
          </w:tcPr>
          <w:p w:rsidR="00DA3778" w:rsidRPr="005A3467" w:rsidRDefault="00DA3778" w:rsidP="00EC1B81">
            <w:pPr>
              <w:jc w:val="center"/>
              <w:rPr>
                <w:rFonts w:ascii="Times New Roman" w:hAnsi="Times New Roman" w:cs="Times New Roman"/>
                <w:sz w:val="24"/>
                <w:szCs w:val="24"/>
              </w:rPr>
            </w:pP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34.8 ± 3</w:t>
            </w:r>
          </w:p>
        </w:tc>
        <w:tc>
          <w:tcPr>
            <w:tcW w:w="1803" w:type="dxa"/>
          </w:tcPr>
          <w:p w:rsidR="00DA3778" w:rsidRPr="005A3467" w:rsidRDefault="00DA3778" w:rsidP="00EC1B81">
            <w:pPr>
              <w:jc w:val="center"/>
              <w:rPr>
                <w:rFonts w:ascii="Times New Roman" w:hAnsi="Times New Roman" w:cs="Times New Roman"/>
                <w:sz w:val="24"/>
                <w:szCs w:val="24"/>
              </w:rPr>
            </w:pP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26.6 ± 3.3</w:t>
            </w:r>
          </w:p>
        </w:tc>
      </w:tr>
      <w:tr w:rsidR="00DA3778" w:rsidRPr="005A3467" w:rsidTr="00EC1B81">
        <w:tc>
          <w:tcPr>
            <w:tcW w:w="1803" w:type="dxa"/>
            <w:shd w:val="clear" w:color="auto" w:fill="auto"/>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N. Ireland</w:t>
            </w:r>
          </w:p>
        </w:tc>
        <w:tc>
          <w:tcPr>
            <w:tcW w:w="1803"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73.8 ± 20.7</w:t>
            </w:r>
          </w:p>
        </w:tc>
        <w:tc>
          <w:tcPr>
            <w:tcW w:w="1803"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29.2 ± 14.8</w:t>
            </w:r>
          </w:p>
        </w:tc>
        <w:tc>
          <w:tcPr>
            <w:tcW w:w="1803"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20.2 ± 5.2</w:t>
            </w:r>
          </w:p>
        </w:tc>
        <w:tc>
          <w:tcPr>
            <w:tcW w:w="1804"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24.1 ± 4.0</w:t>
            </w:r>
          </w:p>
        </w:tc>
      </w:tr>
      <w:tr w:rsidR="00DA3778" w:rsidRPr="005A3467" w:rsidTr="00EC1B81">
        <w:tc>
          <w:tcPr>
            <w:tcW w:w="1803" w:type="dxa"/>
            <w:shd w:val="clear" w:color="auto" w:fill="auto"/>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Norway</w:t>
            </w:r>
          </w:p>
        </w:tc>
        <w:tc>
          <w:tcPr>
            <w:tcW w:w="1803"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66.7 ± 20.1</w:t>
            </w:r>
          </w:p>
        </w:tc>
        <w:tc>
          <w:tcPr>
            <w:tcW w:w="1803"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25.1 ± 15.2</w:t>
            </w:r>
          </w:p>
        </w:tc>
        <w:tc>
          <w:tcPr>
            <w:tcW w:w="1803"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19.3 ± 4.6</w:t>
            </w:r>
          </w:p>
        </w:tc>
        <w:tc>
          <w:tcPr>
            <w:tcW w:w="1804"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22.5 ± 4.2</w:t>
            </w:r>
          </w:p>
        </w:tc>
      </w:tr>
      <w:tr w:rsidR="00DA3778" w:rsidRPr="005A3467" w:rsidTr="00EC1B81">
        <w:tc>
          <w:tcPr>
            <w:tcW w:w="1803" w:type="dxa"/>
            <w:shd w:val="clear" w:color="auto" w:fill="auto"/>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Portugal</w:t>
            </w:r>
          </w:p>
        </w:tc>
        <w:tc>
          <w:tcPr>
            <w:tcW w:w="1803"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77.3 ± 21.5</w:t>
            </w:r>
          </w:p>
        </w:tc>
        <w:tc>
          <w:tcPr>
            <w:tcW w:w="1803"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34.8 ± 15.1</w:t>
            </w:r>
          </w:p>
        </w:tc>
        <w:tc>
          <w:tcPr>
            <w:tcW w:w="1803"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20.5 ± 5.5</w:t>
            </w:r>
          </w:p>
        </w:tc>
        <w:tc>
          <w:tcPr>
            <w:tcW w:w="1804" w:type="dxa"/>
            <w:shd w:val="clear" w:color="auto" w:fill="auto"/>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22.2 ± 4.7</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Serbia</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77.5 ± 25.5</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32.1 ± 16.8</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21.5 ± 6.6</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 xml:space="preserve">24.0 </w:t>
            </w:r>
            <w:r w:rsidRPr="005A3467">
              <w:rPr>
                <w:rFonts w:ascii="Times New Roman" w:hAnsi="Times New Roman" w:cs="Times New Roman"/>
                <w:sz w:val="24"/>
                <w:szCs w:val="24"/>
              </w:rPr>
              <w:br w:type="column"/>
              <w:t>± 4.5</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Spain</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80.2 ± 14.8</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30.8 ± 18.3</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28.6 ± 5.7</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20.4 ± 4.9</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Sweden</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63.2 ± 15.7</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24.8 ± 11.1</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18.3 ± 4.5</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20.2 ± 4.0</w:t>
            </w:r>
          </w:p>
        </w:tc>
      </w:tr>
      <w:tr w:rsidR="00DA3778" w:rsidRPr="005A3467" w:rsidTr="00EC1B81">
        <w:tc>
          <w:tcPr>
            <w:tcW w:w="1803" w:type="dxa"/>
          </w:tcPr>
          <w:p w:rsidR="00DA3778" w:rsidRPr="005A3467" w:rsidRDefault="00DA3778" w:rsidP="00EC1B81">
            <w:pPr>
              <w:rPr>
                <w:rFonts w:ascii="Times New Roman" w:hAnsi="Times New Roman" w:cs="Times New Roman"/>
                <w:sz w:val="24"/>
                <w:szCs w:val="24"/>
              </w:rPr>
            </w:pPr>
            <w:r w:rsidRPr="005A3467">
              <w:rPr>
                <w:rFonts w:ascii="Times New Roman" w:hAnsi="Times New Roman" w:cs="Times New Roman"/>
                <w:sz w:val="24"/>
                <w:szCs w:val="24"/>
              </w:rPr>
              <w:t>Switzerland</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82.7 ± 22.8</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41.5 ± 16.5</w:t>
            </w:r>
          </w:p>
        </w:tc>
        <w:tc>
          <w:tcPr>
            <w:tcW w:w="1803"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20.0 ± 5.8</w:t>
            </w:r>
          </w:p>
        </w:tc>
        <w:tc>
          <w:tcPr>
            <w:tcW w:w="1804" w:type="dxa"/>
          </w:tcPr>
          <w:p w:rsidR="00DA3778" w:rsidRPr="005A3467" w:rsidRDefault="00DA3778" w:rsidP="00EC1B81">
            <w:pPr>
              <w:jc w:val="center"/>
              <w:rPr>
                <w:rFonts w:ascii="Times New Roman" w:hAnsi="Times New Roman" w:cs="Times New Roman"/>
                <w:sz w:val="24"/>
                <w:szCs w:val="24"/>
              </w:rPr>
            </w:pPr>
            <w:r w:rsidRPr="005A3467">
              <w:rPr>
                <w:rFonts w:ascii="Times New Roman" w:hAnsi="Times New Roman" w:cs="Times New Roman"/>
                <w:sz w:val="24"/>
                <w:szCs w:val="24"/>
              </w:rPr>
              <w:t>21.2 ± 4.2</w:t>
            </w:r>
          </w:p>
        </w:tc>
      </w:tr>
    </w:tbl>
    <w:p w:rsidR="00DA3778" w:rsidRPr="005A3467" w:rsidRDefault="00DA3778" w:rsidP="00DA3778">
      <w:pPr>
        <w:ind w:left="720"/>
        <w:rPr>
          <w:rFonts w:ascii="Times New Roman" w:hAnsi="Times New Roman" w:cs="Times New Roman"/>
          <w:b/>
          <w:sz w:val="18"/>
          <w:szCs w:val="18"/>
        </w:rPr>
      </w:pPr>
      <w:r w:rsidRPr="005A3467">
        <w:rPr>
          <w:rFonts w:ascii="Times New Roman" w:hAnsi="Times New Roman" w:cs="Times New Roman"/>
          <w:b/>
          <w:sz w:val="18"/>
          <w:szCs w:val="18"/>
        </w:rPr>
        <w:t>* Total score cannot be computed for the Netherlands, due to a missing item in the Referral and consultation activities survey</w:t>
      </w:r>
    </w:p>
    <w:p w:rsidR="002F3009" w:rsidRDefault="002F3009"/>
    <w:p w:rsidR="002F3009" w:rsidRDefault="002F3009"/>
    <w:p w:rsidR="002F3009" w:rsidRDefault="002F3009"/>
    <w:p w:rsidR="002F3009" w:rsidRDefault="002F3009"/>
    <w:p w:rsidR="002F3009" w:rsidRDefault="002F3009">
      <w:r>
        <w:rPr>
          <w:rFonts w:ascii="Times New Roman" w:hAnsi="Times New Roman" w:cs="Times New Roman"/>
          <w:noProof/>
          <w:sz w:val="24"/>
          <w:szCs w:val="24"/>
          <w:lang w:eastAsia="en-GB"/>
        </w:rPr>
        <w:lastRenderedPageBreak/>
        <w:drawing>
          <wp:inline distT="0" distB="0" distL="0" distR="0">
            <wp:extent cx="5731510" cy="457949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579496"/>
                    </a:xfrm>
                    <a:prstGeom prst="rect">
                      <a:avLst/>
                    </a:prstGeom>
                    <a:noFill/>
                    <a:ln>
                      <a:noFill/>
                    </a:ln>
                  </pic:spPr>
                </pic:pic>
              </a:graphicData>
            </a:graphic>
          </wp:inline>
        </w:drawing>
      </w:r>
    </w:p>
    <w:p w:rsidR="00DA3778" w:rsidRDefault="00DA3778"/>
    <w:p w:rsidR="00DA3778" w:rsidRPr="008312C3" w:rsidRDefault="00DA3778" w:rsidP="00DA3778">
      <w:pPr>
        <w:spacing w:line="240" w:lineRule="auto"/>
        <w:ind w:left="720" w:hanging="720"/>
        <w:rPr>
          <w:rFonts w:asciiTheme="majorBidi" w:hAnsiTheme="majorBidi" w:cstheme="majorBidi"/>
          <w:bCs/>
          <w:sz w:val="24"/>
          <w:szCs w:val="24"/>
        </w:rPr>
      </w:pPr>
      <w:r w:rsidRPr="008312C3">
        <w:rPr>
          <w:rFonts w:asciiTheme="majorBidi" w:hAnsiTheme="majorBidi" w:cstheme="majorBidi"/>
          <w:b/>
          <w:bCs/>
          <w:sz w:val="24"/>
          <w:szCs w:val="24"/>
        </w:rPr>
        <w:t xml:space="preserve">Figure </w:t>
      </w:r>
      <w:r>
        <w:rPr>
          <w:rFonts w:asciiTheme="majorBidi" w:hAnsiTheme="majorBidi" w:cstheme="majorBidi"/>
          <w:b/>
          <w:bCs/>
          <w:sz w:val="24"/>
          <w:szCs w:val="24"/>
        </w:rPr>
        <w:t>1</w:t>
      </w:r>
      <w:r w:rsidRPr="008312C3">
        <w:rPr>
          <w:rFonts w:asciiTheme="majorBidi" w:hAnsiTheme="majorBidi" w:cstheme="majorBidi"/>
          <w:b/>
          <w:bCs/>
          <w:sz w:val="24"/>
          <w:szCs w:val="24"/>
        </w:rPr>
        <w:t xml:space="preserve"> </w:t>
      </w:r>
      <w:r w:rsidRPr="008312C3">
        <w:rPr>
          <w:rFonts w:asciiTheme="majorBidi" w:hAnsiTheme="majorBidi" w:cstheme="majorBidi"/>
          <w:bCs/>
          <w:sz w:val="24"/>
          <w:szCs w:val="24"/>
        </w:rPr>
        <w:t>Total score for the modified BPCS across different European countries (2013)</w:t>
      </w:r>
    </w:p>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Pr="008312C3" w:rsidRDefault="00DA3778" w:rsidP="00DA3778">
      <w:pPr>
        <w:spacing w:line="480" w:lineRule="auto"/>
        <w:rPr>
          <w:rFonts w:asciiTheme="majorBidi" w:hAnsiTheme="majorBidi" w:cstheme="majorBidi"/>
          <w:b/>
          <w:bCs/>
          <w:sz w:val="24"/>
          <w:szCs w:val="24"/>
        </w:rPr>
      </w:pPr>
      <w:r w:rsidRPr="008312C3">
        <w:rPr>
          <w:rFonts w:asciiTheme="majorBidi" w:hAnsiTheme="majorBidi" w:cstheme="majorBidi"/>
          <w:b/>
          <w:bCs/>
          <w:sz w:val="24"/>
          <w:szCs w:val="24"/>
        </w:rPr>
        <w:t xml:space="preserve">Table </w:t>
      </w:r>
      <w:r>
        <w:rPr>
          <w:rFonts w:asciiTheme="majorBidi" w:hAnsiTheme="majorBidi" w:cstheme="majorBidi"/>
          <w:b/>
          <w:bCs/>
          <w:sz w:val="24"/>
          <w:szCs w:val="24"/>
        </w:rPr>
        <w:t>4</w:t>
      </w:r>
      <w:r w:rsidRPr="008312C3">
        <w:rPr>
          <w:rFonts w:asciiTheme="majorBidi" w:hAnsiTheme="majorBidi" w:cstheme="majorBidi"/>
          <w:b/>
          <w:bCs/>
          <w:sz w:val="24"/>
          <w:szCs w:val="24"/>
        </w:rPr>
        <w:t xml:space="preserve"> </w:t>
      </w:r>
      <w:r w:rsidRPr="008312C3">
        <w:rPr>
          <w:rFonts w:asciiTheme="majorBidi" w:hAnsiTheme="majorBidi" w:cstheme="majorBidi"/>
          <w:bCs/>
          <w:sz w:val="24"/>
          <w:szCs w:val="24"/>
        </w:rPr>
        <w:t>Summary of providers and non-providers of pharmaceutical care across the European countries surveyed (</w:t>
      </w:r>
      <w:r>
        <w:rPr>
          <w:rFonts w:asciiTheme="majorBidi" w:hAnsiTheme="majorBidi" w:cstheme="majorBidi"/>
          <w:bCs/>
          <w:sz w:val="24"/>
          <w:szCs w:val="24"/>
        </w:rPr>
        <w:t>2013</w:t>
      </w:r>
      <w:r w:rsidRPr="008312C3">
        <w:rPr>
          <w:rFonts w:asciiTheme="majorBidi" w:hAnsiTheme="majorBidi" w:cstheme="majorBidi"/>
          <w:bCs/>
          <w:sz w:val="24"/>
          <w:szCs w:val="24"/>
        </w:rPr>
        <w:t>)</w:t>
      </w:r>
    </w:p>
    <w:tbl>
      <w:tblPr>
        <w:tblStyle w:val="LightShading1"/>
        <w:tblW w:w="10148" w:type="dxa"/>
        <w:tblLayout w:type="fixed"/>
        <w:tblLook w:val="06A0" w:firstRow="1" w:lastRow="0" w:firstColumn="1" w:lastColumn="0" w:noHBand="1" w:noVBand="1"/>
      </w:tblPr>
      <w:tblGrid>
        <w:gridCol w:w="1458"/>
        <w:gridCol w:w="1704"/>
        <w:gridCol w:w="1797"/>
        <w:gridCol w:w="1797"/>
        <w:gridCol w:w="1696"/>
        <w:gridCol w:w="1696"/>
      </w:tblGrid>
      <w:tr w:rsidR="00DA3778" w:rsidRPr="007D37B7" w:rsidTr="00EC1B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rPr>
                <w:rFonts w:asciiTheme="majorBidi" w:hAnsiTheme="majorBidi" w:cstheme="majorBidi"/>
              </w:rPr>
            </w:pPr>
            <w:r w:rsidRPr="007D37B7">
              <w:rPr>
                <w:rFonts w:asciiTheme="majorBidi" w:hAnsiTheme="majorBidi" w:cstheme="majorBidi"/>
              </w:rPr>
              <w:t>Country</w:t>
            </w:r>
          </w:p>
        </w:tc>
        <w:tc>
          <w:tcPr>
            <w:tcW w:w="1704" w:type="dxa"/>
          </w:tcPr>
          <w:p w:rsidR="00DA3778" w:rsidRPr="007D37B7" w:rsidRDefault="00DA3778" w:rsidP="00EC1B8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Range of total BPCS score</w:t>
            </w:r>
          </w:p>
        </w:tc>
        <w:tc>
          <w:tcPr>
            <w:tcW w:w="1797" w:type="dxa"/>
          </w:tcPr>
          <w:p w:rsidR="00DA3778" w:rsidRPr="007D37B7" w:rsidRDefault="00DA3778" w:rsidP="00EC1B8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Score range in individual country for providers (top 25%)</w:t>
            </w:r>
          </w:p>
        </w:tc>
        <w:tc>
          <w:tcPr>
            <w:tcW w:w="1797" w:type="dxa"/>
          </w:tcPr>
          <w:p w:rsidR="00DA3778" w:rsidRPr="007D37B7" w:rsidRDefault="00DA3778" w:rsidP="00EC1B8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 of providers (top 25%) in individual country </w:t>
            </w:r>
          </w:p>
        </w:tc>
        <w:tc>
          <w:tcPr>
            <w:tcW w:w="1696" w:type="dxa"/>
          </w:tcPr>
          <w:p w:rsidR="00DA3778" w:rsidRPr="007D37B7" w:rsidRDefault="00DA3778" w:rsidP="00EC1B8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Score range in individual country for non-providers (bottom 25%)</w:t>
            </w:r>
          </w:p>
        </w:tc>
        <w:tc>
          <w:tcPr>
            <w:tcW w:w="1696" w:type="dxa"/>
          </w:tcPr>
          <w:p w:rsidR="00DA3778" w:rsidRPr="007D37B7" w:rsidRDefault="00DA3778" w:rsidP="00EC1B8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 of non-provider (bottom 25%) in individual country </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Bosnia</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46 – 127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106 – 127</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1.0</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46 – 66</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8.2</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Denmark</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52 – 108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94 – 108</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14.3</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52 – 66</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24.5</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Germany</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22 – 150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118 – 150</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4.5</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22 – 54</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22.5</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Italy</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15 – 132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102 – 132</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3.7</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15 – 44</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31.7</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Lithuania</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17 – 117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92 – 117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5.7</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17 – 42</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20.7</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Malta</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35 – 146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118 – 146</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3.6</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35 – 62</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28.9</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Moldova</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41 – 55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52 – 55</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7.4</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41 – 44</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30.3</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N. Ireland</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33 – 133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108 – 133</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8.1</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33 – 58</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19.3</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Norway</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23 – 136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108 – 136</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2.9</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23 – 51</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21.6</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Portugal</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30 – 143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115 - 143</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5.2</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30 – 58</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19.3</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Serbia</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25 – 158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124 – 158</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5.8</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25 – 59  </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25.7</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Spain</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48 – 123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104 – 123</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8.0</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48 – 67</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18.5</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Sweden</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21 – 117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93 – 117</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4.3</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21 – 45</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12.8</w:t>
            </w:r>
          </w:p>
        </w:tc>
      </w:tr>
      <w:tr w:rsidR="00DA3778" w:rsidRPr="007D37B7" w:rsidTr="00EC1B81">
        <w:tc>
          <w:tcPr>
            <w:cnfStyle w:val="001000000000" w:firstRow="0" w:lastRow="0" w:firstColumn="1" w:lastColumn="0" w:oddVBand="0" w:evenVBand="0" w:oddHBand="0" w:evenHBand="0" w:firstRowFirstColumn="0" w:firstRowLastColumn="0" w:lastRowFirstColumn="0" w:lastRowLastColumn="0"/>
            <w:tcW w:w="1458" w:type="dxa"/>
          </w:tcPr>
          <w:p w:rsidR="00DA3778" w:rsidRPr="007D37B7" w:rsidRDefault="00DA3778" w:rsidP="00EC1B81">
            <w:pPr>
              <w:spacing w:before="60"/>
              <w:rPr>
                <w:rFonts w:asciiTheme="majorBidi" w:hAnsiTheme="majorBidi" w:cstheme="majorBidi"/>
                <w:b w:val="0"/>
              </w:rPr>
            </w:pPr>
            <w:r w:rsidRPr="007D37B7">
              <w:rPr>
                <w:rFonts w:asciiTheme="majorBidi" w:hAnsiTheme="majorBidi" w:cstheme="majorBidi"/>
                <w:b w:val="0"/>
              </w:rPr>
              <w:t>Switzerland</w:t>
            </w:r>
          </w:p>
        </w:tc>
        <w:tc>
          <w:tcPr>
            <w:tcW w:w="1704"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 xml:space="preserve">15 – 136 </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105 – 136</w:t>
            </w:r>
          </w:p>
        </w:tc>
        <w:tc>
          <w:tcPr>
            <w:tcW w:w="1797"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17.4</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15 – 46</w:t>
            </w:r>
          </w:p>
        </w:tc>
        <w:tc>
          <w:tcPr>
            <w:tcW w:w="1696" w:type="dxa"/>
          </w:tcPr>
          <w:p w:rsidR="00DA3778" w:rsidRPr="007D37B7" w:rsidRDefault="00DA3778" w:rsidP="00EC1B81">
            <w:pPr>
              <w:spacing w:before="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D37B7">
              <w:rPr>
                <w:rFonts w:asciiTheme="majorBidi" w:hAnsiTheme="majorBidi" w:cstheme="majorBidi"/>
              </w:rPr>
              <w:t>5.9</w:t>
            </w:r>
          </w:p>
        </w:tc>
      </w:tr>
    </w:tbl>
    <w:p w:rsidR="00DA3778" w:rsidRPr="004A4E47" w:rsidRDefault="00DA3778" w:rsidP="00DA3778">
      <w:pPr>
        <w:sectPr w:rsidR="00DA3778" w:rsidRPr="004A4E47" w:rsidSect="007D37B7">
          <w:pgSz w:w="11907" w:h="16839" w:code="9"/>
          <w:pgMar w:top="1412" w:right="2274" w:bottom="1412" w:left="1412" w:header="720" w:footer="720" w:gutter="0"/>
          <w:cols w:space="720"/>
          <w:docGrid w:linePitch="360"/>
        </w:sectPr>
      </w:pPr>
      <w:r>
        <w:t>* The Netherlands are not included in the table because the overall score could not be calculated</w:t>
      </w:r>
    </w:p>
    <w:p w:rsidR="00DA3778" w:rsidRDefault="00DA3778" w:rsidP="00DA3778"/>
    <w:p w:rsidR="00DA3778" w:rsidRDefault="00DA3778" w:rsidP="00DA3778">
      <w:pPr>
        <w:rPr>
          <w:rFonts w:asciiTheme="majorBidi" w:hAnsiTheme="majorBidi" w:cstheme="majorBidi"/>
          <w:b/>
          <w:bCs/>
          <w:sz w:val="24"/>
          <w:szCs w:val="24"/>
        </w:rPr>
      </w:pPr>
      <w:r w:rsidRPr="008312C3">
        <w:rPr>
          <w:rFonts w:asciiTheme="majorBidi" w:hAnsiTheme="majorBidi" w:cstheme="majorBidi"/>
          <w:b/>
          <w:bCs/>
          <w:sz w:val="24"/>
          <w:szCs w:val="24"/>
        </w:rPr>
        <w:t xml:space="preserve">Table </w:t>
      </w:r>
      <w:r>
        <w:rPr>
          <w:rFonts w:asciiTheme="majorBidi" w:hAnsiTheme="majorBidi" w:cstheme="majorBidi"/>
          <w:b/>
          <w:bCs/>
          <w:sz w:val="24"/>
          <w:szCs w:val="24"/>
        </w:rPr>
        <w:t xml:space="preserve">5 </w:t>
      </w:r>
      <w:r w:rsidRPr="00FF4A79">
        <w:rPr>
          <w:rFonts w:asciiTheme="majorBidi" w:hAnsiTheme="majorBidi" w:cstheme="majorBidi"/>
          <w:bCs/>
          <w:sz w:val="24"/>
          <w:szCs w:val="24"/>
        </w:rPr>
        <w:t>Comparison of BPCS scores restricted to countries participating in both editions</w:t>
      </w:r>
    </w:p>
    <w:tbl>
      <w:tblPr>
        <w:tblStyle w:val="TableGrid"/>
        <w:tblW w:w="0" w:type="auto"/>
        <w:tblLook w:val="04A0" w:firstRow="1" w:lastRow="0" w:firstColumn="1" w:lastColumn="0" w:noHBand="0" w:noVBand="1"/>
      </w:tblPr>
      <w:tblGrid>
        <w:gridCol w:w="3964"/>
        <w:gridCol w:w="1134"/>
        <w:gridCol w:w="1276"/>
        <w:gridCol w:w="1276"/>
      </w:tblGrid>
      <w:tr w:rsidR="00DA3778" w:rsidRPr="00DF1346" w:rsidTr="00EC1B81">
        <w:tc>
          <w:tcPr>
            <w:tcW w:w="3964" w:type="dxa"/>
          </w:tcPr>
          <w:p w:rsidR="00DA3778" w:rsidRPr="00DF1346" w:rsidRDefault="00DA3778" w:rsidP="00EC1B81">
            <w:pPr>
              <w:rPr>
                <w:rFonts w:asciiTheme="majorBidi" w:hAnsiTheme="majorBidi" w:cstheme="majorBidi"/>
                <w:b/>
                <w:sz w:val="24"/>
                <w:szCs w:val="24"/>
              </w:rPr>
            </w:pPr>
            <w:r w:rsidRPr="00DF1346">
              <w:rPr>
                <w:rFonts w:asciiTheme="majorBidi" w:hAnsiTheme="majorBidi" w:cstheme="majorBidi"/>
                <w:b/>
                <w:sz w:val="24"/>
                <w:szCs w:val="24"/>
              </w:rPr>
              <w:t>Country overall BPCS score</w:t>
            </w:r>
          </w:p>
        </w:tc>
        <w:tc>
          <w:tcPr>
            <w:tcW w:w="1134" w:type="dxa"/>
          </w:tcPr>
          <w:p w:rsidR="00DA3778" w:rsidRPr="00DF1346" w:rsidRDefault="00DA3778" w:rsidP="00EC1B81">
            <w:pPr>
              <w:jc w:val="center"/>
              <w:rPr>
                <w:rFonts w:asciiTheme="majorBidi" w:hAnsiTheme="majorBidi" w:cstheme="majorBidi"/>
                <w:b/>
                <w:sz w:val="24"/>
                <w:szCs w:val="24"/>
              </w:rPr>
            </w:pPr>
            <w:r w:rsidRPr="00DF1346">
              <w:rPr>
                <w:rFonts w:asciiTheme="majorBidi" w:hAnsiTheme="majorBidi" w:cstheme="majorBidi"/>
                <w:b/>
                <w:sz w:val="24"/>
                <w:szCs w:val="24"/>
              </w:rPr>
              <w:t>2006</w:t>
            </w:r>
          </w:p>
        </w:tc>
        <w:tc>
          <w:tcPr>
            <w:tcW w:w="1276" w:type="dxa"/>
          </w:tcPr>
          <w:p w:rsidR="00DA3778" w:rsidRPr="00DF1346" w:rsidRDefault="00DA3778" w:rsidP="00EC1B81">
            <w:pPr>
              <w:jc w:val="center"/>
              <w:rPr>
                <w:rFonts w:asciiTheme="majorBidi" w:hAnsiTheme="majorBidi" w:cstheme="majorBidi"/>
                <w:b/>
                <w:sz w:val="24"/>
                <w:szCs w:val="24"/>
              </w:rPr>
            </w:pPr>
            <w:r w:rsidRPr="00DF1346">
              <w:rPr>
                <w:rFonts w:asciiTheme="majorBidi" w:hAnsiTheme="majorBidi" w:cstheme="majorBidi"/>
                <w:b/>
                <w:sz w:val="24"/>
                <w:szCs w:val="24"/>
              </w:rPr>
              <w:t>2013</w:t>
            </w:r>
          </w:p>
        </w:tc>
        <w:tc>
          <w:tcPr>
            <w:tcW w:w="1276" w:type="dxa"/>
          </w:tcPr>
          <w:p w:rsidR="00DA3778" w:rsidRPr="00DF1346" w:rsidRDefault="00DA3778" w:rsidP="00EC1B81">
            <w:pPr>
              <w:rPr>
                <w:rFonts w:ascii="Times New Roman" w:hAnsi="Times New Roman" w:cs="Times New Roman"/>
                <w:b/>
                <w:sz w:val="24"/>
                <w:szCs w:val="24"/>
              </w:rPr>
            </w:pPr>
            <w:r w:rsidRPr="00DF1346">
              <w:rPr>
                <w:rFonts w:ascii="Times New Roman" w:hAnsi="Times New Roman" w:cs="Times New Roman"/>
                <w:b/>
                <w:sz w:val="24"/>
                <w:szCs w:val="24"/>
              </w:rPr>
              <w:t>p-value*</w:t>
            </w:r>
          </w:p>
        </w:tc>
      </w:tr>
      <w:tr w:rsidR="00DA3778" w:rsidTr="00EC1B81">
        <w:tc>
          <w:tcPr>
            <w:tcW w:w="3964" w:type="dxa"/>
          </w:tcPr>
          <w:p w:rsidR="00DA3778" w:rsidRDefault="00DA3778" w:rsidP="00EC1B81">
            <w:pPr>
              <w:rPr>
                <w:rFonts w:asciiTheme="majorBidi" w:hAnsiTheme="majorBidi" w:cstheme="majorBidi"/>
                <w:sz w:val="24"/>
                <w:szCs w:val="24"/>
              </w:rPr>
            </w:pPr>
            <w:r>
              <w:rPr>
                <w:rFonts w:asciiTheme="majorBidi" w:hAnsiTheme="majorBidi" w:cstheme="majorBidi"/>
                <w:sz w:val="24"/>
                <w:szCs w:val="24"/>
              </w:rPr>
              <w:t>Denmark</w:t>
            </w:r>
          </w:p>
        </w:tc>
        <w:tc>
          <w:tcPr>
            <w:tcW w:w="1134"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50.6</w:t>
            </w:r>
          </w:p>
        </w:tc>
        <w:tc>
          <w:tcPr>
            <w:tcW w:w="1276"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75.6</w:t>
            </w:r>
          </w:p>
        </w:tc>
        <w:tc>
          <w:tcPr>
            <w:tcW w:w="1276" w:type="dxa"/>
            <w:vMerge w:val="restart"/>
          </w:tcPr>
          <w:p w:rsidR="00DA3778" w:rsidRDefault="00DA3778" w:rsidP="00EC1B81">
            <w:pPr>
              <w:rPr>
                <w:rFonts w:ascii="Times New Roman" w:hAnsi="Times New Roman" w:cs="Times New Roman"/>
                <w:sz w:val="24"/>
                <w:szCs w:val="24"/>
              </w:rPr>
            </w:pPr>
            <w:r w:rsidRPr="00666C39">
              <w:rPr>
                <w:rFonts w:ascii="Times New Roman" w:hAnsi="Times New Roman" w:cs="Times New Roman"/>
                <w:sz w:val="24"/>
                <w:szCs w:val="24"/>
              </w:rPr>
              <w:t xml:space="preserve"> </w:t>
            </w:r>
          </w:p>
          <w:p w:rsidR="00DA3778" w:rsidRDefault="00DA3778" w:rsidP="00EC1B81">
            <w:pPr>
              <w:rPr>
                <w:rFonts w:ascii="Times New Roman" w:hAnsi="Times New Roman" w:cs="Times New Roman"/>
                <w:sz w:val="24"/>
                <w:szCs w:val="24"/>
              </w:rPr>
            </w:pPr>
          </w:p>
          <w:p w:rsidR="00DA3778" w:rsidRDefault="00DA3778" w:rsidP="00EC1B81">
            <w:pPr>
              <w:rPr>
                <w:rFonts w:ascii="Times New Roman" w:hAnsi="Times New Roman" w:cs="Times New Roman"/>
                <w:sz w:val="24"/>
                <w:szCs w:val="24"/>
              </w:rPr>
            </w:pPr>
          </w:p>
          <w:p w:rsidR="00DA3778" w:rsidRDefault="00DA3778" w:rsidP="00EC1B81">
            <w:pPr>
              <w:rPr>
                <w:rFonts w:ascii="Times New Roman" w:hAnsi="Times New Roman" w:cs="Times New Roman"/>
                <w:sz w:val="24"/>
                <w:szCs w:val="24"/>
              </w:rPr>
            </w:pPr>
          </w:p>
          <w:p w:rsidR="00DA3778" w:rsidRDefault="00DA3778" w:rsidP="00EC1B81">
            <w:pPr>
              <w:rPr>
                <w:rFonts w:ascii="Times New Roman" w:hAnsi="Times New Roman" w:cs="Times New Roman"/>
                <w:sz w:val="24"/>
                <w:szCs w:val="24"/>
              </w:rPr>
            </w:pPr>
          </w:p>
          <w:p w:rsidR="00DA3778" w:rsidRDefault="00DA3778" w:rsidP="00EC1B81">
            <w:pPr>
              <w:rPr>
                <w:rFonts w:ascii="Times New Roman" w:hAnsi="Times New Roman" w:cs="Times New Roman"/>
                <w:sz w:val="24"/>
                <w:szCs w:val="24"/>
              </w:rPr>
            </w:pPr>
          </w:p>
          <w:p w:rsidR="00DA3778" w:rsidRDefault="00DA3778" w:rsidP="00EC1B81">
            <w:pPr>
              <w:rPr>
                <w:rFonts w:ascii="Times New Roman" w:hAnsi="Times New Roman" w:cs="Times New Roman"/>
                <w:sz w:val="24"/>
                <w:szCs w:val="24"/>
              </w:rPr>
            </w:pPr>
          </w:p>
          <w:p w:rsidR="00DA3778" w:rsidRPr="00DF1346" w:rsidRDefault="00DA3778" w:rsidP="00EC1B81">
            <w:pPr>
              <w:rPr>
                <w:rFonts w:ascii="Times New Roman" w:hAnsi="Times New Roman" w:cs="Times New Roman"/>
                <w:b/>
                <w:sz w:val="24"/>
                <w:szCs w:val="24"/>
              </w:rPr>
            </w:pPr>
            <w:r w:rsidRPr="00DF1346">
              <w:rPr>
                <w:rFonts w:ascii="Times New Roman" w:hAnsi="Times New Roman" w:cs="Times New Roman"/>
                <w:b/>
                <w:color w:val="000000"/>
                <w:sz w:val="24"/>
                <w:szCs w:val="24"/>
                <w:lang w:val="pt-PT"/>
              </w:rPr>
              <w:t>0.0376</w:t>
            </w:r>
          </w:p>
        </w:tc>
      </w:tr>
      <w:tr w:rsidR="00DA3778" w:rsidTr="00EC1B81">
        <w:tc>
          <w:tcPr>
            <w:tcW w:w="3964" w:type="dxa"/>
          </w:tcPr>
          <w:p w:rsidR="00DA3778" w:rsidRDefault="00DA3778" w:rsidP="00EC1B81">
            <w:pPr>
              <w:rPr>
                <w:rFonts w:asciiTheme="majorBidi" w:hAnsiTheme="majorBidi" w:cstheme="majorBidi"/>
                <w:sz w:val="24"/>
                <w:szCs w:val="24"/>
              </w:rPr>
            </w:pPr>
            <w:r>
              <w:rPr>
                <w:rFonts w:asciiTheme="majorBidi" w:hAnsiTheme="majorBidi" w:cstheme="majorBidi"/>
                <w:sz w:val="24"/>
                <w:szCs w:val="24"/>
              </w:rPr>
              <w:t>Germany</w:t>
            </w:r>
          </w:p>
        </w:tc>
        <w:tc>
          <w:tcPr>
            <w:tcW w:w="1134"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70.8</w:t>
            </w:r>
          </w:p>
        </w:tc>
        <w:tc>
          <w:tcPr>
            <w:tcW w:w="1276"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72.1</w:t>
            </w:r>
          </w:p>
        </w:tc>
        <w:tc>
          <w:tcPr>
            <w:tcW w:w="1276" w:type="dxa"/>
            <w:vMerge/>
          </w:tcPr>
          <w:p w:rsidR="00DA3778" w:rsidRDefault="00DA3778" w:rsidP="00EC1B81">
            <w:pPr>
              <w:rPr>
                <w:rFonts w:asciiTheme="majorBidi" w:hAnsiTheme="majorBidi" w:cstheme="majorBidi"/>
                <w:sz w:val="24"/>
                <w:szCs w:val="24"/>
              </w:rPr>
            </w:pPr>
          </w:p>
        </w:tc>
      </w:tr>
      <w:tr w:rsidR="00DA3778" w:rsidTr="00EC1B81">
        <w:tc>
          <w:tcPr>
            <w:tcW w:w="3964" w:type="dxa"/>
          </w:tcPr>
          <w:p w:rsidR="00DA3778" w:rsidRDefault="00DA3778" w:rsidP="00EC1B81">
            <w:pPr>
              <w:rPr>
                <w:rFonts w:asciiTheme="majorBidi" w:hAnsiTheme="majorBidi" w:cstheme="majorBidi"/>
                <w:sz w:val="24"/>
                <w:szCs w:val="24"/>
              </w:rPr>
            </w:pPr>
            <w:r>
              <w:rPr>
                <w:rFonts w:asciiTheme="majorBidi" w:hAnsiTheme="majorBidi" w:cstheme="majorBidi"/>
                <w:sz w:val="24"/>
                <w:szCs w:val="24"/>
              </w:rPr>
              <w:t>Malta</w:t>
            </w:r>
          </w:p>
        </w:tc>
        <w:tc>
          <w:tcPr>
            <w:tcW w:w="1134"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74.1</w:t>
            </w:r>
          </w:p>
        </w:tc>
        <w:tc>
          <w:tcPr>
            <w:tcW w:w="1276"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75.6</w:t>
            </w:r>
          </w:p>
        </w:tc>
        <w:tc>
          <w:tcPr>
            <w:tcW w:w="1276" w:type="dxa"/>
            <w:vMerge/>
          </w:tcPr>
          <w:p w:rsidR="00DA3778" w:rsidRDefault="00DA3778" w:rsidP="00EC1B81">
            <w:pPr>
              <w:rPr>
                <w:rFonts w:asciiTheme="majorBidi" w:hAnsiTheme="majorBidi" w:cstheme="majorBidi"/>
                <w:sz w:val="24"/>
                <w:szCs w:val="24"/>
              </w:rPr>
            </w:pPr>
          </w:p>
        </w:tc>
      </w:tr>
      <w:tr w:rsidR="00DA3778" w:rsidTr="00EC1B81">
        <w:tc>
          <w:tcPr>
            <w:tcW w:w="3964" w:type="dxa"/>
          </w:tcPr>
          <w:p w:rsidR="00DA3778" w:rsidRDefault="00DA3778" w:rsidP="00EC1B81">
            <w:pPr>
              <w:rPr>
                <w:rFonts w:asciiTheme="majorBidi" w:hAnsiTheme="majorBidi" w:cstheme="majorBidi"/>
                <w:sz w:val="24"/>
                <w:szCs w:val="24"/>
              </w:rPr>
            </w:pPr>
            <w:r>
              <w:rPr>
                <w:rFonts w:asciiTheme="majorBidi" w:hAnsiTheme="majorBidi" w:cstheme="majorBidi"/>
                <w:sz w:val="24"/>
                <w:szCs w:val="24"/>
              </w:rPr>
              <w:t>Northern Ireland</w:t>
            </w:r>
          </w:p>
        </w:tc>
        <w:tc>
          <w:tcPr>
            <w:tcW w:w="1134"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74.0</w:t>
            </w:r>
          </w:p>
        </w:tc>
        <w:tc>
          <w:tcPr>
            <w:tcW w:w="1276"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74.1</w:t>
            </w:r>
          </w:p>
        </w:tc>
        <w:tc>
          <w:tcPr>
            <w:tcW w:w="1276" w:type="dxa"/>
            <w:vMerge/>
          </w:tcPr>
          <w:p w:rsidR="00DA3778" w:rsidRDefault="00DA3778" w:rsidP="00EC1B81">
            <w:pPr>
              <w:rPr>
                <w:rFonts w:asciiTheme="majorBidi" w:hAnsiTheme="majorBidi" w:cstheme="majorBidi"/>
                <w:sz w:val="24"/>
                <w:szCs w:val="24"/>
              </w:rPr>
            </w:pPr>
          </w:p>
        </w:tc>
      </w:tr>
      <w:tr w:rsidR="00DA3778" w:rsidTr="00EC1B81">
        <w:tc>
          <w:tcPr>
            <w:tcW w:w="3964" w:type="dxa"/>
          </w:tcPr>
          <w:p w:rsidR="00DA3778" w:rsidRDefault="00DA3778" w:rsidP="00EC1B81">
            <w:pPr>
              <w:rPr>
                <w:rFonts w:asciiTheme="majorBidi" w:hAnsiTheme="majorBidi" w:cstheme="majorBidi"/>
                <w:sz w:val="24"/>
                <w:szCs w:val="24"/>
              </w:rPr>
            </w:pPr>
            <w:r>
              <w:rPr>
                <w:rFonts w:asciiTheme="majorBidi" w:hAnsiTheme="majorBidi" w:cstheme="majorBidi"/>
                <w:sz w:val="24"/>
                <w:szCs w:val="24"/>
              </w:rPr>
              <w:t>Portugal</w:t>
            </w:r>
          </w:p>
        </w:tc>
        <w:tc>
          <w:tcPr>
            <w:tcW w:w="1134"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76.5</w:t>
            </w:r>
          </w:p>
        </w:tc>
        <w:tc>
          <w:tcPr>
            <w:tcW w:w="1276" w:type="dxa"/>
          </w:tcPr>
          <w:p w:rsidR="00DA3778" w:rsidRDefault="00DA3778" w:rsidP="00EC1B81">
            <w:pPr>
              <w:jc w:val="center"/>
              <w:rPr>
                <w:rFonts w:asciiTheme="majorBidi" w:hAnsiTheme="majorBidi" w:cstheme="majorBidi"/>
                <w:sz w:val="24"/>
                <w:szCs w:val="24"/>
              </w:rPr>
            </w:pPr>
            <w:r>
              <w:rPr>
                <w:rFonts w:ascii="Times New Roman" w:hAnsi="Times New Roman" w:cs="Times New Roman"/>
                <w:color w:val="000000"/>
                <w:sz w:val="24"/>
                <w:szCs w:val="24"/>
                <w:lang w:val="pt-PT"/>
              </w:rPr>
              <w:t>77.5</w:t>
            </w:r>
          </w:p>
        </w:tc>
        <w:tc>
          <w:tcPr>
            <w:tcW w:w="1276" w:type="dxa"/>
            <w:vMerge/>
          </w:tcPr>
          <w:p w:rsidR="00DA3778" w:rsidRDefault="00DA3778" w:rsidP="00EC1B81">
            <w:pPr>
              <w:rPr>
                <w:rFonts w:asciiTheme="majorBidi" w:hAnsiTheme="majorBidi" w:cstheme="majorBidi"/>
                <w:sz w:val="24"/>
                <w:szCs w:val="24"/>
              </w:rPr>
            </w:pPr>
          </w:p>
        </w:tc>
      </w:tr>
      <w:tr w:rsidR="00DA3778" w:rsidTr="00EC1B81">
        <w:tc>
          <w:tcPr>
            <w:tcW w:w="3964" w:type="dxa"/>
          </w:tcPr>
          <w:p w:rsidR="00DA3778" w:rsidRDefault="00DA3778" w:rsidP="00EC1B81">
            <w:pPr>
              <w:rPr>
                <w:rFonts w:asciiTheme="majorBidi" w:hAnsiTheme="majorBidi" w:cstheme="majorBidi"/>
                <w:sz w:val="24"/>
                <w:szCs w:val="24"/>
              </w:rPr>
            </w:pPr>
            <w:r>
              <w:rPr>
                <w:rFonts w:asciiTheme="majorBidi" w:hAnsiTheme="majorBidi" w:cstheme="majorBidi"/>
                <w:sz w:val="24"/>
                <w:szCs w:val="24"/>
              </w:rPr>
              <w:t>Sweden</w:t>
            </w:r>
          </w:p>
        </w:tc>
        <w:tc>
          <w:tcPr>
            <w:tcW w:w="1134"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62.9</w:t>
            </w:r>
          </w:p>
        </w:tc>
        <w:tc>
          <w:tcPr>
            <w:tcW w:w="1276"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63.2</w:t>
            </w:r>
          </w:p>
        </w:tc>
        <w:tc>
          <w:tcPr>
            <w:tcW w:w="1276" w:type="dxa"/>
            <w:vMerge/>
          </w:tcPr>
          <w:p w:rsidR="00DA3778" w:rsidRDefault="00DA3778" w:rsidP="00EC1B81">
            <w:pPr>
              <w:rPr>
                <w:rFonts w:asciiTheme="majorBidi" w:hAnsiTheme="majorBidi" w:cstheme="majorBidi"/>
                <w:sz w:val="24"/>
                <w:szCs w:val="24"/>
              </w:rPr>
            </w:pPr>
          </w:p>
        </w:tc>
      </w:tr>
      <w:tr w:rsidR="00DA3778" w:rsidTr="00EC1B81">
        <w:tc>
          <w:tcPr>
            <w:tcW w:w="3964" w:type="dxa"/>
          </w:tcPr>
          <w:p w:rsidR="00DA3778" w:rsidRDefault="00DA3778" w:rsidP="00EC1B81">
            <w:pPr>
              <w:rPr>
                <w:rFonts w:asciiTheme="majorBidi" w:hAnsiTheme="majorBidi" w:cstheme="majorBidi"/>
                <w:sz w:val="24"/>
                <w:szCs w:val="24"/>
              </w:rPr>
            </w:pPr>
            <w:r>
              <w:rPr>
                <w:rFonts w:asciiTheme="majorBidi" w:hAnsiTheme="majorBidi" w:cstheme="majorBidi"/>
                <w:sz w:val="24"/>
                <w:szCs w:val="24"/>
              </w:rPr>
              <w:t>Switzerland</w:t>
            </w:r>
          </w:p>
        </w:tc>
        <w:tc>
          <w:tcPr>
            <w:tcW w:w="1134"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73.2</w:t>
            </w:r>
          </w:p>
        </w:tc>
        <w:tc>
          <w:tcPr>
            <w:tcW w:w="1276" w:type="dxa"/>
          </w:tcPr>
          <w:p w:rsidR="00DA3778" w:rsidRDefault="00DA3778" w:rsidP="00EC1B81">
            <w:pPr>
              <w:jc w:val="center"/>
              <w:rPr>
                <w:rFonts w:asciiTheme="majorBidi" w:hAnsiTheme="majorBidi" w:cstheme="majorBidi"/>
                <w:sz w:val="24"/>
                <w:szCs w:val="24"/>
              </w:rPr>
            </w:pPr>
            <w:r>
              <w:rPr>
                <w:rFonts w:asciiTheme="majorBidi" w:hAnsiTheme="majorBidi" w:cstheme="majorBidi"/>
                <w:sz w:val="24"/>
                <w:szCs w:val="24"/>
              </w:rPr>
              <w:t>82.7</w:t>
            </w:r>
          </w:p>
        </w:tc>
        <w:tc>
          <w:tcPr>
            <w:tcW w:w="1276" w:type="dxa"/>
            <w:vMerge/>
          </w:tcPr>
          <w:p w:rsidR="00DA3778" w:rsidRDefault="00DA3778" w:rsidP="00EC1B81">
            <w:pPr>
              <w:rPr>
                <w:rFonts w:asciiTheme="majorBidi" w:hAnsiTheme="majorBidi" w:cstheme="majorBidi"/>
                <w:sz w:val="24"/>
                <w:szCs w:val="24"/>
              </w:rPr>
            </w:pPr>
          </w:p>
        </w:tc>
      </w:tr>
      <w:tr w:rsidR="00DA3778" w:rsidRPr="00DF1346" w:rsidTr="00EC1B81">
        <w:tc>
          <w:tcPr>
            <w:tcW w:w="3964" w:type="dxa"/>
          </w:tcPr>
          <w:p w:rsidR="00DA3778" w:rsidRPr="00DF1346" w:rsidRDefault="00DA3778" w:rsidP="00EC1B81">
            <w:pPr>
              <w:rPr>
                <w:rFonts w:asciiTheme="majorBidi" w:hAnsiTheme="majorBidi" w:cstheme="majorBidi"/>
                <w:b/>
                <w:sz w:val="24"/>
                <w:szCs w:val="24"/>
              </w:rPr>
            </w:pPr>
            <w:r w:rsidRPr="00DF1346">
              <w:rPr>
                <w:rFonts w:asciiTheme="majorBidi" w:hAnsiTheme="majorBidi" w:cstheme="majorBidi"/>
                <w:b/>
                <w:sz w:val="24"/>
                <w:szCs w:val="24"/>
              </w:rPr>
              <w:t>Mean</w:t>
            </w:r>
          </w:p>
        </w:tc>
        <w:tc>
          <w:tcPr>
            <w:tcW w:w="1134" w:type="dxa"/>
          </w:tcPr>
          <w:p w:rsidR="00DA3778" w:rsidRPr="00DF1346" w:rsidRDefault="00DA3778" w:rsidP="00EC1B81">
            <w:pPr>
              <w:jc w:val="center"/>
              <w:rPr>
                <w:rFonts w:ascii="Times New Roman" w:hAnsi="Times New Roman" w:cs="Times New Roman"/>
                <w:b/>
                <w:sz w:val="24"/>
                <w:szCs w:val="24"/>
              </w:rPr>
            </w:pPr>
            <w:r w:rsidRPr="00DF1346">
              <w:rPr>
                <w:rFonts w:ascii="Times New Roman" w:eastAsia="Times New Roman" w:hAnsi="Times New Roman" w:cs="Times New Roman"/>
                <w:b/>
                <w:color w:val="000000"/>
                <w:sz w:val="24"/>
                <w:szCs w:val="24"/>
                <w:lang w:val="pt-PT" w:eastAsia="pt-PT"/>
              </w:rPr>
              <w:t>68.9</w:t>
            </w:r>
          </w:p>
        </w:tc>
        <w:tc>
          <w:tcPr>
            <w:tcW w:w="1276" w:type="dxa"/>
          </w:tcPr>
          <w:p w:rsidR="00DA3778" w:rsidRPr="00DF1346" w:rsidRDefault="00DA3778" w:rsidP="00EC1B81">
            <w:pPr>
              <w:jc w:val="center"/>
              <w:rPr>
                <w:rFonts w:ascii="Times New Roman" w:hAnsi="Times New Roman" w:cs="Times New Roman"/>
                <w:b/>
                <w:sz w:val="24"/>
                <w:szCs w:val="24"/>
                <w:highlight w:val="yellow"/>
                <w:lang w:val="pt-PT"/>
              </w:rPr>
            </w:pPr>
            <w:r w:rsidRPr="00DF1346">
              <w:rPr>
                <w:rFonts w:ascii="Times New Roman" w:hAnsi="Times New Roman" w:cs="Times New Roman"/>
                <w:b/>
                <w:color w:val="000000"/>
                <w:sz w:val="24"/>
                <w:szCs w:val="24"/>
                <w:lang w:val="pt-PT"/>
              </w:rPr>
              <w:t>74.4</w:t>
            </w:r>
          </w:p>
        </w:tc>
        <w:tc>
          <w:tcPr>
            <w:tcW w:w="1276" w:type="dxa"/>
            <w:vMerge/>
          </w:tcPr>
          <w:p w:rsidR="00DA3778" w:rsidRPr="00DF1346" w:rsidRDefault="00DA3778" w:rsidP="00EC1B81">
            <w:pPr>
              <w:rPr>
                <w:rFonts w:asciiTheme="majorBidi" w:hAnsiTheme="majorBidi" w:cstheme="majorBidi"/>
                <w:b/>
                <w:sz w:val="24"/>
                <w:szCs w:val="24"/>
              </w:rPr>
            </w:pPr>
          </w:p>
        </w:tc>
      </w:tr>
    </w:tbl>
    <w:p w:rsidR="00DA3778" w:rsidRDefault="00DA3778" w:rsidP="00DA3778">
      <w:pPr>
        <w:rPr>
          <w:rFonts w:asciiTheme="majorBidi" w:hAnsiTheme="majorBidi" w:cstheme="majorBidi"/>
          <w:sz w:val="24"/>
          <w:szCs w:val="24"/>
        </w:rPr>
      </w:pPr>
      <w:r>
        <w:rPr>
          <w:rFonts w:asciiTheme="majorBidi" w:hAnsiTheme="majorBidi" w:cstheme="majorBidi"/>
          <w:sz w:val="24"/>
          <w:szCs w:val="24"/>
        </w:rPr>
        <w:t>*Mann-Whitney test (1-tailed p-value)</w:t>
      </w:r>
    </w:p>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 w:rsidR="00DA3778" w:rsidRDefault="00DA3778" w:rsidP="00DA3778">
      <w:pPr>
        <w:tabs>
          <w:tab w:val="left" w:pos="9498"/>
        </w:tabs>
        <w:spacing w:line="240" w:lineRule="auto"/>
        <w:rPr>
          <w:rFonts w:asciiTheme="majorBidi" w:hAnsiTheme="majorBidi" w:cstheme="majorBidi"/>
          <w:sz w:val="24"/>
          <w:szCs w:val="24"/>
        </w:rPr>
      </w:pPr>
      <w:r w:rsidRPr="008312C3">
        <w:rPr>
          <w:rFonts w:asciiTheme="majorBidi" w:hAnsiTheme="majorBidi" w:cstheme="majorBidi"/>
          <w:b/>
          <w:sz w:val="24"/>
          <w:szCs w:val="24"/>
        </w:rPr>
        <w:t xml:space="preserve">Table </w:t>
      </w:r>
      <w:r>
        <w:rPr>
          <w:rFonts w:asciiTheme="majorBidi" w:hAnsiTheme="majorBidi" w:cstheme="majorBidi"/>
          <w:b/>
          <w:sz w:val="24"/>
          <w:szCs w:val="24"/>
        </w:rPr>
        <w:t>6</w:t>
      </w:r>
      <w:r w:rsidRPr="008312C3">
        <w:rPr>
          <w:rFonts w:asciiTheme="majorBidi" w:hAnsiTheme="majorBidi" w:cstheme="majorBidi"/>
          <w:b/>
          <w:sz w:val="24"/>
          <w:szCs w:val="24"/>
        </w:rPr>
        <w:t xml:space="preserve"> </w:t>
      </w:r>
      <w:r w:rsidRPr="008312C3">
        <w:rPr>
          <w:rFonts w:asciiTheme="majorBidi" w:hAnsiTheme="majorBidi" w:cstheme="majorBidi"/>
          <w:sz w:val="24"/>
          <w:szCs w:val="24"/>
        </w:rPr>
        <w:t xml:space="preserve">Final variables included in the linear regression model relating to total BPCS score across all </w:t>
      </w:r>
    </w:p>
    <w:p w:rsidR="00DA3778" w:rsidRPr="008312C3" w:rsidRDefault="00DA3778" w:rsidP="00DA3778">
      <w:pPr>
        <w:tabs>
          <w:tab w:val="left" w:pos="9498"/>
        </w:tabs>
        <w:spacing w:line="240" w:lineRule="auto"/>
        <w:rPr>
          <w:rFonts w:asciiTheme="majorBidi" w:hAnsiTheme="majorBidi" w:cstheme="majorBidi"/>
          <w:sz w:val="24"/>
          <w:szCs w:val="24"/>
        </w:rPr>
      </w:pPr>
      <w:r w:rsidRPr="008312C3">
        <w:rPr>
          <w:rFonts w:asciiTheme="majorBidi" w:hAnsiTheme="majorBidi" w:cstheme="majorBidi"/>
          <w:sz w:val="24"/>
          <w:szCs w:val="24"/>
        </w:rPr>
        <w:t xml:space="preserve">European countries surveyed in </w:t>
      </w:r>
      <w:r>
        <w:rPr>
          <w:rFonts w:asciiTheme="majorBidi" w:hAnsiTheme="majorBidi" w:cstheme="majorBidi"/>
          <w:sz w:val="24"/>
          <w:szCs w:val="24"/>
        </w:rPr>
        <w:t>the current edition</w:t>
      </w:r>
    </w:p>
    <w:tbl>
      <w:tblPr>
        <w:tblStyle w:val="LightShading1"/>
        <w:tblW w:w="0" w:type="auto"/>
        <w:tblLook w:val="06A0" w:firstRow="1" w:lastRow="0" w:firstColumn="1" w:lastColumn="0" w:noHBand="1" w:noVBand="1"/>
      </w:tblPr>
      <w:tblGrid>
        <w:gridCol w:w="3652"/>
        <w:gridCol w:w="1985"/>
        <w:gridCol w:w="1984"/>
        <w:gridCol w:w="1149"/>
      </w:tblGrid>
      <w:tr w:rsidR="00DA3778" w:rsidRPr="008312C3" w:rsidTr="00EC1B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jc w:val="center"/>
              <w:rPr>
                <w:rFonts w:ascii="Times New Roman" w:hAnsi="Times New Roman" w:cs="Times New Roman"/>
                <w:sz w:val="24"/>
                <w:szCs w:val="24"/>
              </w:rPr>
            </w:pPr>
            <w:r w:rsidRPr="008312C3">
              <w:rPr>
                <w:rFonts w:ascii="Times New Roman" w:hAnsi="Times New Roman" w:cs="Times New Roman"/>
                <w:sz w:val="24"/>
                <w:szCs w:val="24"/>
              </w:rPr>
              <w:t>Variable</w:t>
            </w:r>
          </w:p>
        </w:tc>
        <w:tc>
          <w:tcPr>
            <w:tcW w:w="1985" w:type="dxa"/>
          </w:tcPr>
          <w:p w:rsidR="00DA3778" w:rsidRPr="008312C3" w:rsidRDefault="00DA3778" w:rsidP="00EC1B81">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12C3">
              <w:rPr>
                <w:rFonts w:ascii="Times New Roman" w:hAnsi="Times New Roman" w:cs="Times New Roman"/>
                <w:sz w:val="24"/>
                <w:szCs w:val="24"/>
              </w:rPr>
              <w:t>B (Std. Error)</w:t>
            </w:r>
          </w:p>
        </w:tc>
        <w:tc>
          <w:tcPr>
            <w:tcW w:w="1984" w:type="dxa"/>
          </w:tcPr>
          <w:p w:rsidR="00DA3778" w:rsidRPr="008312C3" w:rsidRDefault="00DA3778" w:rsidP="00EC1B81">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12C3">
              <w:rPr>
                <w:rFonts w:ascii="Times New Roman" w:hAnsi="Times New Roman" w:cs="Times New Roman"/>
                <w:sz w:val="24"/>
                <w:szCs w:val="24"/>
              </w:rPr>
              <w:t>95.0% Confidence Interval for B</w:t>
            </w:r>
          </w:p>
        </w:tc>
        <w:tc>
          <w:tcPr>
            <w:tcW w:w="1149" w:type="dxa"/>
          </w:tcPr>
          <w:p w:rsidR="00DA3778" w:rsidRPr="008312C3" w:rsidRDefault="00DA3778" w:rsidP="00EC1B81">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12C3">
              <w:rPr>
                <w:rFonts w:ascii="Times New Roman" w:hAnsi="Times New Roman" w:cs="Times New Roman"/>
                <w:i/>
                <w:iCs/>
                <w:sz w:val="24"/>
                <w:szCs w:val="24"/>
              </w:rPr>
              <w:t>p</w:t>
            </w:r>
            <w:r w:rsidRPr="008312C3">
              <w:rPr>
                <w:rFonts w:ascii="Times New Roman" w:hAnsi="Times New Roman" w:cs="Times New Roman"/>
                <w:sz w:val="24"/>
                <w:szCs w:val="24"/>
              </w:rPr>
              <w:t xml:space="preserve"> value</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rPr>
                <w:rFonts w:ascii="Times New Roman" w:hAnsi="Times New Roman" w:cs="Times New Roman"/>
                <w:b w:val="0"/>
                <w:color w:val="000000"/>
                <w:sz w:val="24"/>
                <w:szCs w:val="24"/>
              </w:rPr>
            </w:pPr>
            <w:r w:rsidRPr="008312C3">
              <w:rPr>
                <w:rFonts w:ascii="Times New Roman" w:hAnsi="Times New Roman" w:cs="Times New Roman"/>
                <w:b w:val="0"/>
                <w:color w:val="000000"/>
                <w:sz w:val="24"/>
                <w:szCs w:val="24"/>
              </w:rPr>
              <w:t>(Constant)</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47.903 (0.586)</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46.755–49.051</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rPr>
                <w:rFonts w:ascii="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Participation in</w:t>
            </w:r>
            <w:r w:rsidRPr="008312C3" w:rsidDel="00E963C6">
              <w:rPr>
                <w:rFonts w:ascii="Times New Roman" w:eastAsia="Times New Roman" w:hAnsi="Times New Roman" w:cs="Times New Roman"/>
                <w:b w:val="0"/>
                <w:color w:val="000000"/>
                <w:sz w:val="24"/>
                <w:szCs w:val="24"/>
              </w:rPr>
              <w:t xml:space="preserve"> </w:t>
            </w:r>
            <w:r w:rsidRPr="008312C3">
              <w:rPr>
                <w:rFonts w:ascii="Times New Roman" w:eastAsia="Times New Roman" w:hAnsi="Times New Roman" w:cs="Times New Roman"/>
                <w:b w:val="0"/>
                <w:color w:val="000000"/>
                <w:sz w:val="24"/>
                <w:szCs w:val="24"/>
              </w:rPr>
              <w:t>Medication review</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9.901 (0.605)</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8.716–11.086</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rPr>
                <w:rFonts w:ascii="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R</w:t>
            </w:r>
            <w:r w:rsidRPr="008312C3">
              <w:rPr>
                <w:rFonts w:ascii="Times New Roman" w:eastAsia="Times New Roman" w:hAnsi="Times New Roman" w:cs="Times New Roman"/>
                <w:b w:val="0"/>
                <w:color w:val="000000"/>
                <w:sz w:val="24"/>
                <w:szCs w:val="24"/>
              </w:rPr>
              <w:t>outinely us</w:t>
            </w:r>
            <w:r>
              <w:rPr>
                <w:rFonts w:ascii="Times New Roman" w:eastAsia="Times New Roman" w:hAnsi="Times New Roman" w:cs="Times New Roman"/>
                <w:b w:val="0"/>
                <w:color w:val="000000"/>
                <w:sz w:val="24"/>
                <w:szCs w:val="24"/>
              </w:rPr>
              <w:t xml:space="preserve">ing </w:t>
            </w:r>
            <w:r w:rsidRPr="008312C3">
              <w:rPr>
                <w:rFonts w:ascii="Times New Roman" w:eastAsia="Times New Roman" w:hAnsi="Times New Roman" w:cs="Times New Roman"/>
                <w:b w:val="0"/>
                <w:color w:val="000000"/>
                <w:sz w:val="24"/>
                <w:szCs w:val="24"/>
              </w:rPr>
              <w:t xml:space="preserve">pharmacy software </w:t>
            </w:r>
            <w:r>
              <w:rPr>
                <w:rFonts w:ascii="Times New Roman" w:eastAsia="Times New Roman" w:hAnsi="Times New Roman" w:cs="Times New Roman"/>
                <w:b w:val="0"/>
                <w:color w:val="000000"/>
                <w:sz w:val="24"/>
                <w:szCs w:val="24"/>
              </w:rPr>
              <w:t>to</w:t>
            </w:r>
            <w:r w:rsidRPr="008312C3">
              <w:rPr>
                <w:rFonts w:ascii="Times New Roman" w:eastAsia="Times New Roman" w:hAnsi="Times New Roman" w:cs="Times New Roman"/>
                <w:b w:val="0"/>
                <w:color w:val="000000"/>
                <w:sz w:val="24"/>
                <w:szCs w:val="24"/>
              </w:rPr>
              <w:t xml:space="preserve"> check</w:t>
            </w:r>
            <w:r>
              <w:rPr>
                <w:rFonts w:ascii="Times New Roman" w:hAnsi="Times New Roman" w:cs="Times New Roman"/>
                <w:b w:val="0"/>
                <w:color w:val="000000"/>
                <w:sz w:val="24"/>
                <w:szCs w:val="24"/>
              </w:rPr>
              <w:t xml:space="preserve"> </w:t>
            </w:r>
            <w:r w:rsidRPr="008312C3">
              <w:rPr>
                <w:rFonts w:ascii="Times New Roman" w:hAnsi="Times New Roman" w:cs="Times New Roman"/>
                <w:b w:val="0"/>
                <w:color w:val="000000"/>
                <w:sz w:val="24"/>
                <w:szCs w:val="24"/>
              </w:rPr>
              <w:t>clinical data</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9.182 (0.589)</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8.028–10.336</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rPr>
                <w:rFonts w:ascii="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Participation in</w:t>
            </w:r>
            <w:r w:rsidRPr="008312C3" w:rsidDel="00E963C6">
              <w:rPr>
                <w:rFonts w:ascii="Times New Roman" w:eastAsia="Times New Roman" w:hAnsi="Times New Roman" w:cs="Times New Roman"/>
                <w:b w:val="0"/>
                <w:color w:val="000000"/>
                <w:sz w:val="24"/>
                <w:szCs w:val="24"/>
              </w:rPr>
              <w:t xml:space="preserve"> </w:t>
            </w:r>
            <w:r w:rsidRPr="008312C3">
              <w:rPr>
                <w:rFonts w:ascii="Times New Roman" w:hAnsi="Times New Roman" w:cs="Times New Roman"/>
                <w:b w:val="0"/>
                <w:color w:val="000000"/>
                <w:sz w:val="24"/>
                <w:szCs w:val="24"/>
              </w:rPr>
              <w:t>Patient monitoring</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7.663 (0.628)</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6.432–8.894</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Routine </w:t>
            </w:r>
            <w:r>
              <w:rPr>
                <w:rFonts w:ascii="Times New Roman" w:eastAsia="Times New Roman" w:hAnsi="Times New Roman" w:cs="Times New Roman"/>
                <w:b w:val="0"/>
                <w:color w:val="000000"/>
                <w:sz w:val="24"/>
                <w:szCs w:val="24"/>
              </w:rPr>
              <w:t>Participation in</w:t>
            </w:r>
            <w:r w:rsidRPr="008312C3" w:rsidDel="00E963C6">
              <w:rPr>
                <w:rFonts w:ascii="Times New Roman" w:eastAsia="Times New Roman" w:hAnsi="Times New Roman" w:cs="Times New Roman"/>
                <w:b w:val="0"/>
                <w:color w:val="000000"/>
                <w:sz w:val="24"/>
                <w:szCs w:val="24"/>
              </w:rPr>
              <w:t xml:space="preserve"> </w:t>
            </w:r>
            <w:r w:rsidRPr="008312C3">
              <w:rPr>
                <w:rFonts w:ascii="Times New Roman" w:hAnsi="Times New Roman" w:cs="Times New Roman"/>
                <w:b w:val="0"/>
                <w:color w:val="000000"/>
                <w:sz w:val="24"/>
                <w:szCs w:val="24"/>
              </w:rPr>
              <w:t>local multi-disciplinary team meetings</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6.821 (0.621)</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5.605–8.038</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rPr>
                <w:rFonts w:ascii="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Participation in</w:t>
            </w:r>
            <w:r w:rsidRPr="008312C3" w:rsidDel="00E963C6">
              <w:rPr>
                <w:rFonts w:ascii="Times New Roman" w:eastAsia="Times New Roman" w:hAnsi="Times New Roman" w:cs="Times New Roman"/>
                <w:b w:val="0"/>
                <w:color w:val="000000"/>
                <w:sz w:val="24"/>
                <w:szCs w:val="24"/>
              </w:rPr>
              <w:t xml:space="preserve"> </w:t>
            </w:r>
            <w:r w:rsidRPr="008312C3">
              <w:rPr>
                <w:rFonts w:ascii="Times New Roman" w:hAnsi="Times New Roman" w:cs="Times New Roman"/>
                <w:b w:val="0"/>
                <w:color w:val="000000"/>
                <w:sz w:val="24"/>
                <w:szCs w:val="24"/>
              </w:rPr>
              <w:t>Health promotion/education</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5.333 (0.575)</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4.206–6.460</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rPr>
                <w:rFonts w:ascii="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R</w:t>
            </w:r>
            <w:r w:rsidRPr="008312C3">
              <w:rPr>
                <w:rFonts w:ascii="Times New Roman" w:eastAsia="Times New Roman" w:hAnsi="Times New Roman" w:cs="Times New Roman"/>
                <w:b w:val="0"/>
                <w:color w:val="000000"/>
                <w:sz w:val="24"/>
                <w:szCs w:val="24"/>
              </w:rPr>
              <w:t>outinely us</w:t>
            </w:r>
            <w:r>
              <w:rPr>
                <w:rFonts w:ascii="Times New Roman" w:eastAsia="Times New Roman" w:hAnsi="Times New Roman" w:cs="Times New Roman"/>
                <w:b w:val="0"/>
                <w:color w:val="000000"/>
                <w:sz w:val="24"/>
                <w:szCs w:val="24"/>
              </w:rPr>
              <w:t xml:space="preserve">ing </w:t>
            </w:r>
            <w:r w:rsidRPr="008312C3">
              <w:rPr>
                <w:rFonts w:ascii="Times New Roman" w:eastAsia="Times New Roman" w:hAnsi="Times New Roman" w:cs="Times New Roman"/>
                <w:b w:val="0"/>
                <w:color w:val="000000"/>
                <w:sz w:val="24"/>
                <w:szCs w:val="24"/>
              </w:rPr>
              <w:t xml:space="preserve">pharmacy software </w:t>
            </w:r>
            <w:r>
              <w:rPr>
                <w:rFonts w:ascii="Times New Roman" w:eastAsia="Times New Roman" w:hAnsi="Times New Roman" w:cs="Times New Roman"/>
                <w:b w:val="0"/>
                <w:color w:val="000000"/>
                <w:sz w:val="24"/>
                <w:szCs w:val="24"/>
              </w:rPr>
              <w:t>to</w:t>
            </w:r>
            <w:r w:rsidRPr="008312C3">
              <w:rPr>
                <w:rFonts w:ascii="Times New Roman" w:eastAsia="Times New Roman" w:hAnsi="Times New Roman" w:cs="Times New Roman"/>
                <w:b w:val="0"/>
                <w:color w:val="000000"/>
                <w:sz w:val="24"/>
                <w:szCs w:val="24"/>
              </w:rPr>
              <w:t xml:space="preserve"> check</w:t>
            </w:r>
            <w:r>
              <w:rPr>
                <w:rFonts w:ascii="Times New Roman" w:hAnsi="Times New Roman" w:cs="Times New Roman"/>
                <w:b w:val="0"/>
                <w:color w:val="000000"/>
                <w:sz w:val="24"/>
                <w:szCs w:val="24"/>
              </w:rPr>
              <w:t xml:space="preserve"> </w:t>
            </w:r>
            <w:r w:rsidRPr="008312C3">
              <w:rPr>
                <w:rFonts w:ascii="Times New Roman" w:hAnsi="Times New Roman" w:cs="Times New Roman"/>
                <w:b w:val="0"/>
                <w:color w:val="000000"/>
                <w:sz w:val="24"/>
                <w:szCs w:val="24"/>
              </w:rPr>
              <w:t>contraindications</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3.611 (0.588)</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2.458–4.763</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rPr>
                <w:rFonts w:ascii="Times New Roman" w:hAnsi="Times New Roman" w:cs="Times New Roman"/>
                <w:b w:val="0"/>
                <w:color w:val="000000"/>
                <w:sz w:val="24"/>
                <w:szCs w:val="24"/>
              </w:rPr>
            </w:pPr>
            <w:r>
              <w:rPr>
                <w:rFonts w:ascii="Times New Roman" w:hAnsi="Times New Roman" w:cs="Times New Roman"/>
                <w:b w:val="0"/>
                <w:color w:val="000000"/>
                <w:sz w:val="24"/>
                <w:szCs w:val="24"/>
              </w:rPr>
              <w:t>Having a</w:t>
            </w:r>
            <w:r w:rsidRPr="008312C3">
              <w:rPr>
                <w:rFonts w:ascii="Times New Roman" w:hAnsi="Times New Roman" w:cs="Times New Roman"/>
                <w:b w:val="0"/>
                <w:color w:val="000000"/>
                <w:sz w:val="24"/>
                <w:szCs w:val="24"/>
              </w:rPr>
              <w:t>ccess to clinical data (either through shared database or being easily accessed)</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2.823 (0.530)</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1.784–3.862</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spacing w:before="200"/>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Having </w:t>
            </w:r>
            <w:r w:rsidRPr="008312C3">
              <w:rPr>
                <w:rFonts w:ascii="Times New Roman" w:hAnsi="Times New Roman" w:cs="Times New Roman"/>
                <w:b w:val="0"/>
                <w:color w:val="000000"/>
                <w:sz w:val="24"/>
                <w:szCs w:val="24"/>
              </w:rPr>
              <w:t>a postgraduate qualification in pharmacy practice/clinical pharmacy</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2.922 (0.639)</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1.670–4.174</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945D5B" w:rsidRDefault="00DA3778" w:rsidP="00EC1B81">
            <w:pPr>
              <w:spacing w:before="200" w:after="120"/>
              <w:rPr>
                <w:rFonts w:ascii="Times New Roman" w:hAnsi="Times New Roman" w:cs="Times New Roman"/>
                <w:b w:val="0"/>
                <w:color w:val="000000"/>
                <w:sz w:val="24"/>
                <w:szCs w:val="24"/>
              </w:rPr>
            </w:pPr>
            <w:r w:rsidRPr="00945D5B">
              <w:rPr>
                <w:rFonts w:ascii="Times New Roman" w:hAnsi="Times New Roman" w:cs="Times New Roman"/>
                <w:b w:val="0"/>
                <w:color w:val="000000"/>
                <w:sz w:val="24"/>
                <w:szCs w:val="24"/>
              </w:rPr>
              <w:t xml:space="preserve">Having a high prescription volume </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0.005 (0.001)</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0.002–0.007</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&lt;0.001</w:t>
            </w:r>
          </w:p>
        </w:tc>
      </w:tr>
      <w:tr w:rsidR="00DA3778" w:rsidRPr="008312C3" w:rsidTr="00EC1B81">
        <w:tc>
          <w:tcPr>
            <w:cnfStyle w:val="001000000000" w:firstRow="0" w:lastRow="0" w:firstColumn="1" w:lastColumn="0" w:oddVBand="0" w:evenVBand="0" w:oddHBand="0" w:evenHBand="0" w:firstRowFirstColumn="0" w:firstRowLastColumn="0" w:lastRowFirstColumn="0" w:lastRowLastColumn="0"/>
            <w:tcW w:w="3652" w:type="dxa"/>
          </w:tcPr>
          <w:p w:rsidR="00DA3778" w:rsidRPr="008312C3" w:rsidRDefault="00DA3778" w:rsidP="00EC1B81">
            <w:pPr>
              <w:rPr>
                <w:rFonts w:ascii="Times New Roman" w:hAnsi="Times New Roman" w:cs="Times New Roman"/>
                <w:b w:val="0"/>
                <w:color w:val="000000"/>
                <w:sz w:val="24"/>
                <w:szCs w:val="24"/>
              </w:rPr>
            </w:pPr>
            <w:r>
              <w:rPr>
                <w:rFonts w:ascii="Times New Roman" w:hAnsi="Times New Roman" w:cs="Times New Roman"/>
                <w:b w:val="0"/>
                <w:color w:val="000000"/>
                <w:sz w:val="24"/>
                <w:szCs w:val="24"/>
              </w:rPr>
              <w:t>P</w:t>
            </w:r>
            <w:r w:rsidRPr="008312C3">
              <w:rPr>
                <w:rFonts w:ascii="Times New Roman" w:hAnsi="Times New Roman" w:cs="Times New Roman"/>
                <w:b w:val="0"/>
                <w:color w:val="000000"/>
                <w:sz w:val="24"/>
                <w:szCs w:val="24"/>
              </w:rPr>
              <w:t xml:space="preserve">harmacy </w:t>
            </w:r>
            <w:r>
              <w:rPr>
                <w:rFonts w:ascii="Times New Roman" w:hAnsi="Times New Roman" w:cs="Times New Roman"/>
                <w:b w:val="0"/>
                <w:color w:val="000000"/>
                <w:sz w:val="24"/>
                <w:szCs w:val="24"/>
              </w:rPr>
              <w:t>with</w:t>
            </w:r>
            <w:r w:rsidRPr="008312C3">
              <w:rPr>
                <w:rFonts w:ascii="Times New Roman" w:hAnsi="Times New Roman" w:cs="Times New Roman"/>
                <w:b w:val="0"/>
                <w:color w:val="000000"/>
                <w:sz w:val="24"/>
                <w:szCs w:val="24"/>
              </w:rPr>
              <w:t xml:space="preserve"> a private consultation area</w:t>
            </w:r>
          </w:p>
        </w:tc>
        <w:tc>
          <w:tcPr>
            <w:tcW w:w="1985"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1.787 (0.600)</w:t>
            </w:r>
          </w:p>
        </w:tc>
        <w:tc>
          <w:tcPr>
            <w:tcW w:w="1984"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8312C3">
              <w:rPr>
                <w:rFonts w:asciiTheme="majorBidi" w:eastAsia="Times New Roman" w:hAnsiTheme="majorBidi" w:cstheme="majorBidi"/>
                <w:color w:val="000000"/>
                <w:sz w:val="24"/>
                <w:szCs w:val="24"/>
              </w:rPr>
              <w:t>0.611–2.963</w:t>
            </w:r>
          </w:p>
        </w:tc>
        <w:tc>
          <w:tcPr>
            <w:tcW w:w="1149" w:type="dxa"/>
            <w:vAlign w:val="center"/>
          </w:tcPr>
          <w:p w:rsidR="00DA3778" w:rsidRPr="008312C3" w:rsidRDefault="00DA3778" w:rsidP="00EC1B81">
            <w:pPr>
              <w:jc w:val="center"/>
              <w:cnfStyle w:val="000000000000" w:firstRow="0" w:lastRow="0" w:firstColumn="0" w:lastColumn="0" w:oddVBand="0" w:evenVBand="0" w:oddHBand="0" w:evenHBand="0" w:firstRowFirstColumn="0" w:firstRowLastColumn="0" w:lastRowFirstColumn="0" w:lastRowLastColumn="0"/>
            </w:pPr>
            <w:r w:rsidRPr="008312C3">
              <w:rPr>
                <w:rFonts w:ascii="Times New Roman" w:hAnsi="Times New Roman" w:cs="Times New Roman"/>
                <w:color w:val="000000"/>
                <w:sz w:val="24"/>
                <w:szCs w:val="24"/>
              </w:rPr>
              <w:t>0.003</w:t>
            </w:r>
          </w:p>
        </w:tc>
      </w:tr>
    </w:tbl>
    <w:p w:rsidR="00DA3778" w:rsidRDefault="00DA3778" w:rsidP="00DA3778"/>
    <w:p w:rsidR="00DA3778" w:rsidRDefault="00DA3778" w:rsidP="00DA3778"/>
    <w:p w:rsidR="00DA3778" w:rsidRDefault="00DA3778" w:rsidP="00DA3778"/>
    <w:sectPr w:rsidR="00DA377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350" w:rsidRDefault="00B56350" w:rsidP="00475F41">
      <w:pPr>
        <w:spacing w:after="0" w:line="240" w:lineRule="auto"/>
      </w:pPr>
      <w:r>
        <w:separator/>
      </w:r>
    </w:p>
  </w:endnote>
  <w:endnote w:type="continuationSeparator" w:id="0">
    <w:p w:rsidR="00B56350" w:rsidRDefault="00B56350" w:rsidP="0047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etaNormal">
    <w:altName w:val="MetaNormal"/>
    <w:panose1 w:val="00000000000000000000"/>
    <w:charset w:val="00"/>
    <w:family w:val="swiss"/>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506658"/>
      <w:docPartObj>
        <w:docPartGallery w:val="Page Numbers (Bottom of Page)"/>
        <w:docPartUnique/>
      </w:docPartObj>
    </w:sdtPr>
    <w:sdtEndPr>
      <w:rPr>
        <w:noProof/>
      </w:rPr>
    </w:sdtEndPr>
    <w:sdtContent>
      <w:p w:rsidR="002F3009" w:rsidRDefault="002F3009">
        <w:pPr>
          <w:pStyle w:val="Footer"/>
          <w:jc w:val="right"/>
        </w:pPr>
        <w:r>
          <w:fldChar w:fldCharType="begin"/>
        </w:r>
        <w:r>
          <w:instrText xml:space="preserve"> PAGE   \* MERGEFORMAT </w:instrText>
        </w:r>
        <w:r>
          <w:fldChar w:fldCharType="separate"/>
        </w:r>
        <w:r w:rsidR="008A5A18">
          <w:rPr>
            <w:noProof/>
          </w:rPr>
          <w:t>32</w:t>
        </w:r>
        <w:r>
          <w:rPr>
            <w:noProof/>
          </w:rPr>
          <w:fldChar w:fldCharType="end"/>
        </w:r>
      </w:p>
    </w:sdtContent>
  </w:sdt>
  <w:p w:rsidR="002F3009" w:rsidRDefault="002F3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350" w:rsidRDefault="00B56350" w:rsidP="00475F41">
      <w:pPr>
        <w:spacing w:after="0" w:line="240" w:lineRule="auto"/>
      </w:pPr>
      <w:r>
        <w:separator/>
      </w:r>
    </w:p>
  </w:footnote>
  <w:footnote w:type="continuationSeparator" w:id="0">
    <w:p w:rsidR="00B56350" w:rsidRDefault="00B56350" w:rsidP="00475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009" w:rsidRDefault="002F3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009" w:rsidRDefault="002F3009">
    <w:pPr>
      <w:spacing w:after="0" w:line="200" w:lineRule="exact"/>
      <w:rPr>
        <w:sz w:val="20"/>
        <w:szCs w:val="20"/>
      </w:rPr>
    </w:pPr>
    <w:r>
      <w:rPr>
        <w:noProof/>
        <w:lang w:eastAsia="en-GB"/>
      </w:rPr>
      <mc:AlternateContent>
        <mc:Choice Requires="wps">
          <w:drawing>
            <wp:anchor distT="0" distB="0" distL="114300" distR="114300" simplePos="0" relativeHeight="251659264" behindDoc="1" locked="0" layoutInCell="1" allowOverlap="1" wp14:anchorId="518C051C" wp14:editId="03ACF1EB">
              <wp:simplePos x="0" y="0"/>
              <wp:positionH relativeFrom="page">
                <wp:posOffset>8991600</wp:posOffset>
              </wp:positionH>
              <wp:positionV relativeFrom="paragraph">
                <wp:posOffset>-16510</wp:posOffset>
              </wp:positionV>
              <wp:extent cx="195580" cy="165735"/>
              <wp:effectExtent l="0" t="0" r="1397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009" w:rsidRDefault="002F3009">
                          <w:pPr>
                            <w:spacing w:after="0" w:line="245" w:lineRule="exact"/>
                            <w:ind w:righ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C051C" id="_x0000_t202" coordsize="21600,21600" o:spt="202" path="m,l,21600r21600,l21600,xe">
              <v:stroke joinstyle="miter"/>
              <v:path gradientshapeok="t" o:connecttype="rect"/>
            </v:shapetype>
            <v:shape id="Text Box 2" o:spid="_x0000_s1026" type="#_x0000_t202" style="position:absolute;margin-left:708pt;margin-top:-1.3pt;width:15.4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KN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" filled="f" stroked="f">
              <v:textbox inset="0,0,0,0">
                <w:txbxContent>
                  <w:p w:rsidR="002F3009" w:rsidRDefault="002F3009">
                    <w:pPr>
                      <w:spacing w:after="0" w:line="245" w:lineRule="exact"/>
                      <w:ind w:right="-20"/>
                      <w:rPr>
                        <w:rFonts w:ascii="Calibri" w:eastAsia="Calibri" w:hAnsi="Calibri" w:cs="Calibri"/>
                      </w:rPr>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008"/>
    <w:multiLevelType w:val="hybridMultilevel"/>
    <w:tmpl w:val="92880B3C"/>
    <w:lvl w:ilvl="0" w:tplc="A6826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96C52"/>
    <w:multiLevelType w:val="multilevel"/>
    <w:tmpl w:val="B072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306B6"/>
    <w:multiLevelType w:val="hybridMultilevel"/>
    <w:tmpl w:val="3052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B252D"/>
    <w:multiLevelType w:val="hybridMultilevel"/>
    <w:tmpl w:val="D65078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326C9"/>
    <w:multiLevelType w:val="hybridMultilevel"/>
    <w:tmpl w:val="D1F665CC"/>
    <w:lvl w:ilvl="0" w:tplc="BF8294AA">
      <w:start w:val="4"/>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330B7"/>
    <w:multiLevelType w:val="hybridMultilevel"/>
    <w:tmpl w:val="F7A8710C"/>
    <w:lvl w:ilvl="0" w:tplc="46F45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508E4"/>
    <w:multiLevelType w:val="hybridMultilevel"/>
    <w:tmpl w:val="A7840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E2510"/>
    <w:multiLevelType w:val="multilevel"/>
    <w:tmpl w:val="9B161F44"/>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67C7D9A"/>
    <w:multiLevelType w:val="hybridMultilevel"/>
    <w:tmpl w:val="F4EEDD0C"/>
    <w:lvl w:ilvl="0" w:tplc="294493B4">
      <w:start w:val="1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6A92FA0"/>
    <w:multiLevelType w:val="hybridMultilevel"/>
    <w:tmpl w:val="80B28FC2"/>
    <w:lvl w:ilvl="0" w:tplc="46F45C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175D2"/>
    <w:multiLevelType w:val="hybridMultilevel"/>
    <w:tmpl w:val="457AB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2E135E"/>
    <w:multiLevelType w:val="hybridMultilevel"/>
    <w:tmpl w:val="8766CDC4"/>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06FE7"/>
    <w:multiLevelType w:val="hybridMultilevel"/>
    <w:tmpl w:val="738418F0"/>
    <w:lvl w:ilvl="0" w:tplc="04090001">
      <w:start w:val="1"/>
      <w:numFmt w:val="bullet"/>
      <w:lvlText w:val=""/>
      <w:lvlJc w:val="left"/>
      <w:pPr>
        <w:ind w:left="720" w:hanging="360"/>
      </w:pPr>
      <w:rPr>
        <w:rFonts w:ascii="Symbol" w:hAnsi="Symbo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4919"/>
    <w:multiLevelType w:val="hybridMultilevel"/>
    <w:tmpl w:val="081A06F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E3339C8"/>
    <w:multiLevelType w:val="hybridMultilevel"/>
    <w:tmpl w:val="2A4CEA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E4559DE"/>
    <w:multiLevelType w:val="hybridMultilevel"/>
    <w:tmpl w:val="D510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8387F"/>
    <w:multiLevelType w:val="hybridMultilevel"/>
    <w:tmpl w:val="3AD09FA8"/>
    <w:lvl w:ilvl="0" w:tplc="4D0C12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72F3B"/>
    <w:multiLevelType w:val="hybridMultilevel"/>
    <w:tmpl w:val="637E3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12"/>
  </w:num>
  <w:num w:numId="5">
    <w:abstractNumId w:val="17"/>
  </w:num>
  <w:num w:numId="6">
    <w:abstractNumId w:val="4"/>
  </w:num>
  <w:num w:numId="7">
    <w:abstractNumId w:val="6"/>
  </w:num>
  <w:num w:numId="8">
    <w:abstractNumId w:val="7"/>
  </w:num>
  <w:num w:numId="9">
    <w:abstractNumId w:val="8"/>
  </w:num>
  <w:num w:numId="10">
    <w:abstractNumId w:val="14"/>
  </w:num>
  <w:num w:numId="11">
    <w:abstractNumId w:val="1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5"/>
  </w:num>
  <w:num w:numId="17">
    <w:abstractNumId w:val="9"/>
  </w:num>
  <w:num w:numId="18">
    <w:abstractNumId w:val="3"/>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41"/>
    <w:rsid w:val="00015C2F"/>
    <w:rsid w:val="002D3109"/>
    <w:rsid w:val="002E66C0"/>
    <w:rsid w:val="002F3009"/>
    <w:rsid w:val="003C131C"/>
    <w:rsid w:val="00475F41"/>
    <w:rsid w:val="00545429"/>
    <w:rsid w:val="005536F9"/>
    <w:rsid w:val="007D37B7"/>
    <w:rsid w:val="007D42A1"/>
    <w:rsid w:val="00857583"/>
    <w:rsid w:val="008A5A18"/>
    <w:rsid w:val="009C7C3F"/>
    <w:rsid w:val="00A92E2E"/>
    <w:rsid w:val="00B32E16"/>
    <w:rsid w:val="00B56350"/>
    <w:rsid w:val="00C66732"/>
    <w:rsid w:val="00C97E81"/>
    <w:rsid w:val="00D5752F"/>
    <w:rsid w:val="00DA3778"/>
    <w:rsid w:val="00E236E7"/>
    <w:rsid w:val="00E506E4"/>
    <w:rsid w:val="00E973C4"/>
    <w:rsid w:val="00EC23A0"/>
    <w:rsid w:val="00FB0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161AD-9805-4D0E-87BA-480FD212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F41"/>
  </w:style>
  <w:style w:type="paragraph" w:styleId="Heading1">
    <w:name w:val="heading 1"/>
    <w:basedOn w:val="Normal"/>
    <w:next w:val="Normal"/>
    <w:link w:val="Heading1Char"/>
    <w:qFormat/>
    <w:rsid w:val="00475F41"/>
    <w:pPr>
      <w:keepNext/>
      <w:spacing w:after="0" w:line="240" w:lineRule="auto"/>
      <w:outlineLvl w:val="0"/>
    </w:pPr>
    <w:rPr>
      <w:rFonts w:ascii="Arial" w:eastAsia="Times New Roman" w:hAnsi="Arial" w:cs="Arial"/>
      <w:b/>
      <w:bCs/>
      <w:color w:val="3366FF"/>
      <w:szCs w:val="24"/>
      <w:u w:val="single"/>
      <w:lang w:eastAsia="en-GB"/>
    </w:rPr>
  </w:style>
  <w:style w:type="paragraph" w:styleId="Heading3">
    <w:name w:val="heading 3"/>
    <w:basedOn w:val="Normal"/>
    <w:next w:val="Normal"/>
    <w:link w:val="Heading3Char"/>
    <w:uiPriority w:val="9"/>
    <w:semiHidden/>
    <w:unhideWhenUsed/>
    <w:qFormat/>
    <w:rsid w:val="00475F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475F41"/>
    <w:pPr>
      <w:keepNext/>
      <w:tabs>
        <w:tab w:val="left" w:pos="1200"/>
      </w:tabs>
      <w:spacing w:after="0" w:line="240" w:lineRule="auto"/>
      <w:outlineLvl w:val="4"/>
    </w:pPr>
    <w:rPr>
      <w:rFonts w:ascii="Arial" w:eastAsia="Times New Roman" w:hAnsi="Arial" w:cs="Arial"/>
      <w:b/>
      <w:bCs/>
      <w:color w:val="292526"/>
      <w:sz w:val="16"/>
      <w:szCs w:val="16"/>
      <w:lang w:eastAsia="en-GB"/>
    </w:rPr>
  </w:style>
  <w:style w:type="paragraph" w:styleId="Heading6">
    <w:name w:val="heading 6"/>
    <w:basedOn w:val="Normal"/>
    <w:next w:val="Normal"/>
    <w:link w:val="Heading6Char"/>
    <w:qFormat/>
    <w:rsid w:val="00475F41"/>
    <w:pPr>
      <w:keepNext/>
      <w:tabs>
        <w:tab w:val="left" w:pos="1200"/>
      </w:tabs>
      <w:spacing w:after="0" w:line="240" w:lineRule="auto"/>
      <w:jc w:val="center"/>
      <w:outlineLvl w:val="5"/>
    </w:pPr>
    <w:rPr>
      <w:rFonts w:ascii="Arial" w:eastAsia="Times New Roman" w:hAnsi="Arial" w:cs="Arial"/>
      <w:b/>
      <w:bCs/>
      <w:color w:val="292526"/>
      <w:sz w:val="1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F41"/>
    <w:rPr>
      <w:rFonts w:ascii="Arial" w:eastAsia="Times New Roman" w:hAnsi="Arial" w:cs="Arial"/>
      <w:b/>
      <w:bCs/>
      <w:color w:val="3366FF"/>
      <w:szCs w:val="24"/>
      <w:u w:val="single"/>
      <w:lang w:eastAsia="en-GB"/>
    </w:rPr>
  </w:style>
  <w:style w:type="character" w:customStyle="1" w:styleId="Heading3Char">
    <w:name w:val="Heading 3 Char"/>
    <w:basedOn w:val="DefaultParagraphFont"/>
    <w:link w:val="Heading3"/>
    <w:uiPriority w:val="9"/>
    <w:semiHidden/>
    <w:rsid w:val="00475F4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475F41"/>
    <w:rPr>
      <w:rFonts w:ascii="Arial" w:eastAsia="Times New Roman" w:hAnsi="Arial" w:cs="Arial"/>
      <w:b/>
      <w:bCs/>
      <w:color w:val="292526"/>
      <w:sz w:val="16"/>
      <w:szCs w:val="16"/>
      <w:lang w:eastAsia="en-GB"/>
    </w:rPr>
  </w:style>
  <w:style w:type="character" w:customStyle="1" w:styleId="Heading6Char">
    <w:name w:val="Heading 6 Char"/>
    <w:basedOn w:val="DefaultParagraphFont"/>
    <w:link w:val="Heading6"/>
    <w:rsid w:val="00475F41"/>
    <w:rPr>
      <w:rFonts w:ascii="Arial" w:eastAsia="Times New Roman" w:hAnsi="Arial" w:cs="Arial"/>
      <w:b/>
      <w:bCs/>
      <w:color w:val="292526"/>
      <w:sz w:val="18"/>
      <w:szCs w:val="16"/>
      <w:lang w:eastAsia="en-GB"/>
    </w:rPr>
  </w:style>
  <w:style w:type="numbering" w:customStyle="1" w:styleId="NoList1">
    <w:name w:val="No List1"/>
    <w:next w:val="NoList"/>
    <w:uiPriority w:val="99"/>
    <w:semiHidden/>
    <w:unhideWhenUsed/>
    <w:rsid w:val="00475F41"/>
  </w:style>
  <w:style w:type="paragraph" w:styleId="Header">
    <w:name w:val="header"/>
    <w:basedOn w:val="Normal"/>
    <w:link w:val="HeaderChar"/>
    <w:uiPriority w:val="99"/>
    <w:unhideWhenUsed/>
    <w:rsid w:val="00475F41"/>
    <w:pPr>
      <w:tabs>
        <w:tab w:val="center" w:pos="4680"/>
        <w:tab w:val="right" w:pos="9360"/>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475F41"/>
    <w:rPr>
      <w:rFonts w:eastAsiaTheme="minorEastAsia"/>
      <w:lang w:eastAsia="en-GB"/>
    </w:rPr>
  </w:style>
  <w:style w:type="paragraph" w:styleId="Footer">
    <w:name w:val="footer"/>
    <w:basedOn w:val="Normal"/>
    <w:link w:val="FooterChar"/>
    <w:uiPriority w:val="99"/>
    <w:unhideWhenUsed/>
    <w:rsid w:val="00475F41"/>
    <w:pPr>
      <w:tabs>
        <w:tab w:val="center" w:pos="4680"/>
        <w:tab w:val="right" w:pos="9360"/>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475F41"/>
    <w:rPr>
      <w:rFonts w:eastAsiaTheme="minorEastAsia"/>
      <w:lang w:eastAsia="en-GB"/>
    </w:rPr>
  </w:style>
  <w:style w:type="paragraph" w:styleId="ListParagraph">
    <w:name w:val="List Paragraph"/>
    <w:basedOn w:val="Normal"/>
    <w:uiPriority w:val="34"/>
    <w:qFormat/>
    <w:rsid w:val="00475F41"/>
    <w:pPr>
      <w:spacing w:after="200" w:line="276" w:lineRule="auto"/>
      <w:ind w:left="720"/>
      <w:contextualSpacing/>
    </w:pPr>
    <w:rPr>
      <w:rFonts w:eastAsiaTheme="minorEastAsia"/>
      <w:lang w:eastAsia="en-GB"/>
    </w:rPr>
  </w:style>
  <w:style w:type="paragraph" w:styleId="NoSpacing">
    <w:name w:val="No Spacing"/>
    <w:link w:val="NoSpacingChar"/>
    <w:uiPriority w:val="1"/>
    <w:qFormat/>
    <w:rsid w:val="00475F41"/>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475F41"/>
    <w:rPr>
      <w:rFonts w:eastAsiaTheme="minorEastAsia"/>
      <w:lang w:eastAsia="en-GB"/>
    </w:rPr>
  </w:style>
  <w:style w:type="paragraph" w:styleId="BalloonText">
    <w:name w:val="Balloon Text"/>
    <w:basedOn w:val="Normal"/>
    <w:link w:val="BalloonTextChar"/>
    <w:uiPriority w:val="99"/>
    <w:semiHidden/>
    <w:unhideWhenUsed/>
    <w:rsid w:val="00475F41"/>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475F41"/>
    <w:rPr>
      <w:rFonts w:ascii="Tahoma" w:eastAsiaTheme="minorEastAsia" w:hAnsi="Tahoma" w:cs="Tahoma"/>
      <w:sz w:val="16"/>
      <w:szCs w:val="16"/>
      <w:lang w:eastAsia="en-GB"/>
    </w:rPr>
  </w:style>
  <w:style w:type="table" w:styleId="TableGrid">
    <w:name w:val="Table Grid"/>
    <w:basedOn w:val="TableNormal"/>
    <w:uiPriority w:val="39"/>
    <w:rsid w:val="00475F41"/>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475F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475F41"/>
    <w:rPr>
      <w:color w:val="0000FF"/>
      <w:u w:val="single"/>
    </w:rPr>
  </w:style>
  <w:style w:type="paragraph" w:customStyle="1" w:styleId="Default">
    <w:name w:val="Default"/>
    <w:rsid w:val="00475F41"/>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psdropdownlistdisponly">
    <w:name w:val="psdropdownlist_disponly"/>
    <w:basedOn w:val="DefaultParagraphFont"/>
    <w:rsid w:val="00475F41"/>
  </w:style>
  <w:style w:type="character" w:customStyle="1" w:styleId="pshyperlink">
    <w:name w:val="pshyperlink"/>
    <w:basedOn w:val="DefaultParagraphFont"/>
    <w:rsid w:val="00475F41"/>
  </w:style>
  <w:style w:type="character" w:customStyle="1" w:styleId="pseditboxdisponly">
    <w:name w:val="pseditbox_disponly"/>
    <w:basedOn w:val="DefaultParagraphFont"/>
    <w:rsid w:val="00475F41"/>
  </w:style>
  <w:style w:type="character" w:customStyle="1" w:styleId="EndnoteTextChar">
    <w:name w:val="Endnote Text Char"/>
    <w:basedOn w:val="DefaultParagraphFont"/>
    <w:link w:val="EndnoteText"/>
    <w:uiPriority w:val="99"/>
    <w:semiHidden/>
    <w:rsid w:val="00475F41"/>
    <w:rPr>
      <w:sz w:val="20"/>
      <w:szCs w:val="20"/>
    </w:rPr>
  </w:style>
  <w:style w:type="paragraph" w:styleId="EndnoteText">
    <w:name w:val="endnote text"/>
    <w:basedOn w:val="Normal"/>
    <w:link w:val="EndnoteTextChar"/>
    <w:uiPriority w:val="99"/>
    <w:semiHidden/>
    <w:unhideWhenUsed/>
    <w:rsid w:val="00475F41"/>
    <w:pPr>
      <w:spacing w:after="0" w:line="240" w:lineRule="auto"/>
    </w:pPr>
    <w:rPr>
      <w:sz w:val="20"/>
      <w:szCs w:val="20"/>
    </w:rPr>
  </w:style>
  <w:style w:type="character" w:customStyle="1" w:styleId="EndnoteTextChar1">
    <w:name w:val="Endnote Text Char1"/>
    <w:basedOn w:val="DefaultParagraphFont"/>
    <w:uiPriority w:val="99"/>
    <w:semiHidden/>
    <w:rsid w:val="00475F41"/>
    <w:rPr>
      <w:sz w:val="20"/>
      <w:szCs w:val="20"/>
    </w:rPr>
  </w:style>
  <w:style w:type="table" w:customStyle="1" w:styleId="LightShading1">
    <w:name w:val="Light Shading1"/>
    <w:basedOn w:val="TableNormal"/>
    <w:uiPriority w:val="60"/>
    <w:rsid w:val="00475F41"/>
    <w:pPr>
      <w:spacing w:after="0" w:line="240" w:lineRule="auto"/>
    </w:pPr>
    <w:rPr>
      <w:rFonts w:eastAsiaTheme="minorEastAsia"/>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475F41"/>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PlainTable31">
    <w:name w:val="Plain Table 31"/>
    <w:basedOn w:val="TableNormal"/>
    <w:uiPriority w:val="43"/>
    <w:rsid w:val="00475F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475F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75F41"/>
    <w:rPr>
      <w:sz w:val="16"/>
      <w:szCs w:val="16"/>
    </w:rPr>
  </w:style>
  <w:style w:type="paragraph" w:styleId="CommentText">
    <w:name w:val="annotation text"/>
    <w:basedOn w:val="Normal"/>
    <w:link w:val="CommentTextChar"/>
    <w:uiPriority w:val="99"/>
    <w:unhideWhenUsed/>
    <w:rsid w:val="00475F41"/>
    <w:pPr>
      <w:spacing w:line="240" w:lineRule="auto"/>
    </w:pPr>
    <w:rPr>
      <w:sz w:val="20"/>
      <w:szCs w:val="20"/>
    </w:rPr>
  </w:style>
  <w:style w:type="character" w:customStyle="1" w:styleId="CommentTextChar">
    <w:name w:val="Comment Text Char"/>
    <w:basedOn w:val="DefaultParagraphFont"/>
    <w:link w:val="CommentText"/>
    <w:uiPriority w:val="99"/>
    <w:rsid w:val="00475F41"/>
    <w:rPr>
      <w:sz w:val="20"/>
      <w:szCs w:val="20"/>
    </w:rPr>
  </w:style>
  <w:style w:type="paragraph" w:styleId="CommentSubject">
    <w:name w:val="annotation subject"/>
    <w:basedOn w:val="CommentText"/>
    <w:next w:val="CommentText"/>
    <w:link w:val="CommentSubjectChar"/>
    <w:uiPriority w:val="99"/>
    <w:semiHidden/>
    <w:unhideWhenUsed/>
    <w:rsid w:val="00475F41"/>
    <w:rPr>
      <w:b/>
      <w:bCs/>
    </w:rPr>
  </w:style>
  <w:style w:type="character" w:customStyle="1" w:styleId="CommentSubjectChar">
    <w:name w:val="Comment Subject Char"/>
    <w:basedOn w:val="CommentTextChar"/>
    <w:link w:val="CommentSubject"/>
    <w:uiPriority w:val="99"/>
    <w:semiHidden/>
    <w:rsid w:val="00475F41"/>
    <w:rPr>
      <w:b/>
      <w:bCs/>
      <w:sz w:val="20"/>
      <w:szCs w:val="20"/>
    </w:rPr>
  </w:style>
  <w:style w:type="character" w:customStyle="1" w:styleId="A4">
    <w:name w:val="A4"/>
    <w:uiPriority w:val="99"/>
    <w:rsid w:val="00475F41"/>
    <w:rPr>
      <w:rFonts w:cs="MetaNormal"/>
      <w:color w:val="000000"/>
      <w:sz w:val="14"/>
      <w:szCs w:val="14"/>
    </w:rPr>
  </w:style>
  <w:style w:type="character" w:customStyle="1" w:styleId="A3">
    <w:name w:val="A3"/>
    <w:uiPriority w:val="99"/>
    <w:rsid w:val="00475F41"/>
    <w:rPr>
      <w:rFonts w:cs="Californian FB"/>
      <w:color w:val="000000"/>
      <w:sz w:val="22"/>
      <w:szCs w:val="22"/>
    </w:rPr>
  </w:style>
  <w:style w:type="character" w:customStyle="1" w:styleId="st">
    <w:name w:val="st"/>
    <w:basedOn w:val="DefaultParagraphFont"/>
    <w:rsid w:val="00475F41"/>
  </w:style>
  <w:style w:type="character" w:styleId="Emphasis">
    <w:name w:val="Emphasis"/>
    <w:basedOn w:val="DefaultParagraphFont"/>
    <w:uiPriority w:val="20"/>
    <w:qFormat/>
    <w:rsid w:val="00475F41"/>
    <w:rPr>
      <w:i/>
      <w:iCs/>
    </w:rPr>
  </w:style>
  <w:style w:type="character" w:customStyle="1" w:styleId="jrnl">
    <w:name w:val="jrnl"/>
    <w:basedOn w:val="DefaultParagraphFont"/>
    <w:rsid w:val="00475F41"/>
  </w:style>
  <w:style w:type="paragraph" w:styleId="Revision">
    <w:name w:val="Revision"/>
    <w:hidden/>
    <w:uiPriority w:val="99"/>
    <w:semiHidden/>
    <w:rsid w:val="00475F41"/>
    <w:pPr>
      <w:spacing w:after="0" w:line="240" w:lineRule="auto"/>
    </w:pPr>
  </w:style>
  <w:style w:type="character" w:styleId="FollowedHyperlink">
    <w:name w:val="FollowedHyperlink"/>
    <w:basedOn w:val="DefaultParagraphFont"/>
    <w:uiPriority w:val="99"/>
    <w:semiHidden/>
    <w:unhideWhenUsed/>
    <w:rsid w:val="00475F41"/>
    <w:rPr>
      <w:color w:val="954F72" w:themeColor="followedHyperlink"/>
      <w:u w:val="single"/>
    </w:rPr>
  </w:style>
  <w:style w:type="character" w:customStyle="1" w:styleId="apple-converted-space">
    <w:name w:val="apple-converted-space"/>
    <w:basedOn w:val="DefaultParagraphFont"/>
    <w:rsid w:val="00475F41"/>
  </w:style>
  <w:style w:type="character" w:customStyle="1" w:styleId="authorsname">
    <w:name w:val="authors__name"/>
    <w:basedOn w:val="DefaultParagraphFont"/>
    <w:rsid w:val="00475F41"/>
  </w:style>
  <w:style w:type="paragraph" w:customStyle="1" w:styleId="Rubrik1">
    <w:name w:val="Rubrik1"/>
    <w:basedOn w:val="Normal"/>
    <w:rsid w:val="00475F4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desc">
    <w:name w:val="desc"/>
    <w:basedOn w:val="Normal"/>
    <w:rsid w:val="00475F4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details">
    <w:name w:val="details"/>
    <w:basedOn w:val="Normal"/>
    <w:rsid w:val="00475F4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highlight">
    <w:name w:val="highlight"/>
    <w:basedOn w:val="DefaultParagraphFont"/>
    <w:rsid w:val="00475F41"/>
  </w:style>
  <w:style w:type="character" w:customStyle="1" w:styleId="ui-ncbitoggler-master-text">
    <w:name w:val="ui-ncbitoggler-master-text"/>
    <w:basedOn w:val="DefaultParagraphFont"/>
    <w:rsid w:val="00475F41"/>
  </w:style>
  <w:style w:type="character" w:styleId="Strong">
    <w:name w:val="Strong"/>
    <w:basedOn w:val="DefaultParagraphFont"/>
    <w:uiPriority w:val="22"/>
    <w:qFormat/>
    <w:rsid w:val="00475F41"/>
    <w:rPr>
      <w:b/>
      <w:bCs/>
    </w:rPr>
  </w:style>
  <w:style w:type="table" w:styleId="ListTable1Light">
    <w:name w:val="List Table 1 Light"/>
    <w:basedOn w:val="TableNormal"/>
    <w:uiPriority w:val="46"/>
    <w:rsid w:val="00475F4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2">
    <w:name w:val="No List2"/>
    <w:next w:val="NoList"/>
    <w:uiPriority w:val="99"/>
    <w:semiHidden/>
    <w:unhideWhenUsed/>
    <w:rsid w:val="0047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n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nicatt.it/centrimark" TargetMode="External"/><Relationship Id="rId12" Type="http://schemas.openxmlformats.org/officeDocument/2006/relationships/hyperlink" Target="http://www.rpharms.com/getting-the-medicines-right/early-adopters.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org/www/uploads/database_file.php?id=188"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arzneimittelinitiative.de/" TargetMode="External"/><Relationship Id="rId4" Type="http://schemas.openxmlformats.org/officeDocument/2006/relationships/webSettings" Target="webSettings.xml"/><Relationship Id="rId9" Type="http://schemas.openxmlformats.org/officeDocument/2006/relationships/hyperlink" Target="http://www.hscbusiness.hscni.net/services/1944.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8258</Words>
  <Characters>47072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Scullin</dc:creator>
  <cp:keywords/>
  <dc:description/>
  <cp:lastModifiedBy>Claire Scullin</cp:lastModifiedBy>
  <cp:revision>5</cp:revision>
  <dcterms:created xsi:type="dcterms:W3CDTF">2017-09-06T09:25:00Z</dcterms:created>
  <dcterms:modified xsi:type="dcterms:W3CDTF">2017-09-06T09:41:00Z</dcterms:modified>
</cp:coreProperties>
</file>