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Default Extension="tif" ContentType="image/tif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6A8C752" w14:textId="77777777" w:rsidR="00A66EDD" w:rsidRPr="003808AA" w:rsidRDefault="00D0782D" w:rsidP="00F434B1">
      <w:pPr>
        <w:pStyle w:val="BATitle"/>
      </w:pPr>
      <w:bookmarkStart w:id="0" w:name="_GoBack"/>
      <w:bookmarkEnd w:id="0"/>
      <w:r w:rsidRPr="003808AA">
        <w:t>A s</w:t>
      </w:r>
      <w:r w:rsidR="00F434B1" w:rsidRPr="003808AA">
        <w:t>tudy of the stability of 1-alkyl-3-methylimidazolium hexafluoroantimonate (V)</w:t>
      </w:r>
      <w:r w:rsidRPr="003808AA">
        <w:t>-based</w:t>
      </w:r>
      <w:r w:rsidR="00F434B1" w:rsidRPr="003808AA">
        <w:t xml:space="preserve"> ionic liquids using X-Ray Photoelectron Spectroscopy</w:t>
      </w:r>
      <w:r w:rsidRPr="003808AA">
        <w:t xml:space="preserve"> (XPS)</w:t>
      </w:r>
    </w:p>
    <w:p w14:paraId="33F35827" w14:textId="77777777" w:rsidR="00A66EDD" w:rsidRPr="003808AA" w:rsidRDefault="00F434B1" w:rsidP="000E75E3">
      <w:pPr>
        <w:pStyle w:val="BBAuthorName"/>
        <w:rPr>
          <w:lang w:val="pt-BR"/>
        </w:rPr>
      </w:pPr>
      <w:r w:rsidRPr="003808AA">
        <w:rPr>
          <w:lang w:val="pt-BR"/>
        </w:rPr>
        <w:t>Luiz S. Longo Jr,</w:t>
      </w:r>
      <w:r w:rsidR="00D84692" w:rsidRPr="003808AA">
        <w:rPr>
          <w:vertAlign w:val="superscript"/>
          <w:lang w:val="pt-BR"/>
        </w:rPr>
        <w:t>1,3</w:t>
      </w:r>
      <w:r w:rsidRPr="003808AA">
        <w:rPr>
          <w:lang w:val="pt-BR"/>
        </w:rPr>
        <w:t xml:space="preserve"> Emily F. Smith,</w:t>
      </w:r>
      <w:r w:rsidR="00D84692" w:rsidRPr="003808AA">
        <w:rPr>
          <w:vertAlign w:val="superscript"/>
          <w:lang w:val="pt-BR"/>
        </w:rPr>
        <w:t>2</w:t>
      </w:r>
      <w:r w:rsidRPr="003808AA">
        <w:rPr>
          <w:lang w:val="pt-BR"/>
        </w:rPr>
        <w:t xml:space="preserve"> Peter Licence</w:t>
      </w:r>
      <w:r w:rsidR="00D84692" w:rsidRPr="003808AA">
        <w:rPr>
          <w:vertAlign w:val="superscript"/>
          <w:lang w:val="pt-BR"/>
        </w:rPr>
        <w:t>3</w:t>
      </w:r>
      <w:r w:rsidRPr="003808AA">
        <w:rPr>
          <w:lang w:val="pt-BR"/>
        </w:rPr>
        <w:t>*</w:t>
      </w:r>
    </w:p>
    <w:p w14:paraId="19898EF6" w14:textId="77777777" w:rsidR="00D84692" w:rsidRPr="003808AA" w:rsidRDefault="00D84692" w:rsidP="00835CBD">
      <w:pPr>
        <w:pStyle w:val="BCAuthorAddress"/>
        <w:rPr>
          <w:lang w:val="pt-BR"/>
        </w:rPr>
      </w:pPr>
      <w:r w:rsidRPr="003808AA">
        <w:rPr>
          <w:lang w:val="pt-BR"/>
        </w:rPr>
        <w:t>1 Instituto de Ciências Ambientais, Químicas e Farmacêuticas, Universidade Federal de São Paulo, Rua Prof. Artur Riedel, 275, Diadema-SP, 09972-270, Brazil</w:t>
      </w:r>
    </w:p>
    <w:p w14:paraId="4D3E2F16" w14:textId="77777777" w:rsidR="00D84692" w:rsidRPr="003808AA" w:rsidRDefault="00D84692" w:rsidP="00835CBD">
      <w:pPr>
        <w:pStyle w:val="BCAuthorAddress"/>
      </w:pPr>
      <w:r w:rsidRPr="003808AA">
        <w:t>2 NMRC – Nanoscale and Microscale Research Centre, School of Chemistry, The University of Nottingham, Nottingham NG7 2RD, United Kingdom</w:t>
      </w:r>
    </w:p>
    <w:p w14:paraId="65A12FEA" w14:textId="77777777" w:rsidR="00A66EDD" w:rsidRPr="003808AA" w:rsidRDefault="00D84692" w:rsidP="00835CBD">
      <w:pPr>
        <w:pStyle w:val="BCAuthorAddress"/>
      </w:pPr>
      <w:r w:rsidRPr="003808AA">
        <w:t xml:space="preserve">3 </w:t>
      </w:r>
      <w:r w:rsidR="00425E7B" w:rsidRPr="003808AA">
        <w:t xml:space="preserve">The GlaxoSmithKline Carbon Neutral </w:t>
      </w:r>
      <w:r w:rsidR="003D1662" w:rsidRPr="003808AA">
        <w:t xml:space="preserve">Laboratory, School of Chemistry, </w:t>
      </w:r>
      <w:r w:rsidR="00732975" w:rsidRPr="003808AA">
        <w:t>The University of Nottingham, Nottingham NG7 2RD, United Kingdo</w:t>
      </w:r>
      <w:r w:rsidR="004D7463" w:rsidRPr="003808AA">
        <w:t>m</w:t>
      </w:r>
    </w:p>
    <w:p w14:paraId="73B80470" w14:textId="77777777" w:rsidR="00500734" w:rsidRPr="003808AA" w:rsidRDefault="00500734" w:rsidP="00500734">
      <w:pPr>
        <w:pStyle w:val="BIEmailAddress"/>
      </w:pPr>
    </w:p>
    <w:p w14:paraId="758F341F" w14:textId="77777777" w:rsidR="00BE533F" w:rsidRPr="003808AA" w:rsidRDefault="00BE533F" w:rsidP="00835CBD">
      <w:pPr>
        <w:pStyle w:val="BGKeywords"/>
      </w:pPr>
      <w:r w:rsidRPr="003808AA">
        <w:t xml:space="preserve">KEYWORDS. </w:t>
      </w:r>
      <w:r w:rsidR="001F26FF" w:rsidRPr="003808AA">
        <w:t>X-Ray photoelectron spectroscopy, i</w:t>
      </w:r>
      <w:r w:rsidR="00732975" w:rsidRPr="003808AA">
        <w:t xml:space="preserve">onic </w:t>
      </w:r>
      <w:r w:rsidR="001F26FF" w:rsidRPr="003808AA">
        <w:t>liquids, h</w:t>
      </w:r>
      <w:r w:rsidR="00732975" w:rsidRPr="003808AA">
        <w:t>exafluoroantimonate</w:t>
      </w:r>
      <w:r w:rsidR="002C7DB8" w:rsidRPr="003808AA">
        <w:t xml:space="preserve"> (V)</w:t>
      </w:r>
    </w:p>
    <w:p w14:paraId="11CF77C9" w14:textId="77777777" w:rsidR="00A66EDD" w:rsidRPr="003808AA" w:rsidRDefault="005329C7" w:rsidP="007F6792">
      <w:pPr>
        <w:pStyle w:val="StyleBIEmailAddress95pt"/>
        <w:sectPr w:rsidR="00A66EDD" w:rsidRPr="003808AA" w:rsidSect="00984F9E">
          <w:footerReference w:type="even" r:id="rId8"/>
          <w:footerReference w:type="default" r:id="rId9"/>
          <w:footerReference w:type="first" r:id="rId10"/>
          <w:type w:val="continuous"/>
          <w:pgSz w:w="12240" w:h="15840" w:code="1"/>
          <w:pgMar w:top="720" w:right="1094" w:bottom="720" w:left="1094" w:header="720" w:footer="720" w:gutter="0"/>
          <w:cols w:space="720"/>
          <w:titlePg/>
        </w:sectPr>
      </w:pPr>
      <w:r w:rsidRPr="003808AA">
        <w:t xml:space="preserve"> </w:t>
      </w:r>
    </w:p>
    <w:p w14:paraId="5F330A7F" w14:textId="6329BE17" w:rsidR="00552A07" w:rsidRPr="003808AA" w:rsidRDefault="00552A07" w:rsidP="000E75E3">
      <w:pPr>
        <w:pStyle w:val="BDAbstract"/>
      </w:pPr>
      <w:r w:rsidRPr="003808AA">
        <w:rPr>
          <w:rStyle w:val="BDAbstractTitleChar"/>
        </w:rPr>
        <w:t>ABSTRACT</w:t>
      </w:r>
      <w:r w:rsidR="006532A9" w:rsidRPr="003808AA">
        <w:rPr>
          <w:rStyle w:val="BDAbstractTitleChar"/>
        </w:rPr>
        <w:t>:</w:t>
      </w:r>
      <w:r w:rsidRPr="003808AA">
        <w:t xml:space="preserve"> </w:t>
      </w:r>
      <w:r w:rsidR="00543272" w:rsidRPr="003808AA">
        <w:t xml:space="preserve">A series of highly pure 1-alkyl-3-methylimidazolium hexafluoroantimonate (V) ionic liquids was </w:t>
      </w:r>
      <w:r w:rsidR="008A0892" w:rsidRPr="003808AA">
        <w:t>firstly investigated</w:t>
      </w:r>
      <w:r w:rsidR="00543272" w:rsidRPr="003808AA">
        <w:t xml:space="preserve"> by XPS. </w:t>
      </w:r>
      <w:r w:rsidR="008A0892" w:rsidRPr="003808AA">
        <w:t xml:space="preserve">Reliable binding energy values </w:t>
      </w:r>
      <w:r w:rsidR="00E22744" w:rsidRPr="003808AA">
        <w:t xml:space="preserve">for all elements within the samples </w:t>
      </w:r>
      <w:r w:rsidR="008A0892" w:rsidRPr="003808AA">
        <w:t>were obtained by applying a C 1s fitting model previously em</w:t>
      </w:r>
      <w:r w:rsidR="00E22744" w:rsidRPr="003808AA">
        <w:t>ployed for other imidazolium ionic liquid</w:t>
      </w:r>
      <w:r w:rsidR="008A0892" w:rsidRPr="003808AA">
        <w:t xml:space="preserve">s, based on </w:t>
      </w:r>
      <w:r w:rsidR="00E22744" w:rsidRPr="003808AA">
        <w:t xml:space="preserve">setting </w:t>
      </w:r>
      <w:r w:rsidR="008A0892" w:rsidRPr="003808AA">
        <w:t xml:space="preserve">the C </w:t>
      </w:r>
      <w:r w:rsidR="00E22744" w:rsidRPr="003808AA">
        <w:t xml:space="preserve">1s </w:t>
      </w:r>
      <w:r w:rsidR="008A0892" w:rsidRPr="003808AA">
        <w:t>aliphatic compone</w:t>
      </w:r>
      <w:r w:rsidR="00E22744" w:rsidRPr="003808AA">
        <w:t>nt</w:t>
      </w:r>
      <w:r w:rsidR="008A0892" w:rsidRPr="003808AA">
        <w:t xml:space="preserve"> to 285.0 eV</w:t>
      </w:r>
      <w:r w:rsidR="006D5DB0" w:rsidRPr="003808AA">
        <w:t xml:space="preserve"> </w:t>
      </w:r>
      <w:r w:rsidR="00B979C9" w:rsidRPr="003808AA">
        <w:t>when</w:t>
      </w:r>
      <w:r w:rsidR="006D5DB0" w:rsidRPr="003808AA">
        <w:t xml:space="preserve"> alkyl chains </w:t>
      </w:r>
      <w:r w:rsidR="00B979C9" w:rsidRPr="003808AA">
        <w:t>are longer</w:t>
      </w:r>
      <w:r w:rsidR="006D5DB0" w:rsidRPr="003808AA">
        <w:t xml:space="preserve"> than 8 carbons</w:t>
      </w:r>
      <w:r w:rsidR="008A0892" w:rsidRPr="003808AA">
        <w:t xml:space="preserve">. </w:t>
      </w:r>
      <w:r w:rsidR="00D85B24" w:rsidRPr="003808AA">
        <w:t xml:space="preserve">We also observed a straightforward X-ray-mediated </w:t>
      </w:r>
      <w:r w:rsidR="003071E2" w:rsidRPr="003808AA">
        <w:t>photoreduction</w:t>
      </w:r>
      <w:r w:rsidR="00D85B24" w:rsidRPr="003808AA">
        <w:t xml:space="preserve"> of Sb (V) to Sb (III) species</w:t>
      </w:r>
      <w:r w:rsidR="002D3A53" w:rsidRPr="003808AA">
        <w:t xml:space="preserve">, </w:t>
      </w:r>
      <w:r w:rsidR="00D85B24" w:rsidRPr="003808AA">
        <w:rPr>
          <w:i/>
        </w:rPr>
        <w:t>i.e.</w:t>
      </w:r>
      <w:r w:rsidR="00D85B24" w:rsidRPr="003808AA">
        <w:t xml:space="preserve"> reduction of [SbF</w:t>
      </w:r>
      <w:r w:rsidR="00D85B24" w:rsidRPr="003808AA">
        <w:rPr>
          <w:vertAlign w:val="subscript"/>
        </w:rPr>
        <w:t>6</w:t>
      </w:r>
      <w:r w:rsidR="00D85B24" w:rsidRPr="003808AA">
        <w:t>]</w:t>
      </w:r>
      <w:r w:rsidR="0084275B" w:rsidRPr="003808AA">
        <w:rPr>
          <w:vertAlign w:val="superscript"/>
        </w:rPr>
        <w:t>-</w:t>
      </w:r>
      <w:r w:rsidR="00D85B24" w:rsidRPr="003808AA">
        <w:t xml:space="preserve"> anion to </w:t>
      </w:r>
      <w:r w:rsidR="002D3A53" w:rsidRPr="003808AA">
        <w:t xml:space="preserve">volatile </w:t>
      </w:r>
      <w:r w:rsidR="00D85B24" w:rsidRPr="003808AA">
        <w:t>SbF</w:t>
      </w:r>
      <w:r w:rsidR="00D85B24" w:rsidRPr="003808AA">
        <w:rPr>
          <w:vertAlign w:val="subscript"/>
        </w:rPr>
        <w:t>3</w:t>
      </w:r>
      <w:r w:rsidR="00733255" w:rsidRPr="003808AA">
        <w:t xml:space="preserve">. </w:t>
      </w:r>
      <w:r w:rsidR="008052B2" w:rsidRPr="003808AA">
        <w:t>Thus, binding energies values observed at 542.5 eV and 533.1 eV were attributed to Sb 3d</w:t>
      </w:r>
      <w:r w:rsidR="008052B2" w:rsidRPr="003808AA">
        <w:rPr>
          <w:vertAlign w:val="subscript"/>
        </w:rPr>
        <w:t>3/2</w:t>
      </w:r>
      <w:r w:rsidR="008052B2" w:rsidRPr="003808AA">
        <w:t xml:space="preserve"> (V) and Sb 3d</w:t>
      </w:r>
      <w:r w:rsidR="008052B2" w:rsidRPr="003808AA">
        <w:rPr>
          <w:vertAlign w:val="subscript"/>
        </w:rPr>
        <w:t>5/2</w:t>
      </w:r>
      <w:r w:rsidR="008052B2" w:rsidRPr="003808AA">
        <w:t xml:space="preserve"> (V), respectively, </w:t>
      </w:r>
      <w:r w:rsidR="00E220B1" w:rsidRPr="003808AA">
        <w:t>whereas</w:t>
      </w:r>
      <w:r w:rsidR="008052B2" w:rsidRPr="003808AA">
        <w:t xml:space="preserve"> values at </w:t>
      </w:r>
      <w:r w:rsidR="00E220B1" w:rsidRPr="003808AA">
        <w:t xml:space="preserve">541.0 eV and 531.7 eV were found for </w:t>
      </w:r>
      <w:r w:rsidR="00041B0C" w:rsidRPr="003808AA">
        <w:t>Sb 3d</w:t>
      </w:r>
      <w:r w:rsidR="00041B0C" w:rsidRPr="003808AA">
        <w:rPr>
          <w:vertAlign w:val="subscript"/>
        </w:rPr>
        <w:t>3/2</w:t>
      </w:r>
      <w:r w:rsidR="00041B0C" w:rsidRPr="003808AA">
        <w:t xml:space="preserve"> (III) and Sb 3d</w:t>
      </w:r>
      <w:r w:rsidR="00041B0C" w:rsidRPr="003808AA">
        <w:rPr>
          <w:vertAlign w:val="subscript"/>
        </w:rPr>
        <w:t>5/2</w:t>
      </w:r>
      <w:r w:rsidR="00041B0C" w:rsidRPr="003808AA">
        <w:t xml:space="preserve"> (III), respectively. </w:t>
      </w:r>
      <w:r w:rsidR="007138C2" w:rsidRPr="003808AA">
        <w:t>The SbF</w:t>
      </w:r>
      <w:r w:rsidR="007138C2" w:rsidRPr="003808AA">
        <w:rPr>
          <w:vertAlign w:val="subscript"/>
        </w:rPr>
        <w:t>3</w:t>
      </w:r>
      <w:r w:rsidR="007138C2" w:rsidRPr="003808AA">
        <w:t xml:space="preserve"> being formed can be lost either by evaporation and/or redistribution to the bulk. </w:t>
      </w:r>
      <w:r w:rsidR="004E1811" w:rsidRPr="003808AA">
        <w:t>Providing</w:t>
      </w:r>
      <w:r w:rsidR="00DC0315" w:rsidRPr="003808AA">
        <w:t xml:space="preserve"> </w:t>
      </w:r>
      <w:r w:rsidR="002D3A53" w:rsidRPr="003808AA">
        <w:t xml:space="preserve">the sample </w:t>
      </w:r>
      <w:r w:rsidR="004E1811" w:rsidRPr="003808AA">
        <w:t>is cooled to freezing temperatures</w:t>
      </w:r>
      <w:r w:rsidR="009D64DD" w:rsidRPr="003808AA">
        <w:t>, the</w:t>
      </w:r>
      <w:r w:rsidR="00D85B24" w:rsidRPr="003808AA">
        <w:t xml:space="preserve"> </w:t>
      </w:r>
      <w:r w:rsidR="004E1811" w:rsidRPr="003808AA">
        <w:t>SbF</w:t>
      </w:r>
      <w:r w:rsidR="004E1811" w:rsidRPr="003808AA">
        <w:rPr>
          <w:vertAlign w:val="subscript"/>
        </w:rPr>
        <w:t>3</w:t>
      </w:r>
      <w:r w:rsidR="004E1811" w:rsidRPr="003808AA">
        <w:t xml:space="preserve"> </w:t>
      </w:r>
      <w:r w:rsidR="009D64DD" w:rsidRPr="003808AA">
        <w:t xml:space="preserve">is prevented </w:t>
      </w:r>
      <w:r w:rsidR="002D3A53" w:rsidRPr="003808AA">
        <w:t>from escaping</w:t>
      </w:r>
      <w:r w:rsidR="00D85B24" w:rsidRPr="003808AA">
        <w:t xml:space="preserve"> </w:t>
      </w:r>
      <w:r w:rsidR="002D3A53" w:rsidRPr="003808AA">
        <w:t>the ionic liquid</w:t>
      </w:r>
      <w:r w:rsidR="00DC0315" w:rsidRPr="003808AA">
        <w:t xml:space="preserve"> </w:t>
      </w:r>
      <w:r w:rsidR="004E1811" w:rsidRPr="003808AA">
        <w:t>and</w:t>
      </w:r>
      <w:r w:rsidR="00DC0315" w:rsidRPr="003808AA">
        <w:t xml:space="preserve"> </w:t>
      </w:r>
      <w:r w:rsidR="000D3BAE" w:rsidRPr="003808AA">
        <w:t>it</w:t>
      </w:r>
      <w:r w:rsidR="002D3A53" w:rsidRPr="003808AA">
        <w:t xml:space="preserve"> </w:t>
      </w:r>
      <w:r w:rsidR="00D85B24" w:rsidRPr="003808AA">
        <w:t>accum</w:t>
      </w:r>
      <w:r w:rsidR="002D3A53" w:rsidRPr="003808AA">
        <w:t>ulated</w:t>
      </w:r>
      <w:r w:rsidR="00D85B24" w:rsidRPr="003808AA">
        <w:t xml:space="preserve"> </w:t>
      </w:r>
      <w:r w:rsidR="002D3A53" w:rsidRPr="003808AA">
        <w:t>on the surface of</w:t>
      </w:r>
      <w:r w:rsidR="00D85B24" w:rsidRPr="003808AA">
        <w:t xml:space="preserve"> cooled [C</w:t>
      </w:r>
      <w:r w:rsidR="004B79C7" w:rsidRPr="003808AA">
        <w:rPr>
          <w:vertAlign w:val="subscript"/>
        </w:rPr>
        <w:t>4</w:t>
      </w:r>
      <w:r w:rsidR="00D85B24" w:rsidRPr="003808AA">
        <w:t>C</w:t>
      </w:r>
      <w:r w:rsidR="00D85B24" w:rsidRPr="003808AA">
        <w:rPr>
          <w:vertAlign w:val="subscript"/>
        </w:rPr>
        <w:t>1</w:t>
      </w:r>
      <w:r w:rsidR="00D85B24" w:rsidRPr="003808AA">
        <w:t>Im][SbF</w:t>
      </w:r>
      <w:r w:rsidR="00D85B24" w:rsidRPr="003808AA">
        <w:rPr>
          <w:vertAlign w:val="subscript"/>
        </w:rPr>
        <w:t>6</w:t>
      </w:r>
      <w:r w:rsidR="00D85B24" w:rsidRPr="003808AA">
        <w:t>] and [C</w:t>
      </w:r>
      <w:r w:rsidR="004B79C7" w:rsidRPr="003808AA">
        <w:rPr>
          <w:vertAlign w:val="subscript"/>
        </w:rPr>
        <w:t>8</w:t>
      </w:r>
      <w:r w:rsidR="00D85B24" w:rsidRPr="003808AA">
        <w:t>C</w:t>
      </w:r>
      <w:r w:rsidR="00D85B24" w:rsidRPr="003808AA">
        <w:rPr>
          <w:vertAlign w:val="subscript"/>
        </w:rPr>
        <w:t>1</w:t>
      </w:r>
      <w:r w:rsidR="00D85B24" w:rsidRPr="003808AA">
        <w:t>Im][SbF</w:t>
      </w:r>
      <w:r w:rsidR="00D85B24" w:rsidRPr="003808AA">
        <w:rPr>
          <w:vertAlign w:val="subscript"/>
        </w:rPr>
        <w:t>6</w:t>
      </w:r>
      <w:r w:rsidR="00D85B24" w:rsidRPr="003808AA">
        <w:t>]</w:t>
      </w:r>
      <w:r w:rsidR="004B79C7" w:rsidRPr="003808AA">
        <w:t>.</w:t>
      </w:r>
      <w:r w:rsidR="008C6BCF" w:rsidRPr="003808AA">
        <w:t xml:space="preserve"> Particularly in the case of prolonged X-ray exposure of </w:t>
      </w:r>
      <w:r w:rsidR="00CC6F58" w:rsidRPr="003808AA">
        <w:t xml:space="preserve">a </w:t>
      </w:r>
      <w:r w:rsidR="008C6BCF" w:rsidRPr="003808AA">
        <w:t>cooled [C</w:t>
      </w:r>
      <w:r w:rsidR="008C6BCF" w:rsidRPr="003808AA">
        <w:rPr>
          <w:vertAlign w:val="subscript"/>
        </w:rPr>
        <w:t>4</w:t>
      </w:r>
      <w:r w:rsidR="008C6BCF" w:rsidRPr="003808AA">
        <w:t>C</w:t>
      </w:r>
      <w:r w:rsidR="008C6BCF" w:rsidRPr="003808AA">
        <w:rPr>
          <w:vertAlign w:val="subscript"/>
        </w:rPr>
        <w:t>1</w:t>
      </w:r>
      <w:r w:rsidR="008C6BCF" w:rsidRPr="003808AA">
        <w:t>Im][SbF</w:t>
      </w:r>
      <w:r w:rsidR="008C6BCF" w:rsidRPr="003808AA">
        <w:rPr>
          <w:vertAlign w:val="subscript"/>
        </w:rPr>
        <w:t>6</w:t>
      </w:r>
      <w:r w:rsidR="008C6BCF" w:rsidRPr="003808AA">
        <w:t xml:space="preserve">], an </w:t>
      </w:r>
      <w:r w:rsidR="00975870" w:rsidRPr="003808AA">
        <w:t>unprece</w:t>
      </w:r>
      <w:r w:rsidR="00F77BF8" w:rsidRPr="003808AA">
        <w:t>de</w:t>
      </w:r>
      <w:r w:rsidR="00975870" w:rsidRPr="003808AA">
        <w:t>nted</w:t>
      </w:r>
      <w:r w:rsidR="008C6BCF" w:rsidRPr="003808AA">
        <w:t xml:space="preserve"> further reduction of Sb (III) to Sb (</w:t>
      </w:r>
      <w:r w:rsidR="00B979C9" w:rsidRPr="003808AA">
        <w:t>0</w:t>
      </w:r>
      <w:r w:rsidR="008C6BCF" w:rsidRPr="003808AA">
        <w:t xml:space="preserve">) was noticed. </w:t>
      </w:r>
      <w:r w:rsidR="00913FE3" w:rsidRPr="003808AA">
        <w:t>This study</w:t>
      </w:r>
      <w:r w:rsidR="0050653E" w:rsidRPr="003808AA">
        <w:t xml:space="preserve"> </w:t>
      </w:r>
      <w:r w:rsidR="00C53FFB" w:rsidRPr="003808AA">
        <w:t xml:space="preserve">provides fundamental knowledge on the XPS data for antimony compounds </w:t>
      </w:r>
      <w:r w:rsidR="0050653E" w:rsidRPr="003808AA">
        <w:t xml:space="preserve">as well as </w:t>
      </w:r>
      <w:r w:rsidR="00975870" w:rsidRPr="003808AA">
        <w:t>providing</w:t>
      </w:r>
      <w:r w:rsidR="0050653E" w:rsidRPr="003808AA">
        <w:t xml:space="preserve"> a step towards the surface analysis of materia</w:t>
      </w:r>
      <w:r w:rsidR="00CE3652" w:rsidRPr="003808AA">
        <w:t xml:space="preserve">ls </w:t>
      </w:r>
      <w:r w:rsidR="0050653E" w:rsidRPr="003808AA">
        <w:t>composed by antimony species</w:t>
      </w:r>
      <w:r w:rsidR="0083697F" w:rsidRPr="003808AA">
        <w:t xml:space="preserve">, notably </w:t>
      </w:r>
      <w:r w:rsidR="00975870" w:rsidRPr="003808AA">
        <w:t xml:space="preserve">the </w:t>
      </w:r>
      <w:r w:rsidR="0083697F" w:rsidRPr="003808AA">
        <w:t>hexafluoroantimonate (V) anion</w:t>
      </w:r>
      <w:r w:rsidR="0050653E" w:rsidRPr="003808AA">
        <w:t>.</w:t>
      </w:r>
    </w:p>
    <w:p w14:paraId="442697FB" w14:textId="77777777" w:rsidR="004E35E0" w:rsidRPr="003808AA" w:rsidRDefault="004E35E0" w:rsidP="00A92073">
      <w:pPr>
        <w:pStyle w:val="TAMainText"/>
        <w:sectPr w:rsidR="004E35E0" w:rsidRPr="003808AA" w:rsidSect="004E35E0">
          <w:type w:val="continuous"/>
          <w:pgSz w:w="12240" w:h="15840"/>
          <w:pgMar w:top="720" w:right="1094" w:bottom="720" w:left="1094" w:header="720" w:footer="720" w:gutter="0"/>
          <w:cols w:space="461"/>
        </w:sectPr>
      </w:pPr>
    </w:p>
    <w:p w14:paraId="17A15CF7" w14:textId="77777777" w:rsidR="00EA0006" w:rsidRPr="003808AA" w:rsidRDefault="00EA0006" w:rsidP="00EA0006">
      <w:pPr>
        <w:pStyle w:val="Heading1"/>
      </w:pPr>
      <w:r w:rsidRPr="003808AA">
        <w:t>INTRODUCTION</w:t>
      </w:r>
    </w:p>
    <w:p w14:paraId="24782EF9" w14:textId="794EFDBB" w:rsidR="005C67F2" w:rsidRPr="003808AA" w:rsidRDefault="005C67F2" w:rsidP="00A92073">
      <w:pPr>
        <w:pStyle w:val="TAMainText"/>
      </w:pPr>
      <w:r w:rsidRPr="003808AA">
        <w:t xml:space="preserve">Ionic liquids (ILs), low temperature molten salts composed entirely of mobile ions, are often referred </w:t>
      </w:r>
      <w:r w:rsidR="00975870" w:rsidRPr="003808AA">
        <w:t xml:space="preserve">to </w:t>
      </w:r>
      <w:r w:rsidRPr="003808AA">
        <w:t>as designer solvents due to the possibility of combining anions and cations to fine-tune their properties. The plethora of anions and cations available and their combinations give rise to ionic liquids which have their own set of physical or che</w:t>
      </w:r>
      <w:r w:rsidR="00830867" w:rsidRPr="003808AA">
        <w:t>mical properties, suitable for</w:t>
      </w:r>
      <w:r w:rsidRPr="003808AA">
        <w:t xml:space="preserve"> specific application</w:t>
      </w:r>
      <w:r w:rsidR="00830867" w:rsidRPr="003808AA">
        <w:t>s</w:t>
      </w:r>
      <w:r w:rsidRPr="003808AA">
        <w:t xml:space="preserve"> in several fields such as electrochemistry,</w:t>
      </w:r>
      <w:r w:rsidRPr="003808AA">
        <w:rPr>
          <w:vertAlign w:val="superscript"/>
        </w:rPr>
        <w:t>1</w:t>
      </w:r>
      <w:r w:rsidRPr="003808AA">
        <w:t xml:space="preserve"> </w:t>
      </w:r>
      <w:r w:rsidR="007A6473" w:rsidRPr="003808AA">
        <w:t>CO</w:t>
      </w:r>
      <w:r w:rsidR="007A6473" w:rsidRPr="003808AA">
        <w:rPr>
          <w:vertAlign w:val="subscript"/>
        </w:rPr>
        <w:t>2</w:t>
      </w:r>
      <w:r w:rsidR="007A6473" w:rsidRPr="003808AA">
        <w:t xml:space="preserve"> a</w:t>
      </w:r>
      <w:r w:rsidRPr="003808AA">
        <w:t>bsorption,</w:t>
      </w:r>
      <w:r w:rsidRPr="003808AA">
        <w:rPr>
          <w:vertAlign w:val="superscript"/>
        </w:rPr>
        <w:t>2</w:t>
      </w:r>
      <w:r w:rsidRPr="003808AA">
        <w:t xml:space="preserve"> gas chromatography stationery phases,</w:t>
      </w:r>
      <w:r w:rsidRPr="003808AA">
        <w:rPr>
          <w:vertAlign w:val="superscript"/>
        </w:rPr>
        <w:t>3</w:t>
      </w:r>
      <w:r w:rsidRPr="003808AA">
        <w:t xml:space="preserve"> catalysis</w:t>
      </w:r>
      <w:r w:rsidRPr="003808AA">
        <w:rPr>
          <w:vertAlign w:val="superscript"/>
        </w:rPr>
        <w:t>4</w:t>
      </w:r>
      <w:r w:rsidR="00D34B92" w:rsidRPr="003808AA">
        <w:rPr>
          <w:vertAlign w:val="superscript"/>
        </w:rPr>
        <w:t>-8</w:t>
      </w:r>
      <w:r w:rsidRPr="003808AA">
        <w:t xml:space="preserve"> and biocatalysis.</w:t>
      </w:r>
      <w:r w:rsidR="00D34B92" w:rsidRPr="003808AA">
        <w:rPr>
          <w:vertAlign w:val="superscript"/>
        </w:rPr>
        <w:t>9</w:t>
      </w:r>
      <w:r w:rsidRPr="003808AA">
        <w:t xml:space="preserve"> In regard to the enormous range of opportunit</w:t>
      </w:r>
      <w:r w:rsidR="00B600DD" w:rsidRPr="003808AA">
        <w:t>ies</w:t>
      </w:r>
      <w:r w:rsidRPr="003808AA">
        <w:t xml:space="preserve"> for ion combinations that can render different and tunable ILs, sometimes unjust or unrealistic assumptions of trends in both physical and chemical properties can be made. To predict the behavior </w:t>
      </w:r>
      <w:r w:rsidR="00B600DD" w:rsidRPr="003808AA">
        <w:t>of</w:t>
      </w:r>
      <w:r w:rsidRPr="003808AA">
        <w:t xml:space="preserve"> any given ionic liquid for a specific application, changes to the chemical architecture</w:t>
      </w:r>
      <w:r w:rsidR="00843C39" w:rsidRPr="003808AA">
        <w:t xml:space="preserve"> and composition</w:t>
      </w:r>
      <w:r w:rsidRPr="003808AA">
        <w:t xml:space="preserve"> </w:t>
      </w:r>
      <w:r w:rsidR="00843C39" w:rsidRPr="003808AA">
        <w:t xml:space="preserve">as well as </w:t>
      </w:r>
      <w:r w:rsidR="00843C39" w:rsidRPr="003808AA">
        <w:t>their</w:t>
      </w:r>
      <w:r w:rsidRPr="003808AA">
        <w:t xml:space="preserve"> effect</w:t>
      </w:r>
      <w:r w:rsidR="00843C39" w:rsidRPr="003808AA">
        <w:t>s</w:t>
      </w:r>
      <w:r w:rsidRPr="003808AA">
        <w:t xml:space="preserve"> upon cation–anion interactions must be explored both</w:t>
      </w:r>
      <w:r w:rsidR="00843C39" w:rsidRPr="003808AA">
        <w:t>,</w:t>
      </w:r>
      <w:r w:rsidRPr="003808AA">
        <w:t xml:space="preserve"> theoretically and experimentally.</w:t>
      </w:r>
    </w:p>
    <w:p w14:paraId="31AEC59F" w14:textId="77777777" w:rsidR="00CB5797" w:rsidRPr="003808AA" w:rsidRDefault="000F41C1" w:rsidP="00CB5797">
      <w:pPr>
        <w:pStyle w:val="TAMainText"/>
      </w:pPr>
      <w:r w:rsidRPr="003808AA">
        <w:t>X-Ray Photoelectron Spectroscopy (XPS) is a well stablished technique to study physical and chemical properties of ionic liquids as well as quantitative elemental composition (purity) of a sample.</w:t>
      </w:r>
      <w:r w:rsidR="008F1067" w:rsidRPr="003808AA">
        <w:rPr>
          <w:vertAlign w:val="superscript"/>
        </w:rPr>
        <w:t>10</w:t>
      </w:r>
      <w:r w:rsidRPr="003808AA">
        <w:t xml:space="preserve"> So far, useful sets of information on bulk and surface chemical structure of ionic liquids from different types,</w:t>
      </w:r>
      <w:r w:rsidR="008F1067" w:rsidRPr="003808AA">
        <w:rPr>
          <w:vertAlign w:val="superscript"/>
        </w:rPr>
        <w:t>11-17</w:t>
      </w:r>
      <w:r w:rsidR="00C4095E" w:rsidRPr="003808AA">
        <w:t xml:space="preserve"> </w:t>
      </w:r>
      <w:r w:rsidRPr="003808AA">
        <w:rPr>
          <w:i/>
        </w:rPr>
        <w:t>in situ</w:t>
      </w:r>
      <w:r w:rsidRPr="003808AA">
        <w:t xml:space="preserve"> reaction monitoring,</w:t>
      </w:r>
      <w:r w:rsidR="008F1067" w:rsidRPr="003808AA">
        <w:rPr>
          <w:vertAlign w:val="superscript"/>
        </w:rPr>
        <w:t>18,19</w:t>
      </w:r>
      <w:r w:rsidRPr="003808AA">
        <w:t xml:space="preserve"> cation-anion interactions of neat as well as mixtures of ILs,</w:t>
      </w:r>
      <w:r w:rsidR="008F1067" w:rsidRPr="003808AA">
        <w:rPr>
          <w:vertAlign w:val="superscript"/>
        </w:rPr>
        <w:t>20,21</w:t>
      </w:r>
      <w:r w:rsidRPr="003808AA">
        <w:t xml:space="preserve"> </w:t>
      </w:r>
      <w:r w:rsidR="004E25B9" w:rsidRPr="003808AA">
        <w:t xml:space="preserve">as well as the study of the properties </w:t>
      </w:r>
      <w:r w:rsidRPr="003808AA">
        <w:t>of halometallate-based ionic liquids</w:t>
      </w:r>
      <w:r w:rsidR="00461F5F" w:rsidRPr="003808AA">
        <w:rPr>
          <w:vertAlign w:val="superscript"/>
        </w:rPr>
        <w:t>22,23</w:t>
      </w:r>
      <w:r w:rsidR="00733578" w:rsidRPr="003808AA">
        <w:t xml:space="preserve"> </w:t>
      </w:r>
      <w:r w:rsidRPr="003808AA">
        <w:t xml:space="preserve">were published elsewhere. Due to their low vapor pressure, ionic liquids are suitable materials to be studied by XPS and characteristic binding energies for each element within the sample can be correlated with charge transfer from the anion to the cation, which is </w:t>
      </w:r>
      <w:r w:rsidR="00695E59" w:rsidRPr="003808AA">
        <w:t xml:space="preserve">dependent of </w:t>
      </w:r>
      <w:r w:rsidR="005810F5" w:rsidRPr="003808AA">
        <w:t xml:space="preserve">the </w:t>
      </w:r>
      <w:r w:rsidR="00695E59" w:rsidRPr="003808AA">
        <w:t xml:space="preserve">chemical environment and </w:t>
      </w:r>
      <w:r w:rsidRPr="003808AA">
        <w:t>related to the anion basicity.</w:t>
      </w:r>
      <w:r w:rsidR="00CB5797" w:rsidRPr="003808AA">
        <w:t xml:space="preserve"> </w:t>
      </w:r>
    </w:p>
    <w:p w14:paraId="18E04353" w14:textId="77777777" w:rsidR="00CB5797" w:rsidRPr="003808AA" w:rsidRDefault="00CB5797" w:rsidP="00CB5797">
      <w:pPr>
        <w:pStyle w:val="TAMainText"/>
        <w:sectPr w:rsidR="00CB5797" w:rsidRPr="003808AA" w:rsidSect="00D6210C">
          <w:type w:val="continuous"/>
          <w:pgSz w:w="12240" w:h="15840"/>
          <w:pgMar w:top="720" w:right="1094" w:bottom="720" w:left="1094" w:header="720" w:footer="720" w:gutter="0"/>
          <w:cols w:num="2" w:space="461"/>
        </w:sectPr>
      </w:pPr>
    </w:p>
    <w:p w14:paraId="6E838378" w14:textId="77777777" w:rsidR="00CB5797" w:rsidRPr="003808AA" w:rsidRDefault="00CB5797" w:rsidP="00CB5797">
      <w:pPr>
        <w:pStyle w:val="VAFigureCaption"/>
        <w:jc w:val="center"/>
      </w:pPr>
      <w:r w:rsidRPr="003808AA">
        <w:rPr>
          <w:noProof/>
          <w:lang w:val="en-GB" w:eastAsia="en-GB"/>
        </w:rPr>
        <w:lastRenderedPageBreak/>
        <w:drawing>
          <wp:inline distT="0" distB="0" distL="0" distR="0" wp14:anchorId="43BB8F46" wp14:editId="0D744195">
            <wp:extent cx="5765292" cy="2514600"/>
            <wp:effectExtent l="0" t="0" r="6985"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 resolution 600 dpi.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5292" cy="2514600"/>
                    </a:xfrm>
                    <a:prstGeom prst="rect">
                      <a:avLst/>
                    </a:prstGeom>
                  </pic:spPr>
                </pic:pic>
              </a:graphicData>
            </a:graphic>
          </wp:inline>
        </w:drawing>
      </w:r>
    </w:p>
    <w:p w14:paraId="465774E6" w14:textId="77777777" w:rsidR="00CB5797" w:rsidRPr="003808AA" w:rsidRDefault="00CB5797" w:rsidP="00CB5797">
      <w:pPr>
        <w:pStyle w:val="VAFigureCaption"/>
      </w:pPr>
      <w:r w:rsidRPr="003808AA">
        <w:t>Figure 1. Survey XP spectrum for [C</w:t>
      </w:r>
      <w:r w:rsidRPr="003808AA">
        <w:rPr>
          <w:vertAlign w:val="subscript"/>
        </w:rPr>
        <w:t>8</w:t>
      </w:r>
      <w:r w:rsidRPr="003808AA">
        <w:t>C</w:t>
      </w:r>
      <w:r w:rsidRPr="003808AA">
        <w:rPr>
          <w:vertAlign w:val="subscript"/>
        </w:rPr>
        <w:t>1</w:t>
      </w:r>
      <w:r w:rsidRPr="003808AA">
        <w:t>Im][SbF</w:t>
      </w:r>
      <w:r w:rsidRPr="003808AA">
        <w:rPr>
          <w:vertAlign w:val="subscript"/>
        </w:rPr>
        <w:t>6</w:t>
      </w:r>
      <w:r w:rsidRPr="003808AA">
        <w:t>], showing all photoemission lines expected for the elements within the sample. No contamination with halides, adventitious carbon or silicon was observed, proving the high purity of the ionic liquids used in this study.</w:t>
      </w:r>
    </w:p>
    <w:p w14:paraId="242C8162" w14:textId="77777777" w:rsidR="00CB5797" w:rsidRPr="003808AA" w:rsidRDefault="00CB5797" w:rsidP="00CB5797">
      <w:pPr>
        <w:pStyle w:val="TAMainText"/>
        <w:sectPr w:rsidR="00CB5797" w:rsidRPr="003808AA" w:rsidSect="00DD128A">
          <w:type w:val="continuous"/>
          <w:pgSz w:w="12240" w:h="15840"/>
          <w:pgMar w:top="720" w:right="1094" w:bottom="720" w:left="1094" w:header="720" w:footer="720" w:gutter="0"/>
          <w:cols w:space="461"/>
        </w:sectPr>
      </w:pPr>
    </w:p>
    <w:p w14:paraId="5A6C60AB" w14:textId="0A63179D" w:rsidR="00490739" w:rsidRPr="003808AA" w:rsidRDefault="00490739" w:rsidP="00490739">
      <w:pPr>
        <w:pStyle w:val="TAMainText"/>
      </w:pPr>
      <w:r w:rsidRPr="003808AA">
        <w:t xml:space="preserve">So far, the main class of ionic liquids studied by XPS </w:t>
      </w:r>
      <w:r w:rsidR="00B600DD" w:rsidRPr="003808AA">
        <w:t>has been</w:t>
      </w:r>
      <w:r w:rsidRPr="003808AA">
        <w:t xml:space="preserve"> the dialkylimidazolium based ionic liquids bearing standard anions such as halides (mostly Cl</w:t>
      </w:r>
      <w:r w:rsidR="0084275B" w:rsidRPr="003808AA">
        <w:rPr>
          <w:vertAlign w:val="superscript"/>
        </w:rPr>
        <w:t>-</w:t>
      </w:r>
      <w:r w:rsidRPr="003808AA">
        <w:t xml:space="preserve"> and Br</w:t>
      </w:r>
      <w:r w:rsidR="0084275B" w:rsidRPr="003808AA">
        <w:rPr>
          <w:vertAlign w:val="superscript"/>
        </w:rPr>
        <w:t>-</w:t>
      </w:r>
      <w:r w:rsidRPr="003808AA">
        <w:t>), tetrafluoroborate [BF</w:t>
      </w:r>
      <w:r w:rsidRPr="003808AA">
        <w:rPr>
          <w:vertAlign w:val="subscript"/>
        </w:rPr>
        <w:t>4</w:t>
      </w:r>
      <w:r w:rsidRPr="003808AA">
        <w:t>]</w:t>
      </w:r>
      <w:r w:rsidRPr="003808AA">
        <w:rPr>
          <w:vertAlign w:val="superscript"/>
        </w:rPr>
        <w:sym w:font="Symbol" w:char="F02D"/>
      </w:r>
      <w:r w:rsidRPr="003808AA">
        <w:t>, hexafluorophosphate [PF</w:t>
      </w:r>
      <w:r w:rsidRPr="003808AA">
        <w:rPr>
          <w:vertAlign w:val="subscript"/>
        </w:rPr>
        <w:t>6</w:t>
      </w:r>
      <w:r w:rsidRPr="003808AA">
        <w:t>]</w:t>
      </w:r>
      <w:r w:rsidR="00CC3198" w:rsidRPr="003808AA">
        <w:rPr>
          <w:vertAlign w:val="superscript"/>
        </w:rPr>
        <w:sym w:font="Symbol" w:char="F02D"/>
      </w:r>
      <w:r w:rsidRPr="003808AA">
        <w:t>, and bis[(trifluoromethane)sulfonyl]imide [Tf</w:t>
      </w:r>
      <w:r w:rsidRPr="003808AA">
        <w:rPr>
          <w:vertAlign w:val="subscript"/>
        </w:rPr>
        <w:t>2</w:t>
      </w:r>
      <w:r w:rsidRPr="003808AA">
        <w:t>N]</w:t>
      </w:r>
      <w:r w:rsidR="00CC3198" w:rsidRPr="003808AA">
        <w:rPr>
          <w:vertAlign w:val="superscript"/>
        </w:rPr>
        <w:sym w:font="Symbol" w:char="F02D"/>
      </w:r>
      <w:r w:rsidRPr="003808AA">
        <w:t>.</w:t>
      </w:r>
      <w:r w:rsidR="00ED6587" w:rsidRPr="003808AA">
        <w:rPr>
          <w:vertAlign w:val="superscript"/>
        </w:rPr>
        <w:t>11</w:t>
      </w:r>
      <w:r w:rsidRPr="003808AA">
        <w:t xml:space="preserve"> Less common ionic liquids with </w:t>
      </w:r>
      <w:r w:rsidR="00B600DD" w:rsidRPr="003808AA">
        <w:t xml:space="preserve">the </w:t>
      </w:r>
      <w:r w:rsidRPr="003808AA">
        <w:t>hexafluoroantimonate (V) [SbF</w:t>
      </w:r>
      <w:r w:rsidRPr="003808AA">
        <w:rPr>
          <w:vertAlign w:val="subscript"/>
        </w:rPr>
        <w:t>6</w:t>
      </w:r>
      <w:r w:rsidRPr="003808AA">
        <w:t>]</w:t>
      </w:r>
      <w:r w:rsidR="00CC3198" w:rsidRPr="003808AA">
        <w:rPr>
          <w:vertAlign w:val="superscript"/>
        </w:rPr>
        <w:sym w:font="Symbol" w:char="F02D"/>
      </w:r>
      <w:r w:rsidRPr="003808AA">
        <w:t xml:space="preserve"> anion have been used as solvents for several organic transformations, including Friedel-Crafts alkylation</w:t>
      </w:r>
      <w:r w:rsidR="00ED6587" w:rsidRPr="003808AA">
        <w:rPr>
          <w:vertAlign w:val="superscript"/>
        </w:rPr>
        <w:t>24</w:t>
      </w:r>
      <w:r w:rsidRPr="003808AA">
        <w:t xml:space="preserve"> and alkenylation,</w:t>
      </w:r>
      <w:r w:rsidR="00ED6587" w:rsidRPr="003808AA">
        <w:rPr>
          <w:vertAlign w:val="superscript"/>
        </w:rPr>
        <w:t>25</w:t>
      </w:r>
      <w:r w:rsidRPr="003808AA">
        <w:t xml:space="preserve"> isobutene alkylation,</w:t>
      </w:r>
      <w:r w:rsidR="00ED6587" w:rsidRPr="003808AA">
        <w:rPr>
          <w:vertAlign w:val="superscript"/>
        </w:rPr>
        <w:t>26</w:t>
      </w:r>
      <w:r w:rsidRPr="003808AA">
        <w:t xml:space="preserve"> olefin metathesis,</w:t>
      </w:r>
      <w:r w:rsidR="00ED6587" w:rsidRPr="003808AA">
        <w:rPr>
          <w:vertAlign w:val="superscript"/>
        </w:rPr>
        <w:t>27</w:t>
      </w:r>
      <w:r w:rsidRPr="003808AA">
        <w:t xml:space="preserve"> asymmetric hydrogenation of quinolones,</w:t>
      </w:r>
      <w:r w:rsidR="00ED6587" w:rsidRPr="003808AA">
        <w:rPr>
          <w:vertAlign w:val="superscript"/>
        </w:rPr>
        <w:t>28</w:t>
      </w:r>
      <w:r w:rsidRPr="003808AA">
        <w:t xml:space="preserve"> and cyanosilylation of carbonyl compounds.</w:t>
      </w:r>
      <w:r w:rsidR="00ED6587" w:rsidRPr="003808AA">
        <w:rPr>
          <w:vertAlign w:val="superscript"/>
        </w:rPr>
        <w:t>29</w:t>
      </w:r>
      <w:r w:rsidRPr="003808AA">
        <w:t xml:space="preserve"> Kim </w:t>
      </w:r>
      <w:r w:rsidRPr="003808AA">
        <w:rPr>
          <w:i/>
        </w:rPr>
        <w:t>et al</w:t>
      </w:r>
      <w:r w:rsidRPr="003808AA">
        <w:t>.</w:t>
      </w:r>
      <w:r w:rsidR="00ED6587" w:rsidRPr="003808AA">
        <w:rPr>
          <w:vertAlign w:val="superscript"/>
        </w:rPr>
        <w:t>30</w:t>
      </w:r>
      <w:r w:rsidRPr="003808AA">
        <w:t xml:space="preserve"> reported an interesting activation effect upon catalytic activity of Lewis acids (</w:t>
      </w:r>
      <w:r w:rsidRPr="003808AA">
        <w:rPr>
          <w:i/>
        </w:rPr>
        <w:t>i.e.</w:t>
      </w:r>
      <w:r w:rsidRPr="003808AA">
        <w:t xml:space="preserve"> Sc(OTf)</w:t>
      </w:r>
      <w:r w:rsidRPr="003808AA">
        <w:rPr>
          <w:vertAlign w:val="subscript"/>
        </w:rPr>
        <w:t>3</w:t>
      </w:r>
      <w:r w:rsidRPr="003808AA">
        <w:t>, InCl</w:t>
      </w:r>
      <w:r w:rsidRPr="003808AA">
        <w:rPr>
          <w:vertAlign w:val="subscript"/>
        </w:rPr>
        <w:t>3</w:t>
      </w:r>
      <w:r w:rsidRPr="003808AA">
        <w:t xml:space="preserve"> and TMSOTf) due to anion exchange with non-coordinating [SbF</w:t>
      </w:r>
      <w:r w:rsidRPr="003808AA">
        <w:rPr>
          <w:vertAlign w:val="subscript"/>
        </w:rPr>
        <w:t>6</w:t>
      </w:r>
      <w:r w:rsidRPr="003808AA">
        <w:t>]</w:t>
      </w:r>
      <w:r w:rsidR="00976823" w:rsidRPr="003808AA">
        <w:rPr>
          <w:vertAlign w:val="superscript"/>
        </w:rPr>
        <w:t>-</w:t>
      </w:r>
      <w:r w:rsidRPr="003808AA">
        <w:t xml:space="preserve"> anion</w:t>
      </w:r>
      <w:r w:rsidR="00976823" w:rsidRPr="003808AA">
        <w:t xml:space="preserve"> from ionic liquids. Thus, Diel</w:t>
      </w:r>
      <w:r w:rsidRPr="003808AA">
        <w:t>s-Alder reaction of naphthoquinone and cyclohexadiene using 0.2 mol% of Sc(OTf)</w:t>
      </w:r>
      <w:r w:rsidRPr="003808AA">
        <w:rPr>
          <w:vertAlign w:val="subscript"/>
        </w:rPr>
        <w:t>3</w:t>
      </w:r>
      <w:r w:rsidRPr="003808AA">
        <w:t xml:space="preserve"> and 1 equiv. of [N</w:t>
      </w:r>
      <w:r w:rsidRPr="003808AA">
        <w:rPr>
          <w:vertAlign w:val="subscript"/>
        </w:rPr>
        <w:t>4444</w:t>
      </w:r>
      <w:r w:rsidRPr="003808AA">
        <w:t>][SbF</w:t>
      </w:r>
      <w:r w:rsidRPr="003808AA">
        <w:rPr>
          <w:vertAlign w:val="subscript"/>
        </w:rPr>
        <w:t>6</w:t>
      </w:r>
      <w:r w:rsidRPr="003808AA">
        <w:t>] in dichloromethane was completed within 30 min, whereas the same reaction was very slow without this additive.</w:t>
      </w:r>
    </w:p>
    <w:p w14:paraId="0AC578AF" w14:textId="052DCA9B" w:rsidR="00EA0006" w:rsidRPr="003808AA" w:rsidRDefault="00EA0006" w:rsidP="00A92073">
      <w:pPr>
        <w:pStyle w:val="TAMainText"/>
      </w:pPr>
      <w:r w:rsidRPr="003808AA">
        <w:t xml:space="preserve">XPS studies of compounds containing antimony are mainly focused on antimony oxides and halides rather than on </w:t>
      </w:r>
      <w:r w:rsidR="00CC3198" w:rsidRPr="003808AA">
        <w:t>[</w:t>
      </w:r>
      <w:r w:rsidRPr="003808AA">
        <w:t>SbF</w:t>
      </w:r>
      <w:r w:rsidRPr="003808AA">
        <w:rPr>
          <w:vertAlign w:val="subscript"/>
        </w:rPr>
        <w:t>6</w:t>
      </w:r>
      <w:r w:rsidR="00CC3198" w:rsidRPr="003808AA">
        <w:t>]</w:t>
      </w:r>
      <w:r w:rsidR="00CC3198" w:rsidRPr="003808AA">
        <w:rPr>
          <w:vertAlign w:val="superscript"/>
        </w:rPr>
        <w:sym w:font="Symbol" w:char="F02D"/>
      </w:r>
      <w:r w:rsidR="00CC3198" w:rsidRPr="003808AA">
        <w:t xml:space="preserve"> </w:t>
      </w:r>
      <w:r w:rsidRPr="003808AA">
        <w:t>containing compounds.</w:t>
      </w:r>
      <w:r w:rsidR="00ED6587" w:rsidRPr="003808AA">
        <w:rPr>
          <w:vertAlign w:val="superscript"/>
        </w:rPr>
        <w:t>31,32</w:t>
      </w:r>
      <w:r w:rsidRPr="003808AA">
        <w:t xml:space="preserve"> First reports from early 1970s showed uncertain binding energy values for antimony 3d photoemission peaks, probably due to limitations imposed by equipment and data processing at that time (</w:t>
      </w:r>
      <w:r w:rsidRPr="003808AA">
        <w:rPr>
          <w:i/>
        </w:rPr>
        <w:t>i.e.</w:t>
      </w:r>
      <w:r w:rsidR="00976823" w:rsidRPr="003808AA">
        <w:rPr>
          <w:i/>
        </w:rPr>
        <w:t>,</w:t>
      </w:r>
      <w:r w:rsidRPr="003808AA">
        <w:t xml:space="preserve"> </w:t>
      </w:r>
      <w:r w:rsidR="00976823" w:rsidRPr="003808AA">
        <w:t>deconstruction</w:t>
      </w:r>
      <w:r w:rsidRPr="003808AA">
        <w:t xml:space="preserve"> of </w:t>
      </w:r>
      <w:r w:rsidR="00976823" w:rsidRPr="003808AA">
        <w:t xml:space="preserve">the </w:t>
      </w:r>
      <w:r w:rsidRPr="003808AA">
        <w:t>Sb 3d peak due to different oxidation states of antimony and overlapping with O 1s peak).</w:t>
      </w:r>
      <w:r w:rsidR="00ED6587" w:rsidRPr="003808AA">
        <w:rPr>
          <w:vertAlign w:val="superscript"/>
        </w:rPr>
        <w:t>33-36</w:t>
      </w:r>
      <w:r w:rsidRPr="003808AA">
        <w:t xml:space="preserve"> To the best of our knowledge, to date, there is no report on studies of ionic liquids </w:t>
      </w:r>
      <w:r w:rsidR="0029411F" w:rsidRPr="003808AA">
        <w:t>with [SbF</w:t>
      </w:r>
      <w:r w:rsidR="0029411F" w:rsidRPr="003808AA">
        <w:rPr>
          <w:vertAlign w:val="subscript"/>
        </w:rPr>
        <w:t>6</w:t>
      </w:r>
      <w:r w:rsidR="0029411F" w:rsidRPr="003808AA">
        <w:t>]</w:t>
      </w:r>
      <w:r w:rsidR="0029411F" w:rsidRPr="003808AA">
        <w:rPr>
          <w:vertAlign w:val="superscript"/>
        </w:rPr>
        <w:sym w:font="Symbol" w:char="F02D"/>
      </w:r>
      <w:r w:rsidR="0029411F" w:rsidRPr="003808AA">
        <w:t xml:space="preserve"> anion </w:t>
      </w:r>
      <w:r w:rsidRPr="003808AA">
        <w:t>using XPS. Thus, in this work we present our findings on the study of 1-alkyl-3-methylimidazolium hexafluoroantimonate (V) ionic liquids of general formula [C</w:t>
      </w:r>
      <w:r w:rsidRPr="003808AA">
        <w:rPr>
          <w:i/>
          <w:vertAlign w:val="subscript"/>
        </w:rPr>
        <w:t>n</w:t>
      </w:r>
      <w:r w:rsidRPr="003808AA">
        <w:t>C</w:t>
      </w:r>
      <w:r w:rsidRPr="003808AA">
        <w:rPr>
          <w:vertAlign w:val="subscript"/>
        </w:rPr>
        <w:t>1</w:t>
      </w:r>
      <w:r w:rsidRPr="003808AA">
        <w:t>Im][SbF</w:t>
      </w:r>
      <w:r w:rsidRPr="003808AA">
        <w:rPr>
          <w:vertAlign w:val="subscript"/>
        </w:rPr>
        <w:t>6</w:t>
      </w:r>
      <w:r w:rsidRPr="003808AA">
        <w:t xml:space="preserve">] (where </w:t>
      </w:r>
      <w:r w:rsidRPr="003808AA">
        <w:rPr>
          <w:i/>
        </w:rPr>
        <w:t>n</w:t>
      </w:r>
      <w:r w:rsidRPr="003808AA">
        <w:t xml:space="preserve"> = 4, 8 and 12) using XPS as well as the study of the stability of hexafluoroantimonate (V) anion upon X-ray irradiation.</w:t>
      </w:r>
    </w:p>
    <w:p w14:paraId="54B38F04" w14:textId="77777777" w:rsidR="00EA0006" w:rsidRPr="003808AA" w:rsidRDefault="00EA0006" w:rsidP="00F64F0F">
      <w:pPr>
        <w:pStyle w:val="Heading1"/>
      </w:pPr>
      <w:r w:rsidRPr="003808AA">
        <w:t>EXPERIMENTAL SECTION</w:t>
      </w:r>
    </w:p>
    <w:p w14:paraId="07826433" w14:textId="65799588" w:rsidR="00CB5797" w:rsidRPr="003808AA" w:rsidRDefault="003056CB" w:rsidP="00CB5797">
      <w:pPr>
        <w:pStyle w:val="TAMainText"/>
      </w:pPr>
      <w:r w:rsidRPr="003808AA">
        <w:t xml:space="preserve">All ionic liquids used in this study were </w:t>
      </w:r>
      <w:r w:rsidR="00EE3552" w:rsidRPr="003808AA">
        <w:t>synthesized in high purity</w:t>
      </w:r>
      <w:r w:rsidRPr="003808AA">
        <w:t xml:space="preserve">, using </w:t>
      </w:r>
      <w:r w:rsidR="003E573E" w:rsidRPr="003808AA">
        <w:t xml:space="preserve">standard </w:t>
      </w:r>
      <w:r w:rsidR="0014156F" w:rsidRPr="003808AA">
        <w:t xml:space="preserve">methods described </w:t>
      </w:r>
      <w:r w:rsidR="00FB22A0" w:rsidRPr="003808AA">
        <w:t>in the literature</w:t>
      </w:r>
      <w:r w:rsidR="0014156F" w:rsidRPr="003808AA">
        <w:t>.</w:t>
      </w:r>
      <w:r w:rsidR="00BC1619" w:rsidRPr="003808AA">
        <w:rPr>
          <w:vertAlign w:val="superscript"/>
        </w:rPr>
        <w:t>37,38</w:t>
      </w:r>
      <w:r w:rsidR="0014156F" w:rsidRPr="003808AA">
        <w:t xml:space="preserve"> </w:t>
      </w:r>
      <w:r w:rsidR="00EB3A10" w:rsidRPr="003808AA">
        <w:t>XP spectra were recorded using a Kratos Axis Ultra Spectrometer with a monochromated Al K</w:t>
      </w:r>
      <w:r w:rsidR="00EB3A10" w:rsidRPr="003808AA">
        <w:rPr>
          <w:rFonts w:ascii="Symbol" w:hAnsi="Symbol"/>
        </w:rPr>
        <w:sym w:font="Symbol" w:char="F061"/>
      </w:r>
      <w:r w:rsidR="00EB3A10" w:rsidRPr="003808AA">
        <w:t xml:space="preserve"> source (1486.6 eV), hybrid magnetic/electrostatic optics, hemispherical analyzer and multi-channel plate and delay line detector (DLD) with a X-ray incident angle of 30</w:t>
      </w:r>
      <w:r w:rsidR="00EB3A10" w:rsidRPr="003808AA">
        <w:rPr>
          <w:vertAlign w:val="superscript"/>
        </w:rPr>
        <w:t>o</w:t>
      </w:r>
      <w:r w:rsidR="00EB3A10" w:rsidRPr="003808AA">
        <w:t xml:space="preserve"> and a collection angle of 0</w:t>
      </w:r>
      <w:r w:rsidR="00EB3A10" w:rsidRPr="003808AA">
        <w:rPr>
          <w:vertAlign w:val="superscript"/>
        </w:rPr>
        <w:t>o</w:t>
      </w:r>
      <w:r w:rsidR="00EB3A10" w:rsidRPr="003808AA">
        <w:t xml:space="preserve">, both relative to the surface normal. X-ray source was operated at 10 mA emission current and 12 kV anode potential. All spectra were recorded using an entrance aperture of 300 x 700 </w:t>
      </w:r>
      <w:r w:rsidR="00976823" w:rsidRPr="003808AA">
        <w:t>micron</w:t>
      </w:r>
      <w:r w:rsidR="00EB3A10" w:rsidRPr="003808AA">
        <w:t xml:space="preserve"> with pass energy of 80 eV for survey scans and 20 eV for high resolution scans. The instrument sensitivity was 7.5 x 10</w:t>
      </w:r>
      <w:r w:rsidR="00EB3A10" w:rsidRPr="003808AA">
        <w:rPr>
          <w:vertAlign w:val="superscript"/>
        </w:rPr>
        <w:t>5</w:t>
      </w:r>
      <w:r w:rsidR="00EB3A10" w:rsidRPr="003808AA">
        <w:t xml:space="preserve"> counts s</w:t>
      </w:r>
      <w:r w:rsidR="00EB3A10" w:rsidRPr="003808AA">
        <w:rPr>
          <w:vertAlign w:val="superscript"/>
        </w:rPr>
        <w:sym w:font="Symbol" w:char="F02D"/>
      </w:r>
      <w:r w:rsidR="00EB3A10" w:rsidRPr="003808AA">
        <w:rPr>
          <w:vertAlign w:val="superscript"/>
        </w:rPr>
        <w:t>1</w:t>
      </w:r>
      <w:r w:rsidR="00EB3A10" w:rsidRPr="003808AA">
        <w:t xml:space="preserve"> when measuring the Ag 3d</w:t>
      </w:r>
      <w:r w:rsidR="00EB3A10" w:rsidRPr="003808AA">
        <w:rPr>
          <w:vertAlign w:val="subscript"/>
        </w:rPr>
        <w:t>5/2</w:t>
      </w:r>
      <w:r w:rsidR="00EB3A10" w:rsidRPr="003808AA">
        <w:t xml:space="preserve"> photoemission peak for a clean Ag sample recorded at pass energy of 20 eV and 450 W emission power. Ag 3d</w:t>
      </w:r>
      <w:r w:rsidR="00EB3A10" w:rsidRPr="003808AA">
        <w:rPr>
          <w:vertAlign w:val="subscript"/>
        </w:rPr>
        <w:t>5/2</w:t>
      </w:r>
      <w:r w:rsidR="00EB3A10" w:rsidRPr="003808AA">
        <w:t xml:space="preserve"> full width at half maximum (FWHM) was 0.55 eV for the same instrument settings. Binding energy </w:t>
      </w:r>
      <w:r w:rsidR="003E573E" w:rsidRPr="003808AA">
        <w:t xml:space="preserve">(BE) </w:t>
      </w:r>
      <w:r w:rsidR="00EB3A10" w:rsidRPr="003808AA">
        <w:t>calibration was made using Au 4f</w:t>
      </w:r>
      <w:r w:rsidR="00EB3A10" w:rsidRPr="003808AA">
        <w:rPr>
          <w:vertAlign w:val="subscript"/>
        </w:rPr>
        <w:t>7/2</w:t>
      </w:r>
      <w:r w:rsidR="00EB3A10" w:rsidRPr="003808AA">
        <w:t xml:space="preserve"> (83.96 eV), Ag 3d</w:t>
      </w:r>
      <w:r w:rsidR="00EB3A10" w:rsidRPr="003808AA">
        <w:rPr>
          <w:vertAlign w:val="subscript"/>
        </w:rPr>
        <w:t>5/2</w:t>
      </w:r>
      <w:r w:rsidR="00EB3A10" w:rsidRPr="003808AA">
        <w:t xml:space="preserve"> (368.21 eV) and Cu 2p</w:t>
      </w:r>
      <w:r w:rsidR="00EB3A10" w:rsidRPr="003808AA">
        <w:rPr>
          <w:vertAlign w:val="subscript"/>
        </w:rPr>
        <w:t>3/2</w:t>
      </w:r>
      <w:r w:rsidR="00EB3A10" w:rsidRPr="003808AA">
        <w:t xml:space="preserve"> (932.62 eV). The absolute error in the acquisition of bind</w:t>
      </w:r>
      <w:r w:rsidR="00E8639E" w:rsidRPr="003808AA">
        <w:t>ing energies was</w:t>
      </w:r>
      <w:r w:rsidR="00EB3A10" w:rsidRPr="003808AA">
        <w:t xml:space="preserve"> ± 0.1 eV, as quoted by the instrument manufacturer (Kratos). Therefore, any binding energies within 0.2 eV can be assumed as </w:t>
      </w:r>
      <w:r w:rsidR="00E8639E" w:rsidRPr="003808AA">
        <w:t>equivalent</w:t>
      </w:r>
      <w:r w:rsidR="00EB3A10" w:rsidRPr="003808AA">
        <w:t xml:space="preserve">. Charge neutralization, when used, was applied employing a standard Kratos charge neutralizer consisting of a filament, coaxial with the electrostatic and magnetic transfer lenses, and a balance plate which creates a potential gradient between the neutralizer and sample. Charge neutralization was carried out at 1.9 A filament current and 3.3 V balance plate voltage. Sample stubs were earthed via the instrument stage using a standard BNC connector. The preparation method for each sample was dependent upon the nature of the material to be analyzed. </w:t>
      </w:r>
    </w:p>
    <w:p w14:paraId="304AA08A" w14:textId="77777777" w:rsidR="00CB5797" w:rsidRPr="003808AA" w:rsidRDefault="00CB5797" w:rsidP="00CB5797">
      <w:pPr>
        <w:pStyle w:val="TAMainText"/>
        <w:sectPr w:rsidR="00CB5797" w:rsidRPr="003808AA" w:rsidSect="00716288">
          <w:type w:val="continuous"/>
          <w:pgSz w:w="12240" w:h="15840"/>
          <w:pgMar w:top="720" w:right="1094" w:bottom="720" w:left="1094" w:header="720" w:footer="720" w:gutter="0"/>
          <w:cols w:num="2" w:space="459"/>
        </w:sectPr>
      </w:pPr>
    </w:p>
    <w:p w14:paraId="39FDA7D3" w14:textId="77777777" w:rsidR="00CB5797" w:rsidRPr="003808AA" w:rsidRDefault="00CB5797" w:rsidP="00CB5797">
      <w:pPr>
        <w:pStyle w:val="VAFigureCaption"/>
        <w:jc w:val="center"/>
      </w:pPr>
      <w:r w:rsidRPr="003808AA">
        <w:rPr>
          <w:noProof/>
          <w:lang w:val="en-GB" w:eastAsia="en-GB"/>
        </w:rPr>
        <w:lastRenderedPageBreak/>
        <w:drawing>
          <wp:inline distT="0" distB="0" distL="0" distR="0" wp14:anchorId="400499BE" wp14:editId="0B8AD2BC">
            <wp:extent cx="5879592" cy="4447032"/>
            <wp:effectExtent l="0" t="0" r="6985"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 resolution 300 dpi.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879592" cy="4447032"/>
                    </a:xfrm>
                    <a:prstGeom prst="rect">
                      <a:avLst/>
                    </a:prstGeom>
                  </pic:spPr>
                </pic:pic>
              </a:graphicData>
            </a:graphic>
          </wp:inline>
        </w:drawing>
      </w:r>
    </w:p>
    <w:p w14:paraId="531C0D63" w14:textId="77777777" w:rsidR="00CB5797" w:rsidRPr="003808AA" w:rsidRDefault="00CB5797" w:rsidP="00CB5797">
      <w:pPr>
        <w:pStyle w:val="VAFigureCaption"/>
      </w:pPr>
      <w:r w:rsidRPr="003808AA">
        <w:t>Figure 2. XP high resolution spectra for (a) F 1s, (b) Sb 3d, (c) N 1s and (d) C 1s regions for [C</w:t>
      </w:r>
      <w:r w:rsidRPr="003808AA">
        <w:rPr>
          <w:vertAlign w:val="subscript"/>
        </w:rPr>
        <w:t>8</w:t>
      </w:r>
      <w:r w:rsidRPr="003808AA">
        <w:t>C</w:t>
      </w:r>
      <w:r w:rsidRPr="003808AA">
        <w:rPr>
          <w:vertAlign w:val="subscript"/>
        </w:rPr>
        <w:t>1</w:t>
      </w:r>
      <w:r w:rsidRPr="003808AA">
        <w:t>Im][SbF</w:t>
      </w:r>
      <w:r w:rsidRPr="003808AA">
        <w:rPr>
          <w:vertAlign w:val="subscript"/>
        </w:rPr>
        <w:t>6</w:t>
      </w:r>
      <w:r w:rsidRPr="003808AA">
        <w:t>]. Antimony 3d region shows only Sb (V) components of [SbF</w:t>
      </w:r>
      <w:r w:rsidRPr="003808AA">
        <w:rPr>
          <w:vertAlign w:val="subscript"/>
        </w:rPr>
        <w:t>6</w:t>
      </w:r>
      <w:r w:rsidRPr="003808AA">
        <w:t>]</w:t>
      </w:r>
      <w:r w:rsidRPr="003808AA">
        <w:rPr>
          <w:vertAlign w:val="superscript"/>
        </w:rPr>
        <w:sym w:font="Symbol" w:char="F02D"/>
      </w:r>
      <w:r w:rsidRPr="003808AA">
        <w:t xml:space="preserve"> anion present in the surface of the IL. All XP spectra were charge-corrected by referencing the aliphatic C 1s component to 285.0 eV. Intensities were normalized to the N 1s photoemission peak.</w:t>
      </w:r>
    </w:p>
    <w:p w14:paraId="763A7098" w14:textId="77777777" w:rsidR="00CB5797" w:rsidRPr="003808AA" w:rsidRDefault="00CB5797" w:rsidP="00CB5797">
      <w:pPr>
        <w:pStyle w:val="TAMainText"/>
        <w:ind w:firstLine="0"/>
        <w:sectPr w:rsidR="00CB5797" w:rsidRPr="003808AA" w:rsidSect="00716288">
          <w:type w:val="continuous"/>
          <w:pgSz w:w="12240" w:h="15840"/>
          <w:pgMar w:top="720" w:right="1094" w:bottom="720" w:left="1094" w:header="720" w:footer="720" w:gutter="0"/>
          <w:cols w:space="461"/>
        </w:sectPr>
      </w:pPr>
    </w:p>
    <w:p w14:paraId="3AFE6B0F" w14:textId="3D440FB4" w:rsidR="006D61F0" w:rsidRPr="003808AA" w:rsidRDefault="006D61F0" w:rsidP="00873A21">
      <w:pPr>
        <w:pStyle w:val="TAMainText"/>
      </w:pPr>
      <w:r w:rsidRPr="003808AA">
        <w:t>Room temperature ionic liquid samples were prepared by placing a small drop (</w:t>
      </w:r>
      <w:r w:rsidRPr="003808AA">
        <w:rPr>
          <w:i/>
        </w:rPr>
        <w:t>ca.</w:t>
      </w:r>
      <w:r w:rsidRPr="003808AA">
        <w:t xml:space="preserve"> 10 mg) of the ionic liquid onto a stainless steel multi-sample bar; solid samples were fixed to </w:t>
      </w:r>
      <w:r w:rsidR="003C7BBA" w:rsidRPr="003808AA">
        <w:t>the bar using a small piece of</w:t>
      </w:r>
      <w:r w:rsidRPr="003808AA">
        <w:t xml:space="preserve"> </w:t>
      </w:r>
      <w:r w:rsidR="009E7E9E" w:rsidRPr="003808AA">
        <w:rPr>
          <w:strike/>
        </w:rPr>
        <w:t>a</w:t>
      </w:r>
      <w:r w:rsidR="009E7E9E" w:rsidRPr="003808AA">
        <w:t xml:space="preserve"> </w:t>
      </w:r>
      <w:r w:rsidRPr="003808AA">
        <w:t>double-sized adhesive tape. Long exposure experiments were carried out by placing a small amount of the solid, or liquid sample, in a stainless steel or gold-coated stub. All samples were pre-pumped overnight to pressures lower than 1 x 10</w:t>
      </w:r>
      <w:r w:rsidR="00F377BC" w:rsidRPr="003808AA">
        <w:rPr>
          <w:vertAlign w:val="superscript"/>
        </w:rPr>
        <w:t>-</w:t>
      </w:r>
      <w:r w:rsidRPr="003808AA">
        <w:rPr>
          <w:vertAlign w:val="superscript"/>
        </w:rPr>
        <w:t>6</w:t>
      </w:r>
      <w:r w:rsidRPr="003808AA">
        <w:t xml:space="preserve"> mbar before </w:t>
      </w:r>
      <w:r w:rsidR="0085013E" w:rsidRPr="003808AA">
        <w:t xml:space="preserve">being </w:t>
      </w:r>
      <w:r w:rsidRPr="003808AA">
        <w:t>transferred into the main analytical chamber, where pressure of &lt; 1 x 10</w:t>
      </w:r>
      <w:r w:rsidR="00F377BC" w:rsidRPr="003808AA">
        <w:rPr>
          <w:vertAlign w:val="superscript"/>
        </w:rPr>
        <w:t>-</w:t>
      </w:r>
      <w:r w:rsidRPr="003808AA">
        <w:rPr>
          <w:vertAlign w:val="superscript"/>
        </w:rPr>
        <w:t>8</w:t>
      </w:r>
      <w:r w:rsidRPr="003808AA">
        <w:t xml:space="preserve"> mbar </w:t>
      </w:r>
      <w:r w:rsidR="0085013E" w:rsidRPr="003808AA">
        <w:t>were</w:t>
      </w:r>
      <w:r w:rsidRPr="003808AA">
        <w:t xml:space="preserve"> maintained throughout the analysis. XP survey and high resolution scans, with all expected photoelectron and Auger lines for each element, were recorded to demonstrate elemental composition and purity of the ILs. Samples were generally run at ambient temperatures (</w:t>
      </w:r>
      <w:r w:rsidRPr="003808AA">
        <w:rPr>
          <w:rFonts w:ascii="MS Gothic" w:eastAsia="MS Gothic" w:hAnsi="MS Gothic" w:hint="eastAsia"/>
        </w:rPr>
        <w:t>≈</w:t>
      </w:r>
      <w:r w:rsidRPr="003808AA">
        <w:t xml:space="preserve"> 300 K) without charge neutralization and approx.</w:t>
      </w:r>
      <w:r w:rsidRPr="003808AA">
        <w:rPr>
          <w:rFonts w:ascii="MS Gothic" w:eastAsia="MS Gothic" w:hAnsi="MS Gothic"/>
        </w:rPr>
        <w:t xml:space="preserve"> </w:t>
      </w:r>
      <w:r w:rsidRPr="003808AA">
        <w:t xml:space="preserve">310 K when charge neutralization was required. Where samples were cooled, dry N2 is passed through an exchange coil in an external vessel of liquid N2 and then passed through the stage, cooling to </w:t>
      </w:r>
      <w:r w:rsidRPr="003808AA">
        <w:rPr>
          <w:rFonts w:ascii="MS Gothic" w:eastAsia="MS Gothic" w:hAnsi="MS Gothic" w:hint="eastAsia"/>
        </w:rPr>
        <w:t>≈</w:t>
      </w:r>
      <w:r w:rsidRPr="003808AA">
        <w:t xml:space="preserve">150 K, allowing samples to be solidified </w:t>
      </w:r>
      <w:r w:rsidRPr="003808AA">
        <w:rPr>
          <w:i/>
        </w:rPr>
        <w:t>in-situ</w:t>
      </w:r>
      <w:r w:rsidRPr="003808AA">
        <w:t>.</w:t>
      </w:r>
    </w:p>
    <w:p w14:paraId="4D5DF165" w14:textId="77777777" w:rsidR="00CA0D01" w:rsidRPr="003808AA" w:rsidRDefault="00CA0D01" w:rsidP="00CA0D01">
      <w:pPr>
        <w:pStyle w:val="Heading1"/>
      </w:pPr>
      <w:r w:rsidRPr="003808AA">
        <w:t>RESULTS AND DISCUSSION</w:t>
      </w:r>
    </w:p>
    <w:p w14:paraId="28028C74" w14:textId="77777777" w:rsidR="009F3CDA" w:rsidRPr="003808AA" w:rsidRDefault="006D61F0" w:rsidP="00A92073">
      <w:pPr>
        <w:pStyle w:val="TAMainText"/>
      </w:pPr>
      <w:r w:rsidRPr="003808AA">
        <w:t>At the outset of this work our motivation was to characterize relatively simple [SbF</w:t>
      </w:r>
      <w:r w:rsidRPr="003808AA">
        <w:rPr>
          <w:vertAlign w:val="subscript"/>
        </w:rPr>
        <w:t>6</w:t>
      </w:r>
      <w:r w:rsidRPr="003808AA">
        <w:t>]</w:t>
      </w:r>
      <w:r w:rsidR="00976823" w:rsidRPr="003808AA">
        <w:rPr>
          <w:vertAlign w:val="superscript"/>
        </w:rPr>
        <w:t>-</w:t>
      </w:r>
      <w:r w:rsidRPr="003808AA">
        <w:t xml:space="preserve"> containing ionic liquids by XPS, initial experiments investigated [C</w:t>
      </w:r>
      <w:r w:rsidRPr="003808AA">
        <w:rPr>
          <w:vertAlign w:val="subscript"/>
        </w:rPr>
        <w:t>8</w:t>
      </w:r>
      <w:r w:rsidRPr="003808AA">
        <w:t>C</w:t>
      </w:r>
      <w:r w:rsidRPr="003808AA">
        <w:rPr>
          <w:vertAlign w:val="subscript"/>
        </w:rPr>
        <w:t>1</w:t>
      </w:r>
      <w:r w:rsidRPr="003808AA">
        <w:t>Im][SbF</w:t>
      </w:r>
      <w:r w:rsidRPr="003808AA">
        <w:rPr>
          <w:vertAlign w:val="subscript"/>
        </w:rPr>
        <w:t>6</w:t>
      </w:r>
      <w:r w:rsidRPr="003808AA">
        <w:t>]. The basis for this choice was simple charge correction that we had previously shown to be robust for [C</w:t>
      </w:r>
      <w:r w:rsidRPr="003808AA">
        <w:rPr>
          <w:vertAlign w:val="subscript"/>
        </w:rPr>
        <w:t>8</w:t>
      </w:r>
      <w:r w:rsidRPr="003808AA">
        <w:t>C</w:t>
      </w:r>
      <w:r w:rsidRPr="003808AA">
        <w:rPr>
          <w:vertAlign w:val="subscript"/>
        </w:rPr>
        <w:t>1</w:t>
      </w:r>
      <w:r w:rsidRPr="003808AA">
        <w:t>Im]-based systems.</w:t>
      </w:r>
      <w:r w:rsidRPr="003808AA">
        <w:rPr>
          <w:vertAlign w:val="superscript"/>
        </w:rPr>
        <w:t>11</w:t>
      </w:r>
      <w:r w:rsidRPr="003808AA">
        <w:t xml:space="preserve">  An example of a wide scan, survey, spectrum is showed in Figure 1.  Inspection of the spectrum reveals that the all expected photoelectron and Auger lines for F 1s, Sb 3d, N 1s and C 1s are present and that the sample is not contaminated by either adventitious carbon, or indeed silicones, which are</w:t>
      </w:r>
      <w:r w:rsidR="00976823" w:rsidRPr="003808AA">
        <w:t xml:space="preserve"> often observed at the surface.</w:t>
      </w:r>
      <w:r w:rsidRPr="003808AA">
        <w:rPr>
          <w:vertAlign w:val="superscript"/>
        </w:rPr>
        <w:t>39-41</w:t>
      </w:r>
      <w:r w:rsidRPr="003808AA">
        <w:t xml:space="preserve"> It should also be noted that there was no evidence of residual sodium or bromide ions which may be carried over from the metathesis step in the ionic liquid synthesis. Experimental stoichiometries extracted from high resolution XP spectra for each element, are presented in Table 1, the values are generally within accepted error of the nominal values (between 10 and 20%).</w:t>
      </w:r>
      <w:r w:rsidRPr="003808AA">
        <w:rPr>
          <w:vertAlign w:val="superscript"/>
        </w:rPr>
        <w:t>11</w:t>
      </w:r>
      <w:r w:rsidRPr="003808AA">
        <w:t xml:space="preserve"> </w:t>
      </w:r>
      <w:r w:rsidR="009E6EB8" w:rsidRPr="003808AA">
        <w:t xml:space="preserve"> </w:t>
      </w:r>
    </w:p>
    <w:p w14:paraId="04D3130A" w14:textId="7AD7445A" w:rsidR="003D4A8D" w:rsidRPr="003808AA" w:rsidRDefault="006D61F0" w:rsidP="003D4A8D">
      <w:pPr>
        <w:pStyle w:val="TAMainText"/>
      </w:pPr>
      <w:r w:rsidRPr="003808AA">
        <w:t>The high-resolution spectra for all elements present in [C</w:t>
      </w:r>
      <w:r w:rsidRPr="003808AA">
        <w:rPr>
          <w:vertAlign w:val="subscript"/>
        </w:rPr>
        <w:t>8</w:t>
      </w:r>
      <w:r w:rsidRPr="003808AA">
        <w:t>C</w:t>
      </w:r>
      <w:r w:rsidRPr="003808AA">
        <w:rPr>
          <w:vertAlign w:val="subscript"/>
        </w:rPr>
        <w:t>1</w:t>
      </w:r>
      <w:r w:rsidRPr="003808AA">
        <w:t>Im][SbF</w:t>
      </w:r>
      <w:r w:rsidRPr="003808AA">
        <w:rPr>
          <w:vertAlign w:val="subscript"/>
        </w:rPr>
        <w:t>6</w:t>
      </w:r>
      <w:r w:rsidRPr="003808AA">
        <w:t>] are displayed in Figure 2. A four component model [</w:t>
      </w:r>
      <w:r w:rsidRPr="003808AA">
        <w:rPr>
          <w:i/>
        </w:rPr>
        <w:t>i.e.</w:t>
      </w:r>
      <w:r w:rsidRPr="003808AA">
        <w:t xml:space="preserve"> C</w:t>
      </w:r>
      <w:r w:rsidRPr="003808AA">
        <w:rPr>
          <w:vertAlign w:val="subscript"/>
        </w:rPr>
        <w:t>2</w:t>
      </w:r>
      <w:r w:rsidRPr="003808AA">
        <w:t>, (C</w:t>
      </w:r>
      <w:r w:rsidRPr="003808AA">
        <w:rPr>
          <w:vertAlign w:val="subscript"/>
        </w:rPr>
        <w:t>4</w:t>
      </w:r>
      <w:r w:rsidRPr="003808AA">
        <w:t>+C</w:t>
      </w:r>
      <w:r w:rsidRPr="003808AA">
        <w:rPr>
          <w:vertAlign w:val="subscript"/>
        </w:rPr>
        <w:t>5</w:t>
      </w:r>
      <w:r w:rsidRPr="003808AA">
        <w:t>), (C</w:t>
      </w:r>
      <w:r w:rsidRPr="003808AA">
        <w:rPr>
          <w:vertAlign w:val="subscript"/>
        </w:rPr>
        <w:t>6</w:t>
      </w:r>
      <w:r w:rsidRPr="003808AA">
        <w:t>+C</w:t>
      </w:r>
      <w:r w:rsidRPr="003808AA">
        <w:rPr>
          <w:vertAlign w:val="subscript"/>
        </w:rPr>
        <w:t>7</w:t>
      </w:r>
      <w:r w:rsidRPr="003808AA">
        <w:t>) and C</w:t>
      </w:r>
      <w:r w:rsidRPr="003808AA">
        <w:rPr>
          <w:vertAlign w:val="subscript"/>
        </w:rPr>
        <w:t>aliphatic</w:t>
      </w:r>
      <w:r w:rsidRPr="003808AA">
        <w:t xml:space="preserve"> (</w:t>
      </w:r>
      <w:r w:rsidRPr="003808AA">
        <w:rPr>
          <w:i/>
        </w:rPr>
        <w:t xml:space="preserve">i.e. </w:t>
      </w:r>
      <w:r w:rsidRPr="003808AA">
        <w:t xml:space="preserve">from </w:t>
      </w:r>
      <w:r w:rsidRPr="003808AA">
        <w:lastRenderedPageBreak/>
        <w:t>C</w:t>
      </w:r>
      <w:r w:rsidRPr="003808AA">
        <w:rPr>
          <w:vertAlign w:val="subscript"/>
        </w:rPr>
        <w:t>8</w:t>
      </w:r>
      <w:r w:rsidRPr="003808AA">
        <w:t xml:space="preserve"> to C</w:t>
      </w:r>
      <w:r w:rsidRPr="003808AA">
        <w:rPr>
          <w:vertAlign w:val="subscript"/>
        </w:rPr>
        <w:t>14</w:t>
      </w:r>
      <w:r w:rsidRPr="003808AA">
        <w:t xml:space="preserve">)] was applied for </w:t>
      </w:r>
      <w:r w:rsidR="00AE0512" w:rsidRPr="003808AA">
        <w:t>deconstruction</w:t>
      </w:r>
      <w:r w:rsidRPr="003808AA">
        <w:t xml:space="preserve"> of the C 1s peak, as previously described.</w:t>
      </w:r>
      <w:r w:rsidRPr="003808AA">
        <w:rPr>
          <w:vertAlign w:val="superscript"/>
        </w:rPr>
        <w:t>11</w:t>
      </w:r>
      <w:r w:rsidRPr="003808AA">
        <w:t xml:space="preserve"> Charge-referencing of binding energies for all elements within the ionic liquid was achieved using the value of 285.0 eV for the C</w:t>
      </w:r>
      <w:r w:rsidRPr="003808AA">
        <w:rPr>
          <w:vertAlign w:val="subscript"/>
        </w:rPr>
        <w:t>aliphatic</w:t>
      </w:r>
      <w:r w:rsidRPr="003808AA">
        <w:t xml:space="preserve"> component, when </w:t>
      </w:r>
      <w:r w:rsidR="00675A6A" w:rsidRPr="003808AA">
        <w:t xml:space="preserve">the </w:t>
      </w:r>
      <w:r w:rsidRPr="003808AA">
        <w:t>alkyl chain is longer than 8 carbons (</w:t>
      </w:r>
      <w:r w:rsidRPr="003808AA">
        <w:rPr>
          <w:i/>
        </w:rPr>
        <w:t>n</w:t>
      </w:r>
      <w:r w:rsidRPr="003808AA">
        <w:t xml:space="preserve"> = 8 and 12). The same charge correction model was applied for [C</w:t>
      </w:r>
      <w:r w:rsidRPr="003808AA">
        <w:rPr>
          <w:vertAlign w:val="subscript"/>
        </w:rPr>
        <w:t>12</w:t>
      </w:r>
      <w:r w:rsidRPr="003808AA">
        <w:t>C</w:t>
      </w:r>
      <w:r w:rsidRPr="003808AA">
        <w:rPr>
          <w:vertAlign w:val="subscript"/>
        </w:rPr>
        <w:t>1</w:t>
      </w:r>
      <w:r w:rsidRPr="003808AA">
        <w:t>Im][SbF</w:t>
      </w:r>
      <w:r w:rsidRPr="003808AA">
        <w:rPr>
          <w:vertAlign w:val="subscript"/>
        </w:rPr>
        <w:t>6</w:t>
      </w:r>
      <w:r w:rsidRPr="003808AA">
        <w:t>]</w:t>
      </w:r>
    </w:p>
    <w:p w14:paraId="308E1264" w14:textId="77777777" w:rsidR="003D4A8D" w:rsidRPr="003808AA" w:rsidRDefault="003D4A8D" w:rsidP="003D4A8D">
      <w:pPr>
        <w:pStyle w:val="VDTableTitle"/>
      </w:pPr>
      <w:r w:rsidRPr="003808AA">
        <w:t>Table 1. Experimental and nominal (in brackets) stoichiometries for [C</w:t>
      </w:r>
      <w:r w:rsidRPr="003808AA">
        <w:rPr>
          <w:i/>
          <w:vertAlign w:val="subscript"/>
        </w:rPr>
        <w:t>n</w:t>
      </w:r>
      <w:r w:rsidRPr="003808AA">
        <w:t>C</w:t>
      </w:r>
      <w:r w:rsidRPr="003808AA">
        <w:rPr>
          <w:vertAlign w:val="subscript"/>
        </w:rPr>
        <w:t>1</w:t>
      </w:r>
      <w:r w:rsidRPr="003808AA">
        <w:t>Im][SbF</w:t>
      </w:r>
      <w:r w:rsidRPr="003808AA">
        <w:rPr>
          <w:vertAlign w:val="subscript"/>
        </w:rPr>
        <w:t>6</w:t>
      </w:r>
      <w:r w:rsidRPr="003808AA">
        <w:t>] ionic liquids.</w:t>
      </w: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5"/>
        <w:gridCol w:w="1095"/>
        <w:gridCol w:w="932"/>
        <w:gridCol w:w="882"/>
        <w:gridCol w:w="900"/>
      </w:tblGrid>
      <w:tr w:rsidR="003D4A8D" w:rsidRPr="003808AA" w14:paraId="4EB95943" w14:textId="77777777" w:rsidTr="008276BE">
        <w:trPr>
          <w:jc w:val="center"/>
        </w:trPr>
        <w:tc>
          <w:tcPr>
            <w:tcW w:w="1135" w:type="dxa"/>
            <w:tcBorders>
              <w:top w:val="single" w:sz="4" w:space="0" w:color="auto"/>
              <w:bottom w:val="single" w:sz="4" w:space="0" w:color="auto"/>
            </w:tcBorders>
          </w:tcPr>
          <w:p w14:paraId="5564632A" w14:textId="77777777" w:rsidR="003D4A8D" w:rsidRPr="003808AA" w:rsidRDefault="003D4A8D" w:rsidP="008276BE">
            <w:pPr>
              <w:pStyle w:val="TCTableBody"/>
              <w:rPr>
                <w:lang w:val="en-US"/>
              </w:rPr>
            </w:pPr>
          </w:p>
        </w:tc>
        <w:tc>
          <w:tcPr>
            <w:tcW w:w="3809" w:type="dxa"/>
            <w:gridSpan w:val="4"/>
            <w:tcBorders>
              <w:top w:val="single" w:sz="4" w:space="0" w:color="auto"/>
              <w:bottom w:val="single" w:sz="4" w:space="0" w:color="auto"/>
            </w:tcBorders>
          </w:tcPr>
          <w:p w14:paraId="073D1E20" w14:textId="77777777" w:rsidR="003D4A8D" w:rsidRPr="003808AA" w:rsidRDefault="003D4A8D" w:rsidP="008276BE">
            <w:pPr>
              <w:pStyle w:val="StyleTCTableBodyBold"/>
            </w:pPr>
            <w:r w:rsidRPr="003808AA">
              <w:t>Atomic % (excluding H)</w:t>
            </w:r>
          </w:p>
        </w:tc>
      </w:tr>
      <w:tr w:rsidR="003D4A8D" w:rsidRPr="003808AA" w14:paraId="45C66F61" w14:textId="77777777" w:rsidTr="008276BE">
        <w:trPr>
          <w:jc w:val="center"/>
        </w:trPr>
        <w:tc>
          <w:tcPr>
            <w:tcW w:w="1135" w:type="dxa"/>
            <w:tcBorders>
              <w:top w:val="single" w:sz="4" w:space="0" w:color="auto"/>
              <w:bottom w:val="nil"/>
            </w:tcBorders>
          </w:tcPr>
          <w:p w14:paraId="37A23C8D" w14:textId="77777777" w:rsidR="003D4A8D" w:rsidRPr="003808AA" w:rsidRDefault="003D4A8D" w:rsidP="008276BE">
            <w:pPr>
              <w:pStyle w:val="TCTableBody"/>
            </w:pPr>
          </w:p>
        </w:tc>
        <w:tc>
          <w:tcPr>
            <w:tcW w:w="1095" w:type="dxa"/>
            <w:tcBorders>
              <w:top w:val="single" w:sz="4" w:space="0" w:color="auto"/>
              <w:bottom w:val="single" w:sz="4" w:space="0" w:color="auto"/>
            </w:tcBorders>
          </w:tcPr>
          <w:p w14:paraId="65F9C590" w14:textId="77777777" w:rsidR="003D4A8D" w:rsidRPr="003808AA" w:rsidRDefault="003D4A8D" w:rsidP="008276BE">
            <w:pPr>
              <w:pStyle w:val="TCTableBody"/>
            </w:pPr>
            <w:r w:rsidRPr="003808AA">
              <w:t>F 1s</w:t>
            </w:r>
          </w:p>
        </w:tc>
        <w:tc>
          <w:tcPr>
            <w:tcW w:w="932" w:type="dxa"/>
            <w:tcBorders>
              <w:top w:val="single" w:sz="4" w:space="0" w:color="auto"/>
              <w:bottom w:val="single" w:sz="4" w:space="0" w:color="auto"/>
            </w:tcBorders>
          </w:tcPr>
          <w:p w14:paraId="3A1D0512" w14:textId="77777777" w:rsidR="003D4A8D" w:rsidRPr="003808AA" w:rsidRDefault="003D4A8D" w:rsidP="008276BE">
            <w:pPr>
              <w:pStyle w:val="TCTableBody"/>
            </w:pPr>
            <w:r w:rsidRPr="003808AA">
              <w:t>Sb 3d</w:t>
            </w:r>
          </w:p>
        </w:tc>
        <w:tc>
          <w:tcPr>
            <w:tcW w:w="882" w:type="dxa"/>
            <w:tcBorders>
              <w:top w:val="single" w:sz="4" w:space="0" w:color="auto"/>
              <w:bottom w:val="single" w:sz="4" w:space="0" w:color="auto"/>
            </w:tcBorders>
          </w:tcPr>
          <w:p w14:paraId="065862A0" w14:textId="77777777" w:rsidR="003D4A8D" w:rsidRPr="003808AA" w:rsidRDefault="003D4A8D" w:rsidP="008276BE">
            <w:pPr>
              <w:pStyle w:val="TCTableBody"/>
            </w:pPr>
            <w:r w:rsidRPr="003808AA">
              <w:t>N 1s</w:t>
            </w:r>
          </w:p>
        </w:tc>
        <w:tc>
          <w:tcPr>
            <w:tcW w:w="900" w:type="dxa"/>
            <w:tcBorders>
              <w:top w:val="single" w:sz="4" w:space="0" w:color="auto"/>
              <w:bottom w:val="single" w:sz="4" w:space="0" w:color="auto"/>
            </w:tcBorders>
          </w:tcPr>
          <w:p w14:paraId="07CC5ADC" w14:textId="77777777" w:rsidR="003D4A8D" w:rsidRPr="003808AA" w:rsidRDefault="003D4A8D" w:rsidP="008276BE">
            <w:pPr>
              <w:pStyle w:val="TCTableBody"/>
            </w:pPr>
            <w:r w:rsidRPr="003808AA">
              <w:t>C 1s</w:t>
            </w:r>
          </w:p>
        </w:tc>
      </w:tr>
      <w:tr w:rsidR="003D4A8D" w:rsidRPr="003808AA" w14:paraId="59872C46" w14:textId="77777777" w:rsidTr="008276BE">
        <w:trPr>
          <w:jc w:val="center"/>
        </w:trPr>
        <w:tc>
          <w:tcPr>
            <w:tcW w:w="1135" w:type="dxa"/>
            <w:tcBorders>
              <w:top w:val="nil"/>
              <w:bottom w:val="single" w:sz="4" w:space="0" w:color="auto"/>
            </w:tcBorders>
          </w:tcPr>
          <w:p w14:paraId="68ABC4B0" w14:textId="77777777" w:rsidR="003D4A8D" w:rsidRPr="003808AA" w:rsidRDefault="003D4A8D" w:rsidP="008276BE">
            <w:pPr>
              <w:pStyle w:val="TCTableBody"/>
              <w:rPr>
                <w:b w:val="0"/>
                <w:i w:val="0"/>
              </w:rPr>
            </w:pPr>
            <w:r w:rsidRPr="003808AA">
              <w:rPr>
                <w:b w:val="0"/>
                <w:i w:val="0"/>
              </w:rPr>
              <w:t>RSF</w:t>
            </w:r>
            <w:r w:rsidRPr="003808AA">
              <w:rPr>
                <w:b w:val="0"/>
                <w:i w:val="0"/>
                <w:vertAlign w:val="superscript"/>
              </w:rPr>
              <w:t>a</w:t>
            </w:r>
          </w:p>
        </w:tc>
        <w:tc>
          <w:tcPr>
            <w:tcW w:w="1095" w:type="dxa"/>
            <w:tcBorders>
              <w:top w:val="single" w:sz="4" w:space="0" w:color="auto"/>
              <w:bottom w:val="single" w:sz="4" w:space="0" w:color="auto"/>
            </w:tcBorders>
          </w:tcPr>
          <w:p w14:paraId="20A575B9" w14:textId="77777777" w:rsidR="003D4A8D" w:rsidRPr="003808AA" w:rsidRDefault="003D4A8D" w:rsidP="008276BE">
            <w:pPr>
              <w:pStyle w:val="TCTableBody"/>
              <w:rPr>
                <w:b w:val="0"/>
                <w:i w:val="0"/>
              </w:rPr>
            </w:pPr>
            <w:r w:rsidRPr="003808AA">
              <w:rPr>
                <w:b w:val="0"/>
                <w:i w:val="0"/>
              </w:rPr>
              <w:t>1.000</w:t>
            </w:r>
          </w:p>
        </w:tc>
        <w:tc>
          <w:tcPr>
            <w:tcW w:w="932" w:type="dxa"/>
            <w:tcBorders>
              <w:top w:val="single" w:sz="4" w:space="0" w:color="auto"/>
              <w:bottom w:val="single" w:sz="4" w:space="0" w:color="auto"/>
            </w:tcBorders>
          </w:tcPr>
          <w:p w14:paraId="06A1EF43" w14:textId="77777777" w:rsidR="003D4A8D" w:rsidRPr="003808AA" w:rsidRDefault="003D4A8D" w:rsidP="008276BE">
            <w:pPr>
              <w:pStyle w:val="TCTableBody"/>
              <w:rPr>
                <w:b w:val="0"/>
                <w:i w:val="0"/>
              </w:rPr>
            </w:pPr>
            <w:r w:rsidRPr="003808AA">
              <w:rPr>
                <w:b w:val="0"/>
                <w:i w:val="0"/>
              </w:rPr>
              <w:t>8.627</w:t>
            </w:r>
          </w:p>
        </w:tc>
        <w:tc>
          <w:tcPr>
            <w:tcW w:w="882" w:type="dxa"/>
            <w:tcBorders>
              <w:top w:val="single" w:sz="4" w:space="0" w:color="auto"/>
              <w:bottom w:val="single" w:sz="4" w:space="0" w:color="auto"/>
            </w:tcBorders>
          </w:tcPr>
          <w:p w14:paraId="0D648189" w14:textId="77777777" w:rsidR="003D4A8D" w:rsidRPr="003808AA" w:rsidRDefault="003D4A8D" w:rsidP="008276BE">
            <w:pPr>
              <w:pStyle w:val="TCTableBody"/>
              <w:rPr>
                <w:b w:val="0"/>
                <w:i w:val="0"/>
              </w:rPr>
            </w:pPr>
            <w:r w:rsidRPr="003808AA">
              <w:rPr>
                <w:b w:val="0"/>
                <w:i w:val="0"/>
              </w:rPr>
              <w:t>0.477</w:t>
            </w:r>
          </w:p>
        </w:tc>
        <w:tc>
          <w:tcPr>
            <w:tcW w:w="900" w:type="dxa"/>
            <w:tcBorders>
              <w:top w:val="single" w:sz="4" w:space="0" w:color="auto"/>
              <w:bottom w:val="single" w:sz="4" w:space="0" w:color="auto"/>
            </w:tcBorders>
          </w:tcPr>
          <w:p w14:paraId="63CA0DFA" w14:textId="77777777" w:rsidR="003D4A8D" w:rsidRPr="003808AA" w:rsidRDefault="003D4A8D" w:rsidP="008276BE">
            <w:pPr>
              <w:pStyle w:val="TCTableBody"/>
              <w:rPr>
                <w:b w:val="0"/>
                <w:i w:val="0"/>
              </w:rPr>
            </w:pPr>
            <w:r w:rsidRPr="003808AA">
              <w:rPr>
                <w:b w:val="0"/>
                <w:i w:val="0"/>
              </w:rPr>
              <w:t>0.278</w:t>
            </w:r>
          </w:p>
        </w:tc>
      </w:tr>
      <w:tr w:rsidR="003D4A8D" w:rsidRPr="003808AA" w14:paraId="721EF0FA" w14:textId="77777777" w:rsidTr="008276BE">
        <w:trPr>
          <w:jc w:val="center"/>
        </w:trPr>
        <w:tc>
          <w:tcPr>
            <w:tcW w:w="1135" w:type="dxa"/>
            <w:tcBorders>
              <w:top w:val="single" w:sz="4" w:space="0" w:color="auto"/>
              <w:bottom w:val="nil"/>
            </w:tcBorders>
          </w:tcPr>
          <w:p w14:paraId="31BA6E52" w14:textId="77777777" w:rsidR="003D4A8D" w:rsidRPr="003808AA" w:rsidRDefault="003D4A8D" w:rsidP="008276BE">
            <w:pPr>
              <w:pStyle w:val="TCTableBody"/>
              <w:rPr>
                <w:b w:val="0"/>
                <w:i w:val="0"/>
              </w:rPr>
            </w:pPr>
            <w:r w:rsidRPr="003808AA">
              <w:rPr>
                <w:b w:val="0"/>
                <w:i w:val="0"/>
              </w:rPr>
              <w:t>[C</w:t>
            </w:r>
            <w:r w:rsidRPr="003808AA">
              <w:rPr>
                <w:b w:val="0"/>
                <w:i w:val="0"/>
                <w:vertAlign w:val="subscript"/>
              </w:rPr>
              <w:t>4</w:t>
            </w:r>
            <w:r w:rsidRPr="003808AA">
              <w:rPr>
                <w:b w:val="0"/>
                <w:i w:val="0"/>
              </w:rPr>
              <w:t>C</w:t>
            </w:r>
            <w:r w:rsidRPr="003808AA">
              <w:rPr>
                <w:b w:val="0"/>
                <w:i w:val="0"/>
                <w:vertAlign w:val="subscript"/>
              </w:rPr>
              <w:t>1</w:t>
            </w:r>
            <w:r w:rsidRPr="003808AA">
              <w:rPr>
                <w:b w:val="0"/>
                <w:i w:val="0"/>
              </w:rPr>
              <w:t>Im][SbF</w:t>
            </w:r>
            <w:r w:rsidRPr="003808AA">
              <w:rPr>
                <w:b w:val="0"/>
                <w:i w:val="0"/>
                <w:vertAlign w:val="subscript"/>
              </w:rPr>
              <w:t>6</w:t>
            </w:r>
            <w:r w:rsidRPr="003808AA">
              <w:rPr>
                <w:b w:val="0"/>
                <w:i w:val="0"/>
              </w:rPr>
              <w:t>]</w:t>
            </w:r>
          </w:p>
        </w:tc>
        <w:tc>
          <w:tcPr>
            <w:tcW w:w="1095" w:type="dxa"/>
            <w:tcBorders>
              <w:top w:val="single" w:sz="4" w:space="0" w:color="auto"/>
              <w:bottom w:val="nil"/>
            </w:tcBorders>
          </w:tcPr>
          <w:p w14:paraId="5827010D" w14:textId="77777777" w:rsidR="003D4A8D" w:rsidRPr="003808AA" w:rsidRDefault="003D4A8D" w:rsidP="008276BE">
            <w:pPr>
              <w:pStyle w:val="TCTableBody"/>
              <w:rPr>
                <w:b w:val="0"/>
                <w:i w:val="0"/>
              </w:rPr>
            </w:pPr>
            <w:r w:rsidRPr="003808AA">
              <w:rPr>
                <w:b w:val="0"/>
                <w:i w:val="0"/>
              </w:rPr>
              <w:t>32.9 (35.3)</w:t>
            </w:r>
          </w:p>
        </w:tc>
        <w:tc>
          <w:tcPr>
            <w:tcW w:w="932" w:type="dxa"/>
            <w:tcBorders>
              <w:top w:val="single" w:sz="4" w:space="0" w:color="auto"/>
              <w:bottom w:val="nil"/>
            </w:tcBorders>
          </w:tcPr>
          <w:p w14:paraId="6B603194" w14:textId="77777777" w:rsidR="003D4A8D" w:rsidRPr="003808AA" w:rsidRDefault="003D4A8D" w:rsidP="008276BE">
            <w:pPr>
              <w:pStyle w:val="TCTableBody"/>
              <w:rPr>
                <w:b w:val="0"/>
                <w:i w:val="0"/>
              </w:rPr>
            </w:pPr>
            <w:r w:rsidRPr="003808AA">
              <w:rPr>
                <w:b w:val="0"/>
                <w:i w:val="0"/>
              </w:rPr>
              <w:t>6.4 (5.9)</w:t>
            </w:r>
          </w:p>
        </w:tc>
        <w:tc>
          <w:tcPr>
            <w:tcW w:w="882" w:type="dxa"/>
            <w:tcBorders>
              <w:top w:val="single" w:sz="4" w:space="0" w:color="auto"/>
              <w:bottom w:val="nil"/>
            </w:tcBorders>
          </w:tcPr>
          <w:p w14:paraId="645ADD25" w14:textId="77777777" w:rsidR="003D4A8D" w:rsidRPr="003808AA" w:rsidRDefault="003D4A8D" w:rsidP="008276BE">
            <w:pPr>
              <w:pStyle w:val="TCTableBody"/>
              <w:rPr>
                <w:b w:val="0"/>
                <w:i w:val="0"/>
              </w:rPr>
            </w:pPr>
            <w:r w:rsidRPr="003808AA">
              <w:rPr>
                <w:b w:val="0"/>
                <w:i w:val="0"/>
              </w:rPr>
              <w:t>11.4 (11.8)</w:t>
            </w:r>
          </w:p>
        </w:tc>
        <w:tc>
          <w:tcPr>
            <w:tcW w:w="900" w:type="dxa"/>
            <w:tcBorders>
              <w:top w:val="single" w:sz="4" w:space="0" w:color="auto"/>
              <w:bottom w:val="nil"/>
            </w:tcBorders>
          </w:tcPr>
          <w:p w14:paraId="0CE2C151" w14:textId="77777777" w:rsidR="003D4A8D" w:rsidRPr="003808AA" w:rsidRDefault="003D4A8D" w:rsidP="008276BE">
            <w:pPr>
              <w:pStyle w:val="TCTableBody"/>
              <w:rPr>
                <w:b w:val="0"/>
                <w:i w:val="0"/>
              </w:rPr>
            </w:pPr>
            <w:r w:rsidRPr="003808AA">
              <w:rPr>
                <w:b w:val="0"/>
                <w:i w:val="0"/>
              </w:rPr>
              <w:t>49.4 (47.1)</w:t>
            </w:r>
          </w:p>
        </w:tc>
      </w:tr>
      <w:tr w:rsidR="003D4A8D" w:rsidRPr="003808AA" w14:paraId="650BEEEE" w14:textId="77777777" w:rsidTr="008276BE">
        <w:trPr>
          <w:jc w:val="center"/>
        </w:trPr>
        <w:tc>
          <w:tcPr>
            <w:tcW w:w="1135" w:type="dxa"/>
            <w:tcBorders>
              <w:top w:val="nil"/>
              <w:bottom w:val="nil"/>
            </w:tcBorders>
          </w:tcPr>
          <w:p w14:paraId="280F9BA3" w14:textId="77777777" w:rsidR="003D4A8D" w:rsidRPr="003808AA" w:rsidRDefault="003D4A8D" w:rsidP="008276BE">
            <w:pPr>
              <w:pStyle w:val="TCTableBody"/>
              <w:rPr>
                <w:b w:val="0"/>
                <w:i w:val="0"/>
              </w:rPr>
            </w:pPr>
            <w:r w:rsidRPr="003808AA">
              <w:rPr>
                <w:b w:val="0"/>
                <w:i w:val="0"/>
              </w:rPr>
              <w:t>[C</w:t>
            </w:r>
            <w:r w:rsidRPr="003808AA">
              <w:rPr>
                <w:b w:val="0"/>
                <w:i w:val="0"/>
                <w:vertAlign w:val="subscript"/>
              </w:rPr>
              <w:t>8</w:t>
            </w:r>
            <w:r w:rsidRPr="003808AA">
              <w:rPr>
                <w:b w:val="0"/>
                <w:i w:val="0"/>
              </w:rPr>
              <w:t>C</w:t>
            </w:r>
            <w:r w:rsidRPr="003808AA">
              <w:rPr>
                <w:b w:val="0"/>
                <w:i w:val="0"/>
                <w:vertAlign w:val="subscript"/>
              </w:rPr>
              <w:t>1</w:t>
            </w:r>
            <w:r w:rsidRPr="003808AA">
              <w:rPr>
                <w:b w:val="0"/>
                <w:i w:val="0"/>
              </w:rPr>
              <w:t>Im][SbF</w:t>
            </w:r>
            <w:r w:rsidRPr="003808AA">
              <w:rPr>
                <w:b w:val="0"/>
                <w:i w:val="0"/>
                <w:vertAlign w:val="subscript"/>
              </w:rPr>
              <w:t>6</w:t>
            </w:r>
            <w:r w:rsidRPr="003808AA">
              <w:rPr>
                <w:b w:val="0"/>
                <w:i w:val="0"/>
              </w:rPr>
              <w:t>]</w:t>
            </w:r>
          </w:p>
        </w:tc>
        <w:tc>
          <w:tcPr>
            <w:tcW w:w="1095" w:type="dxa"/>
            <w:tcBorders>
              <w:top w:val="nil"/>
              <w:bottom w:val="nil"/>
            </w:tcBorders>
          </w:tcPr>
          <w:p w14:paraId="79D27695" w14:textId="77777777" w:rsidR="003D4A8D" w:rsidRPr="003808AA" w:rsidRDefault="003D4A8D" w:rsidP="008276BE">
            <w:pPr>
              <w:pStyle w:val="TCTableBody"/>
              <w:rPr>
                <w:b w:val="0"/>
                <w:i w:val="0"/>
              </w:rPr>
            </w:pPr>
            <w:r w:rsidRPr="003808AA">
              <w:rPr>
                <w:b w:val="0"/>
                <w:i w:val="0"/>
              </w:rPr>
              <w:t>26.3 (28.6)</w:t>
            </w:r>
          </w:p>
        </w:tc>
        <w:tc>
          <w:tcPr>
            <w:tcW w:w="932" w:type="dxa"/>
            <w:tcBorders>
              <w:top w:val="nil"/>
              <w:bottom w:val="nil"/>
            </w:tcBorders>
          </w:tcPr>
          <w:p w14:paraId="1A1C1F14" w14:textId="77777777" w:rsidR="003D4A8D" w:rsidRPr="003808AA" w:rsidRDefault="003D4A8D" w:rsidP="008276BE">
            <w:pPr>
              <w:pStyle w:val="TCTableBody"/>
              <w:rPr>
                <w:b w:val="0"/>
                <w:i w:val="0"/>
              </w:rPr>
            </w:pPr>
            <w:r w:rsidRPr="003808AA">
              <w:rPr>
                <w:b w:val="0"/>
                <w:i w:val="0"/>
              </w:rPr>
              <w:t>5.3 (4.8)</w:t>
            </w:r>
          </w:p>
        </w:tc>
        <w:tc>
          <w:tcPr>
            <w:tcW w:w="882" w:type="dxa"/>
            <w:tcBorders>
              <w:top w:val="nil"/>
              <w:bottom w:val="nil"/>
            </w:tcBorders>
          </w:tcPr>
          <w:p w14:paraId="43E0F9F0" w14:textId="77777777" w:rsidR="003D4A8D" w:rsidRPr="003808AA" w:rsidRDefault="003D4A8D" w:rsidP="008276BE">
            <w:pPr>
              <w:pStyle w:val="TCTableBody"/>
              <w:rPr>
                <w:b w:val="0"/>
                <w:i w:val="0"/>
              </w:rPr>
            </w:pPr>
            <w:r w:rsidRPr="003808AA">
              <w:rPr>
                <w:b w:val="0"/>
                <w:i w:val="0"/>
              </w:rPr>
              <w:t>9.4 (9.5)</w:t>
            </w:r>
          </w:p>
        </w:tc>
        <w:tc>
          <w:tcPr>
            <w:tcW w:w="900" w:type="dxa"/>
            <w:tcBorders>
              <w:top w:val="nil"/>
              <w:bottom w:val="nil"/>
            </w:tcBorders>
          </w:tcPr>
          <w:p w14:paraId="28E14474" w14:textId="77777777" w:rsidR="003D4A8D" w:rsidRPr="003808AA" w:rsidRDefault="003D4A8D" w:rsidP="008276BE">
            <w:pPr>
              <w:pStyle w:val="TCTableBody"/>
              <w:rPr>
                <w:b w:val="0"/>
                <w:i w:val="0"/>
              </w:rPr>
            </w:pPr>
            <w:r w:rsidRPr="003808AA">
              <w:rPr>
                <w:b w:val="0"/>
                <w:i w:val="0"/>
              </w:rPr>
              <w:t>58.9 (57.1)</w:t>
            </w:r>
          </w:p>
        </w:tc>
      </w:tr>
      <w:tr w:rsidR="003D4A8D" w:rsidRPr="003808AA" w14:paraId="333DE599" w14:textId="77777777" w:rsidTr="008276BE">
        <w:trPr>
          <w:jc w:val="center"/>
        </w:trPr>
        <w:tc>
          <w:tcPr>
            <w:tcW w:w="1135" w:type="dxa"/>
            <w:tcBorders>
              <w:top w:val="nil"/>
              <w:bottom w:val="single" w:sz="4" w:space="0" w:color="auto"/>
            </w:tcBorders>
          </w:tcPr>
          <w:p w14:paraId="15DA03AB" w14:textId="77777777" w:rsidR="003D4A8D" w:rsidRPr="003808AA" w:rsidRDefault="003D4A8D" w:rsidP="008276BE">
            <w:pPr>
              <w:pStyle w:val="TCTableBody"/>
              <w:rPr>
                <w:b w:val="0"/>
                <w:i w:val="0"/>
              </w:rPr>
            </w:pPr>
            <w:r w:rsidRPr="003808AA">
              <w:rPr>
                <w:b w:val="0"/>
                <w:i w:val="0"/>
              </w:rPr>
              <w:t>[C</w:t>
            </w:r>
            <w:r w:rsidRPr="003808AA">
              <w:rPr>
                <w:b w:val="0"/>
                <w:i w:val="0"/>
                <w:vertAlign w:val="subscript"/>
              </w:rPr>
              <w:t>12</w:t>
            </w:r>
            <w:r w:rsidRPr="003808AA">
              <w:rPr>
                <w:b w:val="0"/>
                <w:i w:val="0"/>
              </w:rPr>
              <w:t>C</w:t>
            </w:r>
            <w:r w:rsidRPr="003808AA">
              <w:rPr>
                <w:b w:val="0"/>
                <w:i w:val="0"/>
                <w:vertAlign w:val="subscript"/>
              </w:rPr>
              <w:t>1</w:t>
            </w:r>
            <w:r w:rsidRPr="003808AA">
              <w:rPr>
                <w:b w:val="0"/>
                <w:i w:val="0"/>
              </w:rPr>
              <w:t>Im][SbF</w:t>
            </w:r>
            <w:r w:rsidRPr="003808AA">
              <w:rPr>
                <w:b w:val="0"/>
                <w:i w:val="0"/>
                <w:vertAlign w:val="subscript"/>
              </w:rPr>
              <w:t>6</w:t>
            </w:r>
            <w:r w:rsidRPr="003808AA">
              <w:rPr>
                <w:b w:val="0"/>
                <w:i w:val="0"/>
              </w:rPr>
              <w:t>]</w:t>
            </w:r>
          </w:p>
        </w:tc>
        <w:tc>
          <w:tcPr>
            <w:tcW w:w="1095" w:type="dxa"/>
            <w:tcBorders>
              <w:top w:val="nil"/>
              <w:bottom w:val="single" w:sz="4" w:space="0" w:color="auto"/>
            </w:tcBorders>
          </w:tcPr>
          <w:p w14:paraId="67CB7D7A" w14:textId="77777777" w:rsidR="003D4A8D" w:rsidRPr="003808AA" w:rsidRDefault="003D4A8D" w:rsidP="008276BE">
            <w:pPr>
              <w:pStyle w:val="TCTableBody"/>
              <w:rPr>
                <w:b w:val="0"/>
                <w:i w:val="0"/>
              </w:rPr>
            </w:pPr>
            <w:r w:rsidRPr="003808AA">
              <w:rPr>
                <w:b w:val="0"/>
                <w:i w:val="0"/>
              </w:rPr>
              <w:t>19.5 (24.0)</w:t>
            </w:r>
          </w:p>
        </w:tc>
        <w:tc>
          <w:tcPr>
            <w:tcW w:w="932" w:type="dxa"/>
            <w:tcBorders>
              <w:top w:val="nil"/>
              <w:bottom w:val="single" w:sz="4" w:space="0" w:color="auto"/>
            </w:tcBorders>
          </w:tcPr>
          <w:p w14:paraId="0499A0AB" w14:textId="77777777" w:rsidR="003D4A8D" w:rsidRPr="003808AA" w:rsidRDefault="003D4A8D" w:rsidP="008276BE">
            <w:pPr>
              <w:pStyle w:val="TCTableBody"/>
              <w:rPr>
                <w:b w:val="0"/>
                <w:i w:val="0"/>
              </w:rPr>
            </w:pPr>
            <w:r w:rsidRPr="003808AA">
              <w:rPr>
                <w:b w:val="0"/>
                <w:i w:val="0"/>
              </w:rPr>
              <w:t>4.2 (4.0)</w:t>
            </w:r>
          </w:p>
        </w:tc>
        <w:tc>
          <w:tcPr>
            <w:tcW w:w="882" w:type="dxa"/>
            <w:tcBorders>
              <w:top w:val="nil"/>
              <w:bottom w:val="single" w:sz="4" w:space="0" w:color="auto"/>
            </w:tcBorders>
          </w:tcPr>
          <w:p w14:paraId="14B57074" w14:textId="77777777" w:rsidR="003D4A8D" w:rsidRPr="003808AA" w:rsidRDefault="003D4A8D" w:rsidP="008276BE">
            <w:pPr>
              <w:pStyle w:val="TCTableBody"/>
              <w:rPr>
                <w:b w:val="0"/>
                <w:i w:val="0"/>
              </w:rPr>
            </w:pPr>
            <w:r w:rsidRPr="003808AA">
              <w:rPr>
                <w:b w:val="0"/>
                <w:i w:val="0"/>
              </w:rPr>
              <w:t>7.7 (8.0)</w:t>
            </w:r>
          </w:p>
        </w:tc>
        <w:tc>
          <w:tcPr>
            <w:tcW w:w="900" w:type="dxa"/>
            <w:tcBorders>
              <w:top w:val="nil"/>
              <w:bottom w:val="single" w:sz="4" w:space="0" w:color="auto"/>
            </w:tcBorders>
          </w:tcPr>
          <w:p w14:paraId="0FA7CBB0" w14:textId="77777777" w:rsidR="003D4A8D" w:rsidRPr="003808AA" w:rsidRDefault="003D4A8D" w:rsidP="008276BE">
            <w:pPr>
              <w:pStyle w:val="TCTableBody"/>
              <w:rPr>
                <w:b w:val="0"/>
                <w:i w:val="0"/>
              </w:rPr>
            </w:pPr>
            <w:r w:rsidRPr="003808AA">
              <w:rPr>
                <w:b w:val="0"/>
                <w:i w:val="0"/>
              </w:rPr>
              <w:t>69.5 (64.0)</w:t>
            </w:r>
          </w:p>
        </w:tc>
      </w:tr>
    </w:tbl>
    <w:p w14:paraId="689DDD12" w14:textId="77F8FDE3" w:rsidR="003D4A8D" w:rsidRPr="003808AA" w:rsidRDefault="003D4A8D" w:rsidP="003D4A8D">
      <w:pPr>
        <w:pStyle w:val="FETableFootnote"/>
      </w:pPr>
      <w:r w:rsidRPr="003808AA">
        <w:rPr>
          <w:i/>
          <w:vertAlign w:val="superscript"/>
        </w:rPr>
        <w:t>a</w:t>
      </w:r>
      <w:r w:rsidRPr="003808AA">
        <w:t xml:space="preserve"> Relative sensitivity factors (RSF) taken from </w:t>
      </w:r>
      <w:r w:rsidR="00A633F8" w:rsidRPr="003808AA">
        <w:t xml:space="preserve">the </w:t>
      </w:r>
      <w:r w:rsidRPr="003808AA">
        <w:t>Kratos Library (relative to RSF for F 1s = 1.0).</w:t>
      </w:r>
    </w:p>
    <w:p w14:paraId="0B36E81D" w14:textId="52FA3686" w:rsidR="006D61F0" w:rsidRPr="003808AA" w:rsidRDefault="006D61F0" w:rsidP="0032397F">
      <w:pPr>
        <w:pStyle w:val="TAMainText"/>
        <w:rPr>
          <w:vertAlign w:val="superscript"/>
        </w:rPr>
      </w:pPr>
      <w:r w:rsidRPr="003808AA">
        <w:t>Previous studies indicate that the length of the alkyl chain has a negligible impact upon the BE of the cationic head when the anion is kept the same. Thus, for [C</w:t>
      </w:r>
      <w:r w:rsidRPr="003808AA">
        <w:rPr>
          <w:vertAlign w:val="subscript"/>
        </w:rPr>
        <w:t>4</w:t>
      </w:r>
      <w:r w:rsidRPr="003808AA">
        <w:t>C</w:t>
      </w:r>
      <w:r w:rsidRPr="003808AA">
        <w:rPr>
          <w:vertAlign w:val="subscript"/>
        </w:rPr>
        <w:t>1</w:t>
      </w:r>
      <w:r w:rsidRPr="003808AA">
        <w:t>Im][SbF</w:t>
      </w:r>
      <w:r w:rsidRPr="003808AA">
        <w:rPr>
          <w:vertAlign w:val="subscript"/>
        </w:rPr>
        <w:t>6</w:t>
      </w:r>
      <w:r w:rsidRPr="003808AA">
        <w:t xml:space="preserve">], </w:t>
      </w:r>
      <w:r w:rsidR="00A633F8" w:rsidRPr="003808AA">
        <w:t xml:space="preserve">a </w:t>
      </w:r>
      <w:r w:rsidRPr="003808AA">
        <w:t>charge correction was done by setting the measured BE of the N 1s peak equal to that obtained for its long chain counterparts (</w:t>
      </w:r>
      <w:r w:rsidRPr="003808AA">
        <w:rPr>
          <w:i/>
        </w:rPr>
        <w:t>i.e.</w:t>
      </w:r>
      <w:r w:rsidRPr="003808AA">
        <w:t xml:space="preserve"> 402.2 eV). Using those charge correction models, BE values obtained for F 1s, N 1s, Sb 3d and C 1s for all [C</w:t>
      </w:r>
      <w:r w:rsidRPr="003808AA">
        <w:rPr>
          <w:i/>
          <w:vertAlign w:val="subscript"/>
        </w:rPr>
        <w:t>n</w:t>
      </w:r>
      <w:r w:rsidRPr="003808AA">
        <w:t>C</w:t>
      </w:r>
      <w:r w:rsidRPr="003808AA">
        <w:rPr>
          <w:vertAlign w:val="subscript"/>
        </w:rPr>
        <w:t>1</w:t>
      </w:r>
      <w:r w:rsidRPr="003808AA">
        <w:t>Im][SbF</w:t>
      </w:r>
      <w:r w:rsidRPr="003808AA">
        <w:rPr>
          <w:vertAlign w:val="subscript"/>
        </w:rPr>
        <w:t>6</w:t>
      </w:r>
      <w:r w:rsidRPr="003808AA">
        <w:t xml:space="preserve">] studied were reproducible within the experimental error of ± 0.1 eV (Table 2). In addition, a good correlation </w:t>
      </w:r>
      <w:r w:rsidR="00A633F8" w:rsidRPr="003808AA">
        <w:t xml:space="preserve">was observed </w:t>
      </w:r>
      <w:r w:rsidRPr="003808AA">
        <w:t>between binding energies for C 1s components with those previously reported for their [C</w:t>
      </w:r>
      <w:r w:rsidRPr="003808AA">
        <w:rPr>
          <w:i/>
          <w:vertAlign w:val="subscript"/>
        </w:rPr>
        <w:t>n</w:t>
      </w:r>
      <w:r w:rsidRPr="003808AA">
        <w:t>C</w:t>
      </w:r>
      <w:r w:rsidRPr="003808AA">
        <w:rPr>
          <w:vertAlign w:val="subscript"/>
        </w:rPr>
        <w:t>1</w:t>
      </w:r>
      <w:r w:rsidRPr="003808AA">
        <w:t>Im][PF</w:t>
      </w:r>
      <w:r w:rsidRPr="003808AA">
        <w:rPr>
          <w:vertAlign w:val="subscript"/>
        </w:rPr>
        <w:t>6</w:t>
      </w:r>
      <w:r w:rsidRPr="003808AA">
        <w:t>] analogues.</w:t>
      </w:r>
      <w:r w:rsidRPr="003808AA">
        <w:rPr>
          <w:vertAlign w:val="superscript"/>
        </w:rPr>
        <w:t>11</w:t>
      </w:r>
      <w:r w:rsidRPr="003808AA">
        <w:t xml:space="preserve"> The main difference between these two sets of ionic liquids relies on the nature of the anion. Both hexafluoro-coordinated anions can lead to different electronic environments for the central atom as well as for the fluorine atom, anticipating different binding energies for F 1s. Thus, </w:t>
      </w:r>
      <w:r w:rsidR="0076089A" w:rsidRPr="003808AA">
        <w:t xml:space="preserve">the </w:t>
      </w:r>
      <w:r w:rsidRPr="003808AA">
        <w:t>F 1s peak for all [C</w:t>
      </w:r>
      <w:r w:rsidRPr="003808AA">
        <w:rPr>
          <w:i/>
          <w:vertAlign w:val="subscript"/>
        </w:rPr>
        <w:t>n</w:t>
      </w:r>
      <w:r w:rsidRPr="003808AA">
        <w:t>C</w:t>
      </w:r>
      <w:r w:rsidRPr="003808AA">
        <w:rPr>
          <w:vertAlign w:val="subscript"/>
        </w:rPr>
        <w:t>1</w:t>
      </w:r>
      <w:r w:rsidRPr="003808AA">
        <w:t>Im][SbF</w:t>
      </w:r>
      <w:r w:rsidRPr="003808AA">
        <w:rPr>
          <w:vertAlign w:val="subscript"/>
        </w:rPr>
        <w:t>6</w:t>
      </w:r>
      <w:r w:rsidRPr="003808AA">
        <w:t>] appeared at 686.2 eV, a small shift from the value observed for F 1s in 1-alkyl-3-methylimidazolium hexafluorophosphate ILs (</w:t>
      </w:r>
      <w:r w:rsidRPr="003808AA">
        <w:rPr>
          <w:i/>
        </w:rPr>
        <w:t xml:space="preserve">i.e. </w:t>
      </w:r>
      <w:r w:rsidRPr="003808AA">
        <w:t xml:space="preserve">686.7 eV). This is in agreement with a weaker Sb-F bond, in which a more electron rich fluorine atom is present. Although such a difference was observed for </w:t>
      </w:r>
      <w:r w:rsidR="0076089A" w:rsidRPr="003808AA">
        <w:t xml:space="preserve">the </w:t>
      </w:r>
      <w:r w:rsidRPr="003808AA">
        <w:t xml:space="preserve">F 1s peak, N 1s binding energies of </w:t>
      </w:r>
      <w:r w:rsidRPr="003808AA">
        <w:rPr>
          <w:i/>
        </w:rPr>
        <w:t>ca.</w:t>
      </w:r>
      <w:r w:rsidRPr="003808AA">
        <w:t xml:space="preserve"> 402.2 eV for all [C</w:t>
      </w:r>
      <w:r w:rsidRPr="003808AA">
        <w:rPr>
          <w:i/>
          <w:vertAlign w:val="subscript"/>
        </w:rPr>
        <w:t>n</w:t>
      </w:r>
      <w:r w:rsidRPr="003808AA">
        <w:t>C</w:t>
      </w:r>
      <w:r w:rsidRPr="003808AA">
        <w:rPr>
          <w:vertAlign w:val="subscript"/>
        </w:rPr>
        <w:t>1</w:t>
      </w:r>
      <w:r w:rsidRPr="003808AA">
        <w:t>Im][SbF</w:t>
      </w:r>
      <w:r w:rsidRPr="003808AA">
        <w:rPr>
          <w:vertAlign w:val="subscript"/>
        </w:rPr>
        <w:t>6</w:t>
      </w:r>
      <w:r w:rsidRPr="003808AA">
        <w:t>] ionic liquids studied herein remained the same (within the error of ± 0.1 eV)</w:t>
      </w:r>
      <w:r w:rsidR="000D53FB" w:rsidRPr="003808AA">
        <w:t>. Earlier observations for</w:t>
      </w:r>
      <w:r w:rsidRPr="003808AA">
        <w:t xml:space="preserve"> a series of 1-alkyl-3-methylimidazolium ionic liquids with [N(CN)</w:t>
      </w:r>
      <w:r w:rsidRPr="003808AA">
        <w:rPr>
          <w:vertAlign w:val="subscript"/>
        </w:rPr>
        <w:t>2</w:t>
      </w:r>
      <w:r w:rsidRPr="003808AA">
        <w:t>]</w:t>
      </w:r>
      <w:r w:rsidR="002C6A55" w:rsidRPr="003808AA">
        <w:rPr>
          <w:vertAlign w:val="superscript"/>
        </w:rPr>
        <w:sym w:font="Symbol" w:char="F02D"/>
      </w:r>
      <w:r w:rsidRPr="003808AA">
        <w:t>, [BF</w:t>
      </w:r>
      <w:r w:rsidRPr="003808AA">
        <w:rPr>
          <w:vertAlign w:val="subscript"/>
        </w:rPr>
        <w:t>4</w:t>
      </w:r>
      <w:r w:rsidRPr="003808AA">
        <w:t>]</w:t>
      </w:r>
      <w:r w:rsidR="002C6A55" w:rsidRPr="003808AA">
        <w:rPr>
          <w:vertAlign w:val="superscript"/>
        </w:rPr>
        <w:sym w:font="Symbol" w:char="F02D"/>
      </w:r>
      <w:r w:rsidRPr="003808AA">
        <w:t>, [PF</w:t>
      </w:r>
      <w:r w:rsidRPr="003808AA">
        <w:rPr>
          <w:vertAlign w:val="subscript"/>
        </w:rPr>
        <w:t>6</w:t>
      </w:r>
      <w:r w:rsidRPr="003808AA">
        <w:t>]</w:t>
      </w:r>
      <w:r w:rsidR="002C6A55" w:rsidRPr="003808AA">
        <w:rPr>
          <w:vertAlign w:val="superscript"/>
        </w:rPr>
        <w:sym w:font="Symbol" w:char="F02D"/>
      </w:r>
      <w:r w:rsidRPr="003808AA">
        <w:t>, [OTf]</w:t>
      </w:r>
      <w:r w:rsidR="002C6A55" w:rsidRPr="003808AA">
        <w:rPr>
          <w:vertAlign w:val="superscript"/>
        </w:rPr>
        <w:sym w:font="Symbol" w:char="F02D"/>
      </w:r>
      <w:r w:rsidRPr="003808AA">
        <w:t xml:space="preserve"> and [Tf</w:t>
      </w:r>
      <w:r w:rsidRPr="003808AA">
        <w:rPr>
          <w:vertAlign w:val="subscript"/>
        </w:rPr>
        <w:t>2</w:t>
      </w:r>
      <w:r w:rsidRPr="003808AA">
        <w:t>N]</w:t>
      </w:r>
      <w:r w:rsidR="002C6A55" w:rsidRPr="003808AA">
        <w:rPr>
          <w:vertAlign w:val="superscript"/>
        </w:rPr>
        <w:sym w:font="Symbol" w:char="F02D"/>
      </w:r>
      <w:r w:rsidRPr="003808AA">
        <w:t xml:space="preserve"> anions corroborat</w:t>
      </w:r>
      <w:r w:rsidR="000D53FB" w:rsidRPr="003808AA">
        <w:t>ed</w:t>
      </w:r>
      <w:r w:rsidRPr="003808AA">
        <w:t xml:space="preserve"> the finding that less charge is transferred from the anion to </w:t>
      </w:r>
      <w:r w:rsidR="0076089A" w:rsidRPr="003808AA">
        <w:t xml:space="preserve">the </w:t>
      </w:r>
      <w:r w:rsidRPr="003808AA">
        <w:t>cation when the anions are less basic and less coordinating species</w:t>
      </w:r>
      <w:r w:rsidR="007B0CFF" w:rsidRPr="003808AA">
        <w:t xml:space="preserve"> such as [SbF</w:t>
      </w:r>
      <w:r w:rsidR="007B0CFF" w:rsidRPr="003808AA">
        <w:rPr>
          <w:vertAlign w:val="subscript"/>
        </w:rPr>
        <w:t>6</w:t>
      </w:r>
      <w:r w:rsidR="007B0CFF" w:rsidRPr="003808AA">
        <w:t>]</w:t>
      </w:r>
      <w:r w:rsidR="007B0CFF" w:rsidRPr="003808AA">
        <w:rPr>
          <w:vertAlign w:val="superscript"/>
        </w:rPr>
        <w:sym w:font="Symbol" w:char="F02D"/>
      </w:r>
      <w:r w:rsidRPr="003808AA">
        <w:t>.</w:t>
      </w:r>
      <w:r w:rsidRPr="003808AA">
        <w:rPr>
          <w:vertAlign w:val="superscript"/>
        </w:rPr>
        <w:t>11</w:t>
      </w:r>
    </w:p>
    <w:p w14:paraId="54735B94" w14:textId="26DC856D" w:rsidR="006D61F0" w:rsidRPr="003808AA" w:rsidRDefault="006D61F0" w:rsidP="0032397F">
      <w:pPr>
        <w:pStyle w:val="TAMainText"/>
      </w:pPr>
      <w:r w:rsidRPr="003808AA">
        <w:t>Antimony photoelectron emission lines need a more careful analysis. The most intense photoemission line excited by Al K</w:t>
      </w:r>
      <w:r w:rsidRPr="003808AA">
        <w:rPr>
          <w:rFonts w:ascii="Symbol" w:hAnsi="Symbol"/>
        </w:rPr>
        <w:sym w:font="Symbol" w:char="F061"/>
      </w:r>
      <w:r w:rsidRPr="003808AA">
        <w:t xml:space="preserve"> for this element is the Sb 3d doublet, which was fit</w:t>
      </w:r>
      <w:r w:rsidR="006041A6" w:rsidRPr="003808AA">
        <w:t>ted by</w:t>
      </w:r>
      <w:r w:rsidRPr="003808AA">
        <w:t xml:space="preserve"> taking into account the 3d</w:t>
      </w:r>
      <w:r w:rsidRPr="003808AA">
        <w:rPr>
          <w:vertAlign w:val="subscript"/>
        </w:rPr>
        <w:t>3/2</w:t>
      </w:r>
      <w:r w:rsidRPr="003808AA">
        <w:t>/3d</w:t>
      </w:r>
      <w:r w:rsidRPr="003808AA">
        <w:rPr>
          <w:vertAlign w:val="subscript"/>
        </w:rPr>
        <w:t>5/2</w:t>
      </w:r>
      <w:r w:rsidRPr="003808AA">
        <w:t xml:space="preserve"> spin orbit coupling of 9.3 ± 0.1 eV.</w:t>
      </w:r>
      <w:r w:rsidRPr="003808AA">
        <w:rPr>
          <w:vertAlign w:val="superscript"/>
        </w:rPr>
        <w:t>33</w:t>
      </w:r>
      <w:r w:rsidRPr="003808AA">
        <w:t xml:space="preserve"> Thus, Sb 3d</w:t>
      </w:r>
      <w:r w:rsidRPr="003808AA">
        <w:rPr>
          <w:vertAlign w:val="subscript"/>
        </w:rPr>
        <w:t>3/2</w:t>
      </w:r>
      <w:r w:rsidRPr="003808AA">
        <w:t xml:space="preserve"> (V) and Sb 3d</w:t>
      </w:r>
      <w:r w:rsidRPr="003808AA">
        <w:rPr>
          <w:vertAlign w:val="subscript"/>
        </w:rPr>
        <w:t>5/2</w:t>
      </w:r>
      <w:r w:rsidRPr="003808AA">
        <w:t xml:space="preserve"> (V) components for [C</w:t>
      </w:r>
      <w:r w:rsidRPr="003808AA">
        <w:rPr>
          <w:vertAlign w:val="subscript"/>
        </w:rPr>
        <w:t>8</w:t>
      </w:r>
      <w:r w:rsidRPr="003808AA">
        <w:t>C</w:t>
      </w:r>
      <w:r w:rsidRPr="003808AA">
        <w:rPr>
          <w:vertAlign w:val="subscript"/>
        </w:rPr>
        <w:t>1</w:t>
      </w:r>
      <w:r w:rsidRPr="003808AA">
        <w:t>Im][SbF</w:t>
      </w:r>
      <w:r w:rsidRPr="003808AA">
        <w:rPr>
          <w:vertAlign w:val="subscript"/>
        </w:rPr>
        <w:t>6</w:t>
      </w:r>
      <w:r w:rsidRPr="003808AA">
        <w:t>] were observed at 542.5 eV and 533.1 eV, respectively (Figure 2b). These values are in relatively good accordance with those re</w:t>
      </w:r>
      <w:r w:rsidRPr="003808AA">
        <w:t>ported</w:t>
      </w:r>
      <w:r w:rsidR="00EB0561" w:rsidRPr="003808AA">
        <w:t xml:space="preserve"> earlier</w:t>
      </w:r>
      <w:r w:rsidRPr="003808AA">
        <w:t xml:space="preserve"> by Birchall </w:t>
      </w:r>
      <w:r w:rsidRPr="003808AA">
        <w:rPr>
          <w:i/>
        </w:rPr>
        <w:t>et al.</w:t>
      </w:r>
      <w:r w:rsidRPr="003808AA">
        <w:t xml:space="preserve"> for [N</w:t>
      </w:r>
      <w:r w:rsidRPr="003808AA">
        <w:rPr>
          <w:vertAlign w:val="subscript"/>
        </w:rPr>
        <w:t>2222</w:t>
      </w:r>
      <w:r w:rsidRPr="003808AA">
        <w:t>][SbF</w:t>
      </w:r>
      <w:r w:rsidRPr="003808AA">
        <w:rPr>
          <w:vertAlign w:val="subscript"/>
        </w:rPr>
        <w:t>6</w:t>
      </w:r>
      <w:r w:rsidRPr="003808AA">
        <w:t>].</w:t>
      </w:r>
      <w:r w:rsidR="00D346BB" w:rsidRPr="003808AA">
        <w:rPr>
          <w:vertAlign w:val="superscript"/>
        </w:rPr>
        <w:t>36</w:t>
      </w:r>
      <w:r w:rsidRPr="003808AA">
        <w:t xml:space="preserve"> It is noteworthy that </w:t>
      </w:r>
      <w:r w:rsidR="00361FBD" w:rsidRPr="003808AA">
        <w:t xml:space="preserve">the </w:t>
      </w:r>
      <w:r w:rsidRPr="003808AA">
        <w:t>Sb 3d</w:t>
      </w:r>
      <w:r w:rsidRPr="003808AA">
        <w:rPr>
          <w:vertAlign w:val="subscript"/>
        </w:rPr>
        <w:t>5/2</w:t>
      </w:r>
      <w:r w:rsidRPr="003808AA">
        <w:t xml:space="preserve"> (V) peak can overlay with </w:t>
      </w:r>
      <w:r w:rsidR="00361FBD" w:rsidRPr="003808AA">
        <w:t xml:space="preserve">the </w:t>
      </w:r>
      <w:r w:rsidRPr="003808AA">
        <w:t>O 1s peak. Nevertheless, the relative area ratio for antimony 3d</w:t>
      </w:r>
      <w:r w:rsidRPr="003808AA">
        <w:rPr>
          <w:vertAlign w:val="subscript"/>
        </w:rPr>
        <w:t>3/2</w:t>
      </w:r>
      <w:r w:rsidRPr="003808AA">
        <w:t>/3d</w:t>
      </w:r>
      <w:r w:rsidRPr="003808AA">
        <w:rPr>
          <w:vertAlign w:val="subscript"/>
        </w:rPr>
        <w:t>5/2</w:t>
      </w:r>
      <w:r w:rsidRPr="003808AA">
        <w:t xml:space="preserve"> peaks (</w:t>
      </w:r>
      <w:r w:rsidRPr="003808AA">
        <w:rPr>
          <w:i/>
        </w:rPr>
        <w:t>i.e.</w:t>
      </w:r>
      <w:r w:rsidRPr="003808AA">
        <w:t xml:space="preserve"> 2/3, respectively) was not significantly perturbed, suggesting minimal contamination by oxygen containing materials, again indicative of the high purity of the ionic liquids investigated.</w:t>
      </w:r>
    </w:p>
    <w:p w14:paraId="688D1BB3" w14:textId="77777777" w:rsidR="00CB5797" w:rsidRPr="003808AA" w:rsidRDefault="00CB5797" w:rsidP="00CB5797">
      <w:pPr>
        <w:pStyle w:val="VAFigureCaption"/>
        <w:jc w:val="center"/>
      </w:pPr>
      <w:r w:rsidRPr="003808AA">
        <w:rPr>
          <w:noProof/>
          <w:lang w:val="en-GB" w:eastAsia="en-GB"/>
        </w:rPr>
        <w:drawing>
          <wp:inline distT="0" distB="0" distL="0" distR="0" wp14:anchorId="67C33F6D" wp14:editId="48651D3A">
            <wp:extent cx="2941320" cy="4401312"/>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 resolution 300 dpi.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41320" cy="4401312"/>
                    </a:xfrm>
                    <a:prstGeom prst="rect">
                      <a:avLst/>
                    </a:prstGeom>
                  </pic:spPr>
                </pic:pic>
              </a:graphicData>
            </a:graphic>
          </wp:inline>
        </w:drawing>
      </w:r>
    </w:p>
    <w:p w14:paraId="086C8131" w14:textId="77777777" w:rsidR="00CB5797" w:rsidRPr="003808AA" w:rsidRDefault="00CB5797" w:rsidP="00CB5797">
      <w:pPr>
        <w:pStyle w:val="VAFigureCaption"/>
      </w:pPr>
      <w:r w:rsidRPr="003808AA">
        <w:t>Figure 3. High resolution XP spectra of the Sb 3d region with fittings for (a) [C</w:t>
      </w:r>
      <w:r w:rsidRPr="003808AA">
        <w:rPr>
          <w:vertAlign w:val="subscript"/>
        </w:rPr>
        <w:t>4</w:t>
      </w:r>
      <w:r w:rsidRPr="003808AA">
        <w:t>C</w:t>
      </w:r>
      <w:r w:rsidRPr="003808AA">
        <w:rPr>
          <w:vertAlign w:val="subscript"/>
        </w:rPr>
        <w:t>1</w:t>
      </w:r>
      <w:r w:rsidRPr="003808AA">
        <w:t>Im][SbF</w:t>
      </w:r>
      <w:r w:rsidRPr="003808AA">
        <w:rPr>
          <w:vertAlign w:val="subscript"/>
        </w:rPr>
        <w:t>6</w:t>
      </w:r>
      <w:r w:rsidRPr="003808AA">
        <w:t>] and (b) [C</w:t>
      </w:r>
      <w:r w:rsidRPr="003808AA">
        <w:rPr>
          <w:vertAlign w:val="subscript"/>
        </w:rPr>
        <w:t>12</w:t>
      </w:r>
      <w:r w:rsidRPr="003808AA">
        <w:t>C</w:t>
      </w:r>
      <w:r w:rsidRPr="003808AA">
        <w:rPr>
          <w:vertAlign w:val="subscript"/>
        </w:rPr>
        <w:t>1</w:t>
      </w:r>
      <w:r w:rsidRPr="003808AA">
        <w:t>Im][SbF</w:t>
      </w:r>
      <w:r w:rsidRPr="003808AA">
        <w:rPr>
          <w:vertAlign w:val="subscript"/>
        </w:rPr>
        <w:t>6</w:t>
      </w:r>
      <w:r w:rsidRPr="003808AA">
        <w:t>]. Both oxidation state species, Sb (V) and Sb (III), are present in the surface of the ILs. Intensities were normalized to the N 1s photoemission peak. XP spectrum of [C</w:t>
      </w:r>
      <w:r w:rsidRPr="003808AA">
        <w:rPr>
          <w:vertAlign w:val="subscript"/>
        </w:rPr>
        <w:t>12</w:t>
      </w:r>
      <w:r w:rsidRPr="003808AA">
        <w:t>C</w:t>
      </w:r>
      <w:r w:rsidRPr="003808AA">
        <w:rPr>
          <w:vertAlign w:val="subscript"/>
        </w:rPr>
        <w:t>1</w:t>
      </w:r>
      <w:r w:rsidRPr="003808AA">
        <w:t>Im][SbF</w:t>
      </w:r>
      <w:r w:rsidRPr="003808AA">
        <w:rPr>
          <w:vertAlign w:val="subscript"/>
        </w:rPr>
        <w:t>6</w:t>
      </w:r>
      <w:r w:rsidRPr="003808AA">
        <w:t>] was charge-corrected by setting the measured binding energy of C</w:t>
      </w:r>
      <w:r w:rsidRPr="003808AA">
        <w:rPr>
          <w:vertAlign w:val="subscript"/>
        </w:rPr>
        <w:t>aliphatic</w:t>
      </w:r>
      <w:r w:rsidRPr="003808AA">
        <w:t xml:space="preserve"> = 285.0 eV; XP spectrum of [C</w:t>
      </w:r>
      <w:r w:rsidRPr="003808AA">
        <w:rPr>
          <w:vertAlign w:val="subscript"/>
        </w:rPr>
        <w:t>4</w:t>
      </w:r>
      <w:r w:rsidRPr="003808AA">
        <w:t>C</w:t>
      </w:r>
      <w:r w:rsidRPr="003808AA">
        <w:rPr>
          <w:vertAlign w:val="subscript"/>
        </w:rPr>
        <w:t>1</w:t>
      </w:r>
      <w:r w:rsidRPr="003808AA">
        <w:t>Im][SbF</w:t>
      </w:r>
      <w:r w:rsidRPr="003808AA">
        <w:rPr>
          <w:vertAlign w:val="subscript"/>
        </w:rPr>
        <w:t>6</w:t>
      </w:r>
      <w:r w:rsidRPr="003808AA">
        <w:t>] was charge-corrected to N 1s = 402.2 eV.</w:t>
      </w:r>
    </w:p>
    <w:p w14:paraId="45A4DC23" w14:textId="14BF1E6F" w:rsidR="006D61F0" w:rsidRPr="003808AA" w:rsidRDefault="006D61F0" w:rsidP="006D61F0">
      <w:pPr>
        <w:pStyle w:val="TAMainText"/>
      </w:pPr>
      <w:r w:rsidRPr="003808AA">
        <w:t>Upon closer inspection of the Sb 3d</w:t>
      </w:r>
      <w:r w:rsidR="00AB79DB" w:rsidRPr="003808AA">
        <w:t xml:space="preserve"> </w:t>
      </w:r>
      <w:r w:rsidRPr="003808AA">
        <w:t>spectra of this series of samples, it became evident that an interesting mixed oxidation-state system for antimony was present, this was most pronounced in the spectra of both 1-butyl and 1-dodecyl-3-methylimidazolium hexafluoroantimonate (V)</w:t>
      </w:r>
      <w:r w:rsidR="00F377BC" w:rsidRPr="003808AA">
        <w:t>, see Figure 3</w:t>
      </w:r>
      <w:r w:rsidRPr="003808AA">
        <w:t>. The Sb 3d</w:t>
      </w:r>
      <w:r w:rsidRPr="003808AA">
        <w:rPr>
          <w:vertAlign w:val="subscript"/>
        </w:rPr>
        <w:t xml:space="preserve"> </w:t>
      </w:r>
      <w:r w:rsidRPr="003808AA">
        <w:t>photoemission envelopes were clearly complex, consisting of the expected Sb 3d</w:t>
      </w:r>
      <w:r w:rsidRPr="003808AA">
        <w:rPr>
          <w:vertAlign w:val="subscript"/>
        </w:rPr>
        <w:t>3/2</w:t>
      </w:r>
      <w:r w:rsidRPr="003808AA">
        <w:t xml:space="preserve"> and Sb 3d</w:t>
      </w:r>
      <w:r w:rsidRPr="003808AA">
        <w:rPr>
          <w:vertAlign w:val="subscript"/>
        </w:rPr>
        <w:t>5/2</w:t>
      </w:r>
      <w:r w:rsidRPr="003808AA">
        <w:t xml:space="preserve"> components assigned to antimony (V) and a second, smaller component which we assign to antimony (III) at lower binding energies (Figure 3). We rationalize this as the X-ray promoted photoreduction of Sb (V) to Sb (III).</w:t>
      </w:r>
      <w:r w:rsidRPr="003808AA">
        <w:rPr>
          <w:vertAlign w:val="superscript"/>
        </w:rPr>
        <w:t>35</w:t>
      </w:r>
      <w:r w:rsidRPr="003808AA">
        <w:t xml:space="preserve"> </w:t>
      </w:r>
    </w:p>
    <w:p w14:paraId="609E126A" w14:textId="77777777" w:rsidR="00CB5797" w:rsidRPr="003808AA" w:rsidRDefault="00CB5797" w:rsidP="00CB5797">
      <w:pPr>
        <w:pStyle w:val="TAMainText"/>
        <w:ind w:firstLine="0"/>
        <w:sectPr w:rsidR="00CB5797" w:rsidRPr="003808AA" w:rsidSect="00716288">
          <w:type w:val="continuous"/>
          <w:pgSz w:w="12240" w:h="15840"/>
          <w:pgMar w:top="720" w:right="1094" w:bottom="720" w:left="1094" w:header="720" w:footer="720" w:gutter="0"/>
          <w:cols w:num="2" w:space="459"/>
        </w:sectPr>
      </w:pPr>
    </w:p>
    <w:p w14:paraId="2B355556" w14:textId="77777777" w:rsidR="00CB5797" w:rsidRPr="003808AA" w:rsidRDefault="00CB5797" w:rsidP="00CB5797">
      <w:pPr>
        <w:pStyle w:val="VDTableTitle"/>
      </w:pPr>
      <w:r w:rsidRPr="003808AA">
        <w:lastRenderedPageBreak/>
        <w:t>Table 2. Experimental binding energies obtained for [C</w:t>
      </w:r>
      <w:r w:rsidRPr="003808AA">
        <w:rPr>
          <w:i/>
          <w:vertAlign w:val="subscript"/>
        </w:rPr>
        <w:t>n</w:t>
      </w:r>
      <w:r w:rsidRPr="003808AA">
        <w:t>C</w:t>
      </w:r>
      <w:r w:rsidRPr="003808AA">
        <w:rPr>
          <w:vertAlign w:val="subscript"/>
        </w:rPr>
        <w:t>1</w:t>
      </w:r>
      <w:r w:rsidRPr="003808AA">
        <w:t>Im][SbF</w:t>
      </w:r>
      <w:r w:rsidRPr="003808AA">
        <w:rPr>
          <w:vertAlign w:val="subscript"/>
        </w:rPr>
        <w:t>6</w:t>
      </w:r>
      <w:r w:rsidRPr="003808AA">
        <w:t>] ionic liquids.</w:t>
      </w:r>
      <w:r w:rsidRPr="003808AA">
        <w:rPr>
          <w:vertAlign w:val="superscript"/>
        </w:rPr>
        <w:t>a</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135"/>
        <w:gridCol w:w="843"/>
        <w:gridCol w:w="844"/>
        <w:gridCol w:w="843"/>
        <w:gridCol w:w="844"/>
        <w:gridCol w:w="844"/>
        <w:gridCol w:w="983"/>
        <w:gridCol w:w="983"/>
        <w:gridCol w:w="983"/>
        <w:gridCol w:w="983"/>
        <w:gridCol w:w="983"/>
      </w:tblGrid>
      <w:tr w:rsidR="00CB5797" w:rsidRPr="003808AA" w14:paraId="0826CBE5" w14:textId="77777777" w:rsidTr="00CB5797">
        <w:tc>
          <w:tcPr>
            <w:tcW w:w="1135" w:type="dxa"/>
            <w:tcBorders>
              <w:bottom w:val="single" w:sz="4" w:space="0" w:color="auto"/>
            </w:tcBorders>
          </w:tcPr>
          <w:p w14:paraId="38177C24" w14:textId="77777777" w:rsidR="00CB5797" w:rsidRPr="003808AA" w:rsidRDefault="00CB5797" w:rsidP="00CB5797">
            <w:pPr>
              <w:pStyle w:val="TCTableBody"/>
              <w:rPr>
                <w:lang w:val="en-US"/>
              </w:rPr>
            </w:pPr>
          </w:p>
        </w:tc>
        <w:tc>
          <w:tcPr>
            <w:tcW w:w="9133" w:type="dxa"/>
            <w:gridSpan w:val="10"/>
          </w:tcPr>
          <w:p w14:paraId="780237E2" w14:textId="77777777" w:rsidR="00CB5797" w:rsidRPr="003808AA" w:rsidRDefault="00CB5797" w:rsidP="00CB5797">
            <w:pPr>
              <w:pStyle w:val="StyleTCTableBodyBold"/>
              <w:rPr>
                <w:b/>
              </w:rPr>
            </w:pPr>
            <w:r w:rsidRPr="003808AA">
              <w:rPr>
                <w:b/>
              </w:rPr>
              <w:t>Binding energy (eV)</w:t>
            </w:r>
            <w:r w:rsidRPr="003808AA">
              <w:rPr>
                <w:b/>
                <w:vertAlign w:val="superscript"/>
              </w:rPr>
              <w:t>b</w:t>
            </w:r>
          </w:p>
        </w:tc>
      </w:tr>
      <w:tr w:rsidR="00CB5797" w:rsidRPr="003808AA" w14:paraId="67C38266" w14:textId="77777777" w:rsidTr="00CB5797">
        <w:tc>
          <w:tcPr>
            <w:tcW w:w="1135" w:type="dxa"/>
            <w:tcBorders>
              <w:bottom w:val="nil"/>
            </w:tcBorders>
          </w:tcPr>
          <w:p w14:paraId="5368CE28" w14:textId="77777777" w:rsidR="00CB5797" w:rsidRPr="003808AA" w:rsidRDefault="00CB5797" w:rsidP="00CB5797">
            <w:pPr>
              <w:pStyle w:val="TCTableBody"/>
            </w:pPr>
          </w:p>
        </w:tc>
        <w:tc>
          <w:tcPr>
            <w:tcW w:w="4218" w:type="dxa"/>
            <w:gridSpan w:val="5"/>
          </w:tcPr>
          <w:p w14:paraId="76B9B6AF" w14:textId="77777777" w:rsidR="00CB5797" w:rsidRPr="003808AA" w:rsidRDefault="00CB5797" w:rsidP="00CB5797">
            <w:pPr>
              <w:pStyle w:val="TCTableBody"/>
            </w:pPr>
            <w:r w:rsidRPr="003808AA">
              <w:t>Cation</w:t>
            </w:r>
          </w:p>
        </w:tc>
        <w:tc>
          <w:tcPr>
            <w:tcW w:w="4915" w:type="dxa"/>
            <w:gridSpan w:val="5"/>
          </w:tcPr>
          <w:p w14:paraId="4DA255D4" w14:textId="77777777" w:rsidR="00CB5797" w:rsidRPr="003808AA" w:rsidRDefault="00CB5797" w:rsidP="00CB5797">
            <w:pPr>
              <w:pStyle w:val="TCTableBody"/>
            </w:pPr>
            <w:r w:rsidRPr="003808AA">
              <w:t>Anion</w:t>
            </w:r>
          </w:p>
        </w:tc>
      </w:tr>
      <w:tr w:rsidR="00CB5797" w:rsidRPr="003808AA" w14:paraId="11299476" w14:textId="77777777" w:rsidTr="00CB5797">
        <w:tc>
          <w:tcPr>
            <w:tcW w:w="1135" w:type="dxa"/>
            <w:tcBorders>
              <w:top w:val="nil"/>
              <w:bottom w:val="single" w:sz="4" w:space="0" w:color="auto"/>
            </w:tcBorders>
          </w:tcPr>
          <w:p w14:paraId="526E81D5" w14:textId="77777777" w:rsidR="00CB5797" w:rsidRPr="003808AA" w:rsidRDefault="00CB5797" w:rsidP="00CB5797">
            <w:pPr>
              <w:pStyle w:val="TCTableBody"/>
            </w:pPr>
          </w:p>
        </w:tc>
        <w:tc>
          <w:tcPr>
            <w:tcW w:w="843" w:type="dxa"/>
            <w:tcBorders>
              <w:bottom w:val="single" w:sz="4" w:space="0" w:color="auto"/>
            </w:tcBorders>
          </w:tcPr>
          <w:p w14:paraId="7477AF1A" w14:textId="77777777" w:rsidR="00CB5797" w:rsidRPr="003808AA" w:rsidRDefault="00CB5797" w:rsidP="00CB5797">
            <w:pPr>
              <w:pStyle w:val="TCTableBody"/>
            </w:pPr>
            <w:r w:rsidRPr="003808AA">
              <w:t>N 1s</w:t>
            </w:r>
          </w:p>
        </w:tc>
        <w:tc>
          <w:tcPr>
            <w:tcW w:w="844" w:type="dxa"/>
            <w:tcBorders>
              <w:bottom w:val="single" w:sz="4" w:space="0" w:color="auto"/>
            </w:tcBorders>
          </w:tcPr>
          <w:p w14:paraId="2E8579C6" w14:textId="77777777" w:rsidR="00CB5797" w:rsidRPr="003808AA" w:rsidRDefault="00CB5797" w:rsidP="00CB5797">
            <w:pPr>
              <w:pStyle w:val="TCTableBody"/>
            </w:pPr>
            <w:r w:rsidRPr="003808AA">
              <w:t>C</w:t>
            </w:r>
            <w:r w:rsidRPr="003808AA">
              <w:rPr>
                <w:vertAlign w:val="subscript"/>
              </w:rPr>
              <w:t>2</w:t>
            </w:r>
            <w:r w:rsidRPr="003808AA">
              <w:t xml:space="preserve"> 1s</w:t>
            </w:r>
          </w:p>
        </w:tc>
        <w:tc>
          <w:tcPr>
            <w:tcW w:w="843" w:type="dxa"/>
            <w:tcBorders>
              <w:bottom w:val="single" w:sz="4" w:space="0" w:color="auto"/>
            </w:tcBorders>
          </w:tcPr>
          <w:p w14:paraId="519D6830" w14:textId="77777777" w:rsidR="00CB5797" w:rsidRPr="003808AA" w:rsidRDefault="00CB5797" w:rsidP="00CB5797">
            <w:pPr>
              <w:pStyle w:val="TCTableBody"/>
            </w:pPr>
            <w:r w:rsidRPr="003808AA">
              <w:t>(C</w:t>
            </w:r>
            <w:r w:rsidRPr="003808AA">
              <w:rPr>
                <w:vertAlign w:val="subscript"/>
              </w:rPr>
              <w:t>4</w:t>
            </w:r>
            <w:r w:rsidRPr="003808AA">
              <w:t>+C</w:t>
            </w:r>
            <w:r w:rsidRPr="003808AA">
              <w:rPr>
                <w:vertAlign w:val="subscript"/>
              </w:rPr>
              <w:t>5</w:t>
            </w:r>
            <w:r w:rsidRPr="003808AA">
              <w:t>) 1s</w:t>
            </w:r>
          </w:p>
        </w:tc>
        <w:tc>
          <w:tcPr>
            <w:tcW w:w="844" w:type="dxa"/>
            <w:tcBorders>
              <w:bottom w:val="single" w:sz="4" w:space="0" w:color="auto"/>
            </w:tcBorders>
          </w:tcPr>
          <w:p w14:paraId="1EB2C950" w14:textId="77777777" w:rsidR="00CB5797" w:rsidRPr="003808AA" w:rsidRDefault="00CB5797" w:rsidP="00CB5797">
            <w:pPr>
              <w:pStyle w:val="TCTableBody"/>
            </w:pPr>
            <w:r w:rsidRPr="003808AA">
              <w:t>(C</w:t>
            </w:r>
            <w:r w:rsidRPr="003808AA">
              <w:rPr>
                <w:vertAlign w:val="subscript"/>
              </w:rPr>
              <w:t>6</w:t>
            </w:r>
            <w:r w:rsidRPr="003808AA">
              <w:t>+C</w:t>
            </w:r>
            <w:r w:rsidRPr="003808AA">
              <w:rPr>
                <w:vertAlign w:val="subscript"/>
              </w:rPr>
              <w:t>7</w:t>
            </w:r>
            <w:r w:rsidRPr="003808AA">
              <w:t>) 1s</w:t>
            </w:r>
          </w:p>
        </w:tc>
        <w:tc>
          <w:tcPr>
            <w:tcW w:w="844" w:type="dxa"/>
            <w:tcBorders>
              <w:bottom w:val="single" w:sz="4" w:space="0" w:color="auto"/>
            </w:tcBorders>
          </w:tcPr>
          <w:p w14:paraId="4BE1CDAA" w14:textId="77777777" w:rsidR="00CB5797" w:rsidRPr="003808AA" w:rsidRDefault="00CB5797" w:rsidP="00CB5797">
            <w:pPr>
              <w:pStyle w:val="TCTableBody"/>
            </w:pPr>
            <w:r w:rsidRPr="003808AA">
              <w:t>C</w:t>
            </w:r>
            <w:r w:rsidRPr="003808AA">
              <w:rPr>
                <w:vertAlign w:val="subscript"/>
              </w:rPr>
              <w:t>aliphatic</w:t>
            </w:r>
            <w:r w:rsidRPr="003808AA">
              <w:t xml:space="preserve"> 1s</w:t>
            </w:r>
          </w:p>
        </w:tc>
        <w:tc>
          <w:tcPr>
            <w:tcW w:w="983" w:type="dxa"/>
            <w:tcBorders>
              <w:bottom w:val="single" w:sz="4" w:space="0" w:color="auto"/>
            </w:tcBorders>
          </w:tcPr>
          <w:p w14:paraId="309BD72A" w14:textId="77777777" w:rsidR="00CB5797" w:rsidRPr="003808AA" w:rsidRDefault="00CB5797" w:rsidP="00CB5797">
            <w:pPr>
              <w:pStyle w:val="TCTableBody"/>
            </w:pPr>
            <w:r w:rsidRPr="003808AA">
              <w:t>F 1s</w:t>
            </w:r>
          </w:p>
        </w:tc>
        <w:tc>
          <w:tcPr>
            <w:tcW w:w="983" w:type="dxa"/>
            <w:tcBorders>
              <w:bottom w:val="single" w:sz="4" w:space="0" w:color="auto"/>
            </w:tcBorders>
          </w:tcPr>
          <w:p w14:paraId="659A2904" w14:textId="77777777" w:rsidR="00CB5797" w:rsidRPr="003808AA" w:rsidRDefault="00CB5797" w:rsidP="00CB5797">
            <w:pPr>
              <w:pStyle w:val="TCTableBody"/>
            </w:pPr>
            <w:r w:rsidRPr="003808AA">
              <w:t>Sb 3d</w:t>
            </w:r>
            <w:r w:rsidRPr="003808AA">
              <w:rPr>
                <w:vertAlign w:val="subscript"/>
              </w:rPr>
              <w:t>3/2</w:t>
            </w:r>
            <w:r w:rsidRPr="003808AA">
              <w:t xml:space="preserve"> (V)</w:t>
            </w:r>
          </w:p>
        </w:tc>
        <w:tc>
          <w:tcPr>
            <w:tcW w:w="983" w:type="dxa"/>
            <w:tcBorders>
              <w:bottom w:val="single" w:sz="4" w:space="0" w:color="auto"/>
            </w:tcBorders>
          </w:tcPr>
          <w:p w14:paraId="66247896" w14:textId="77777777" w:rsidR="00CB5797" w:rsidRPr="003808AA" w:rsidRDefault="00CB5797" w:rsidP="00CB5797">
            <w:pPr>
              <w:pStyle w:val="TCTableBody"/>
            </w:pPr>
            <w:r w:rsidRPr="003808AA">
              <w:t>Sb 3d</w:t>
            </w:r>
            <w:r w:rsidRPr="003808AA">
              <w:rPr>
                <w:vertAlign w:val="subscript"/>
              </w:rPr>
              <w:t>5/2</w:t>
            </w:r>
            <w:r w:rsidRPr="003808AA">
              <w:t xml:space="preserve"> (V)</w:t>
            </w:r>
          </w:p>
        </w:tc>
        <w:tc>
          <w:tcPr>
            <w:tcW w:w="983" w:type="dxa"/>
            <w:tcBorders>
              <w:bottom w:val="single" w:sz="4" w:space="0" w:color="auto"/>
            </w:tcBorders>
          </w:tcPr>
          <w:p w14:paraId="2032EF2E" w14:textId="77777777" w:rsidR="00CB5797" w:rsidRPr="003808AA" w:rsidRDefault="00CB5797" w:rsidP="00CB5797">
            <w:pPr>
              <w:pStyle w:val="TCTableBody"/>
            </w:pPr>
            <w:r w:rsidRPr="003808AA">
              <w:t>Sb 3d</w:t>
            </w:r>
            <w:r w:rsidRPr="003808AA">
              <w:rPr>
                <w:vertAlign w:val="subscript"/>
              </w:rPr>
              <w:t>3/2</w:t>
            </w:r>
            <w:r w:rsidRPr="003808AA">
              <w:t xml:space="preserve"> (III)</w:t>
            </w:r>
          </w:p>
        </w:tc>
        <w:tc>
          <w:tcPr>
            <w:tcW w:w="983" w:type="dxa"/>
            <w:tcBorders>
              <w:bottom w:val="single" w:sz="4" w:space="0" w:color="auto"/>
            </w:tcBorders>
          </w:tcPr>
          <w:p w14:paraId="5D0E85A3" w14:textId="77777777" w:rsidR="00CB5797" w:rsidRPr="003808AA" w:rsidRDefault="00CB5797" w:rsidP="00CB5797">
            <w:pPr>
              <w:pStyle w:val="TCTableBody"/>
            </w:pPr>
            <w:r w:rsidRPr="003808AA">
              <w:t>Sb 3d</w:t>
            </w:r>
            <w:r w:rsidRPr="003808AA">
              <w:rPr>
                <w:vertAlign w:val="subscript"/>
              </w:rPr>
              <w:t>5/2</w:t>
            </w:r>
            <w:r w:rsidRPr="003808AA">
              <w:t xml:space="preserve"> (III)</w:t>
            </w:r>
          </w:p>
        </w:tc>
      </w:tr>
      <w:tr w:rsidR="00CB5797" w:rsidRPr="003808AA" w14:paraId="26FF9843" w14:textId="77777777" w:rsidTr="00CB5797">
        <w:tc>
          <w:tcPr>
            <w:tcW w:w="1135" w:type="dxa"/>
            <w:tcBorders>
              <w:bottom w:val="nil"/>
            </w:tcBorders>
          </w:tcPr>
          <w:p w14:paraId="033128F8" w14:textId="77777777" w:rsidR="00CB5797" w:rsidRPr="003808AA" w:rsidRDefault="00CB5797" w:rsidP="00CB5797">
            <w:pPr>
              <w:pStyle w:val="TCTableBody"/>
              <w:rPr>
                <w:b w:val="0"/>
                <w:i w:val="0"/>
              </w:rPr>
            </w:pPr>
            <w:r w:rsidRPr="003808AA">
              <w:rPr>
                <w:b w:val="0"/>
                <w:i w:val="0"/>
              </w:rPr>
              <w:t>[C</w:t>
            </w:r>
            <w:r w:rsidRPr="003808AA">
              <w:rPr>
                <w:b w:val="0"/>
                <w:i w:val="0"/>
                <w:vertAlign w:val="subscript"/>
              </w:rPr>
              <w:t>4</w:t>
            </w:r>
            <w:r w:rsidRPr="003808AA">
              <w:rPr>
                <w:b w:val="0"/>
                <w:i w:val="0"/>
              </w:rPr>
              <w:t>C</w:t>
            </w:r>
            <w:r w:rsidRPr="003808AA">
              <w:rPr>
                <w:b w:val="0"/>
                <w:i w:val="0"/>
                <w:vertAlign w:val="subscript"/>
              </w:rPr>
              <w:t>1</w:t>
            </w:r>
            <w:r w:rsidRPr="003808AA">
              <w:rPr>
                <w:b w:val="0"/>
                <w:i w:val="0"/>
              </w:rPr>
              <w:t>Im][SbF</w:t>
            </w:r>
            <w:r w:rsidRPr="003808AA">
              <w:rPr>
                <w:b w:val="0"/>
                <w:i w:val="0"/>
                <w:vertAlign w:val="subscript"/>
              </w:rPr>
              <w:t>6</w:t>
            </w:r>
            <w:r w:rsidRPr="003808AA">
              <w:rPr>
                <w:b w:val="0"/>
                <w:i w:val="0"/>
              </w:rPr>
              <w:t>]</w:t>
            </w:r>
          </w:p>
        </w:tc>
        <w:tc>
          <w:tcPr>
            <w:tcW w:w="843" w:type="dxa"/>
            <w:tcBorders>
              <w:bottom w:val="nil"/>
            </w:tcBorders>
            <w:vAlign w:val="center"/>
          </w:tcPr>
          <w:p w14:paraId="0FFD6B1E" w14:textId="77777777" w:rsidR="00CB5797" w:rsidRPr="003808AA" w:rsidRDefault="00CB5797" w:rsidP="00CB5797">
            <w:pPr>
              <w:pStyle w:val="TCTableBody"/>
              <w:rPr>
                <w:b w:val="0"/>
                <w:i w:val="0"/>
              </w:rPr>
            </w:pPr>
            <w:r w:rsidRPr="003808AA">
              <w:rPr>
                <w:b w:val="0"/>
                <w:i w:val="0"/>
              </w:rPr>
              <w:t>402.2</w:t>
            </w:r>
          </w:p>
        </w:tc>
        <w:tc>
          <w:tcPr>
            <w:tcW w:w="844" w:type="dxa"/>
            <w:tcBorders>
              <w:bottom w:val="nil"/>
            </w:tcBorders>
            <w:vAlign w:val="center"/>
          </w:tcPr>
          <w:p w14:paraId="08031A26" w14:textId="77777777" w:rsidR="00CB5797" w:rsidRPr="003808AA" w:rsidRDefault="00CB5797" w:rsidP="00CB5797">
            <w:pPr>
              <w:pStyle w:val="TCTableBody"/>
              <w:rPr>
                <w:b w:val="0"/>
                <w:i w:val="0"/>
              </w:rPr>
            </w:pPr>
            <w:r w:rsidRPr="003808AA">
              <w:rPr>
                <w:b w:val="0"/>
                <w:i w:val="0"/>
              </w:rPr>
              <w:t>287.9</w:t>
            </w:r>
          </w:p>
        </w:tc>
        <w:tc>
          <w:tcPr>
            <w:tcW w:w="843" w:type="dxa"/>
            <w:tcBorders>
              <w:bottom w:val="nil"/>
            </w:tcBorders>
            <w:vAlign w:val="center"/>
          </w:tcPr>
          <w:p w14:paraId="7A0EC96A" w14:textId="77777777" w:rsidR="00CB5797" w:rsidRPr="003808AA" w:rsidRDefault="00CB5797" w:rsidP="00CB5797">
            <w:pPr>
              <w:pStyle w:val="TCTableBody"/>
              <w:rPr>
                <w:b w:val="0"/>
                <w:i w:val="0"/>
              </w:rPr>
            </w:pPr>
            <w:r w:rsidRPr="003808AA">
              <w:rPr>
                <w:b w:val="0"/>
                <w:i w:val="0"/>
              </w:rPr>
              <w:t>287.0</w:t>
            </w:r>
          </w:p>
        </w:tc>
        <w:tc>
          <w:tcPr>
            <w:tcW w:w="844" w:type="dxa"/>
            <w:tcBorders>
              <w:bottom w:val="nil"/>
            </w:tcBorders>
            <w:vAlign w:val="center"/>
          </w:tcPr>
          <w:p w14:paraId="2451EEC1" w14:textId="77777777" w:rsidR="00CB5797" w:rsidRPr="003808AA" w:rsidRDefault="00CB5797" w:rsidP="00CB5797">
            <w:pPr>
              <w:pStyle w:val="TCTableBody"/>
              <w:rPr>
                <w:b w:val="0"/>
                <w:i w:val="0"/>
              </w:rPr>
            </w:pPr>
            <w:r w:rsidRPr="003808AA">
              <w:rPr>
                <w:b w:val="0"/>
                <w:i w:val="0"/>
              </w:rPr>
              <w:t>286.7</w:t>
            </w:r>
          </w:p>
        </w:tc>
        <w:tc>
          <w:tcPr>
            <w:tcW w:w="844" w:type="dxa"/>
            <w:tcBorders>
              <w:bottom w:val="nil"/>
            </w:tcBorders>
            <w:vAlign w:val="center"/>
          </w:tcPr>
          <w:p w14:paraId="764136B4" w14:textId="77777777" w:rsidR="00CB5797" w:rsidRPr="003808AA" w:rsidRDefault="00CB5797" w:rsidP="00CB5797">
            <w:pPr>
              <w:pStyle w:val="TCTableBody"/>
              <w:rPr>
                <w:b w:val="0"/>
                <w:i w:val="0"/>
              </w:rPr>
            </w:pPr>
            <w:r w:rsidRPr="003808AA">
              <w:rPr>
                <w:b w:val="0"/>
                <w:i w:val="0"/>
              </w:rPr>
              <w:t>285.2</w:t>
            </w:r>
          </w:p>
        </w:tc>
        <w:tc>
          <w:tcPr>
            <w:tcW w:w="983" w:type="dxa"/>
            <w:tcBorders>
              <w:bottom w:val="nil"/>
            </w:tcBorders>
            <w:vAlign w:val="center"/>
          </w:tcPr>
          <w:p w14:paraId="3EDC9A5E" w14:textId="77777777" w:rsidR="00CB5797" w:rsidRPr="003808AA" w:rsidRDefault="00CB5797" w:rsidP="00CB5797">
            <w:pPr>
              <w:pStyle w:val="TCTableBody"/>
              <w:rPr>
                <w:b w:val="0"/>
                <w:i w:val="0"/>
              </w:rPr>
            </w:pPr>
            <w:r w:rsidRPr="003808AA">
              <w:rPr>
                <w:b w:val="0"/>
                <w:i w:val="0"/>
              </w:rPr>
              <w:t>686.2</w:t>
            </w:r>
          </w:p>
        </w:tc>
        <w:tc>
          <w:tcPr>
            <w:tcW w:w="983" w:type="dxa"/>
            <w:tcBorders>
              <w:bottom w:val="nil"/>
            </w:tcBorders>
            <w:vAlign w:val="center"/>
          </w:tcPr>
          <w:p w14:paraId="301ACF1B" w14:textId="77777777" w:rsidR="00CB5797" w:rsidRPr="003808AA" w:rsidRDefault="00CB5797" w:rsidP="00CB5797">
            <w:pPr>
              <w:pStyle w:val="TCTableBody"/>
              <w:rPr>
                <w:b w:val="0"/>
                <w:i w:val="0"/>
              </w:rPr>
            </w:pPr>
            <w:r w:rsidRPr="003808AA">
              <w:rPr>
                <w:b w:val="0"/>
                <w:i w:val="0"/>
              </w:rPr>
              <w:t>542.5</w:t>
            </w:r>
          </w:p>
        </w:tc>
        <w:tc>
          <w:tcPr>
            <w:tcW w:w="983" w:type="dxa"/>
            <w:tcBorders>
              <w:bottom w:val="nil"/>
            </w:tcBorders>
            <w:vAlign w:val="center"/>
          </w:tcPr>
          <w:p w14:paraId="0F88192D" w14:textId="77777777" w:rsidR="00CB5797" w:rsidRPr="003808AA" w:rsidRDefault="00CB5797" w:rsidP="00CB5797">
            <w:pPr>
              <w:pStyle w:val="TCTableBody"/>
              <w:rPr>
                <w:b w:val="0"/>
                <w:i w:val="0"/>
              </w:rPr>
            </w:pPr>
            <w:r w:rsidRPr="003808AA">
              <w:rPr>
                <w:b w:val="0"/>
                <w:i w:val="0"/>
              </w:rPr>
              <w:t>533.1</w:t>
            </w:r>
          </w:p>
        </w:tc>
        <w:tc>
          <w:tcPr>
            <w:tcW w:w="983" w:type="dxa"/>
            <w:tcBorders>
              <w:bottom w:val="nil"/>
            </w:tcBorders>
            <w:vAlign w:val="center"/>
          </w:tcPr>
          <w:p w14:paraId="733A8912" w14:textId="77777777" w:rsidR="00CB5797" w:rsidRPr="003808AA" w:rsidRDefault="00CB5797" w:rsidP="00CB5797">
            <w:pPr>
              <w:pStyle w:val="TCTableBody"/>
              <w:rPr>
                <w:b w:val="0"/>
                <w:i w:val="0"/>
              </w:rPr>
            </w:pPr>
            <w:r w:rsidRPr="003808AA">
              <w:rPr>
                <w:b w:val="0"/>
                <w:i w:val="0"/>
              </w:rPr>
              <w:t>541.0</w:t>
            </w:r>
          </w:p>
        </w:tc>
        <w:tc>
          <w:tcPr>
            <w:tcW w:w="983" w:type="dxa"/>
            <w:tcBorders>
              <w:bottom w:val="nil"/>
            </w:tcBorders>
            <w:vAlign w:val="center"/>
          </w:tcPr>
          <w:p w14:paraId="27A95A72" w14:textId="77777777" w:rsidR="00CB5797" w:rsidRPr="003808AA" w:rsidRDefault="00CB5797" w:rsidP="00CB5797">
            <w:pPr>
              <w:pStyle w:val="TCTableBody"/>
              <w:rPr>
                <w:b w:val="0"/>
                <w:i w:val="0"/>
              </w:rPr>
            </w:pPr>
            <w:r w:rsidRPr="003808AA">
              <w:rPr>
                <w:b w:val="0"/>
                <w:i w:val="0"/>
              </w:rPr>
              <w:t>531.7</w:t>
            </w:r>
          </w:p>
        </w:tc>
      </w:tr>
      <w:tr w:rsidR="00CB5797" w:rsidRPr="003808AA" w14:paraId="7F209969" w14:textId="77777777" w:rsidTr="00CB5797">
        <w:tc>
          <w:tcPr>
            <w:tcW w:w="1135" w:type="dxa"/>
            <w:tcBorders>
              <w:top w:val="nil"/>
              <w:bottom w:val="nil"/>
            </w:tcBorders>
          </w:tcPr>
          <w:p w14:paraId="36811BCE" w14:textId="77777777" w:rsidR="00CB5797" w:rsidRPr="003808AA" w:rsidRDefault="00CB5797" w:rsidP="00CB5797">
            <w:pPr>
              <w:pStyle w:val="TCTableBody"/>
              <w:rPr>
                <w:b w:val="0"/>
                <w:i w:val="0"/>
              </w:rPr>
            </w:pPr>
            <w:r w:rsidRPr="003808AA">
              <w:rPr>
                <w:b w:val="0"/>
                <w:i w:val="0"/>
              </w:rPr>
              <w:t>[C</w:t>
            </w:r>
            <w:r w:rsidRPr="003808AA">
              <w:rPr>
                <w:b w:val="0"/>
                <w:i w:val="0"/>
                <w:vertAlign w:val="subscript"/>
              </w:rPr>
              <w:t>8</w:t>
            </w:r>
            <w:r w:rsidRPr="003808AA">
              <w:rPr>
                <w:b w:val="0"/>
                <w:i w:val="0"/>
              </w:rPr>
              <w:t>C</w:t>
            </w:r>
            <w:r w:rsidRPr="003808AA">
              <w:rPr>
                <w:b w:val="0"/>
                <w:i w:val="0"/>
                <w:vertAlign w:val="subscript"/>
              </w:rPr>
              <w:t>1</w:t>
            </w:r>
            <w:r w:rsidRPr="003808AA">
              <w:rPr>
                <w:b w:val="0"/>
                <w:i w:val="0"/>
              </w:rPr>
              <w:t>Im][SbF</w:t>
            </w:r>
            <w:r w:rsidRPr="003808AA">
              <w:rPr>
                <w:b w:val="0"/>
                <w:i w:val="0"/>
                <w:vertAlign w:val="subscript"/>
              </w:rPr>
              <w:t>6</w:t>
            </w:r>
            <w:r w:rsidRPr="003808AA">
              <w:rPr>
                <w:b w:val="0"/>
                <w:i w:val="0"/>
              </w:rPr>
              <w:t>]</w:t>
            </w:r>
          </w:p>
        </w:tc>
        <w:tc>
          <w:tcPr>
            <w:tcW w:w="843" w:type="dxa"/>
            <w:tcBorders>
              <w:top w:val="nil"/>
              <w:bottom w:val="nil"/>
            </w:tcBorders>
            <w:vAlign w:val="center"/>
          </w:tcPr>
          <w:p w14:paraId="12148308" w14:textId="77777777" w:rsidR="00CB5797" w:rsidRPr="003808AA" w:rsidRDefault="00CB5797" w:rsidP="00CB5797">
            <w:pPr>
              <w:pStyle w:val="TCTableBody"/>
              <w:rPr>
                <w:b w:val="0"/>
                <w:i w:val="0"/>
              </w:rPr>
            </w:pPr>
            <w:r w:rsidRPr="003808AA">
              <w:rPr>
                <w:b w:val="0"/>
                <w:i w:val="0"/>
              </w:rPr>
              <w:t>402.2</w:t>
            </w:r>
          </w:p>
        </w:tc>
        <w:tc>
          <w:tcPr>
            <w:tcW w:w="844" w:type="dxa"/>
            <w:tcBorders>
              <w:top w:val="nil"/>
              <w:bottom w:val="nil"/>
            </w:tcBorders>
            <w:vAlign w:val="center"/>
          </w:tcPr>
          <w:p w14:paraId="37F3918A" w14:textId="77777777" w:rsidR="00CB5797" w:rsidRPr="003808AA" w:rsidRDefault="00CB5797" w:rsidP="00CB5797">
            <w:pPr>
              <w:pStyle w:val="TCTableBody"/>
              <w:rPr>
                <w:b w:val="0"/>
                <w:i w:val="0"/>
              </w:rPr>
            </w:pPr>
            <w:r w:rsidRPr="003808AA">
              <w:rPr>
                <w:b w:val="0"/>
                <w:i w:val="0"/>
              </w:rPr>
              <w:t>287.7</w:t>
            </w:r>
          </w:p>
        </w:tc>
        <w:tc>
          <w:tcPr>
            <w:tcW w:w="843" w:type="dxa"/>
            <w:tcBorders>
              <w:top w:val="nil"/>
              <w:bottom w:val="nil"/>
            </w:tcBorders>
            <w:vAlign w:val="center"/>
          </w:tcPr>
          <w:p w14:paraId="1623277D" w14:textId="77777777" w:rsidR="00CB5797" w:rsidRPr="003808AA" w:rsidRDefault="00CB5797" w:rsidP="00CB5797">
            <w:pPr>
              <w:pStyle w:val="TCTableBody"/>
              <w:rPr>
                <w:b w:val="0"/>
                <w:i w:val="0"/>
              </w:rPr>
            </w:pPr>
            <w:r w:rsidRPr="003808AA">
              <w:rPr>
                <w:b w:val="0"/>
                <w:i w:val="0"/>
              </w:rPr>
              <w:t>286.9</w:t>
            </w:r>
          </w:p>
        </w:tc>
        <w:tc>
          <w:tcPr>
            <w:tcW w:w="844" w:type="dxa"/>
            <w:tcBorders>
              <w:top w:val="nil"/>
              <w:bottom w:val="nil"/>
            </w:tcBorders>
            <w:vAlign w:val="center"/>
          </w:tcPr>
          <w:p w14:paraId="5DAE9D68" w14:textId="77777777" w:rsidR="00CB5797" w:rsidRPr="003808AA" w:rsidRDefault="00CB5797" w:rsidP="00CB5797">
            <w:pPr>
              <w:pStyle w:val="TCTableBody"/>
              <w:rPr>
                <w:b w:val="0"/>
                <w:i w:val="0"/>
              </w:rPr>
            </w:pPr>
            <w:r w:rsidRPr="003808AA">
              <w:rPr>
                <w:b w:val="0"/>
                <w:i w:val="0"/>
              </w:rPr>
              <w:t>286.6</w:t>
            </w:r>
          </w:p>
        </w:tc>
        <w:tc>
          <w:tcPr>
            <w:tcW w:w="844" w:type="dxa"/>
            <w:tcBorders>
              <w:top w:val="nil"/>
              <w:bottom w:val="nil"/>
            </w:tcBorders>
            <w:vAlign w:val="center"/>
          </w:tcPr>
          <w:p w14:paraId="0ED98510" w14:textId="77777777" w:rsidR="00CB5797" w:rsidRPr="003808AA" w:rsidRDefault="00CB5797" w:rsidP="00CB5797">
            <w:pPr>
              <w:pStyle w:val="TCTableBody"/>
              <w:rPr>
                <w:b w:val="0"/>
                <w:i w:val="0"/>
              </w:rPr>
            </w:pPr>
            <w:r w:rsidRPr="003808AA">
              <w:rPr>
                <w:b w:val="0"/>
                <w:i w:val="0"/>
              </w:rPr>
              <w:t>285.0</w:t>
            </w:r>
          </w:p>
        </w:tc>
        <w:tc>
          <w:tcPr>
            <w:tcW w:w="983" w:type="dxa"/>
            <w:tcBorders>
              <w:top w:val="nil"/>
              <w:bottom w:val="nil"/>
            </w:tcBorders>
            <w:vAlign w:val="center"/>
          </w:tcPr>
          <w:p w14:paraId="49D267F7" w14:textId="77777777" w:rsidR="00CB5797" w:rsidRPr="003808AA" w:rsidRDefault="00CB5797" w:rsidP="00CB5797">
            <w:pPr>
              <w:pStyle w:val="TCTableBody"/>
              <w:rPr>
                <w:b w:val="0"/>
                <w:i w:val="0"/>
              </w:rPr>
            </w:pPr>
            <w:r w:rsidRPr="003808AA">
              <w:rPr>
                <w:b w:val="0"/>
                <w:i w:val="0"/>
              </w:rPr>
              <w:t>686.2</w:t>
            </w:r>
          </w:p>
        </w:tc>
        <w:tc>
          <w:tcPr>
            <w:tcW w:w="983" w:type="dxa"/>
            <w:tcBorders>
              <w:top w:val="nil"/>
              <w:bottom w:val="nil"/>
            </w:tcBorders>
            <w:vAlign w:val="center"/>
          </w:tcPr>
          <w:p w14:paraId="27EB4E91" w14:textId="77777777" w:rsidR="00CB5797" w:rsidRPr="003808AA" w:rsidRDefault="00CB5797" w:rsidP="00CB5797">
            <w:pPr>
              <w:pStyle w:val="TCTableBody"/>
              <w:rPr>
                <w:b w:val="0"/>
                <w:i w:val="0"/>
              </w:rPr>
            </w:pPr>
            <w:r w:rsidRPr="003808AA">
              <w:rPr>
                <w:b w:val="0"/>
                <w:i w:val="0"/>
              </w:rPr>
              <w:t>542.4</w:t>
            </w:r>
          </w:p>
        </w:tc>
        <w:tc>
          <w:tcPr>
            <w:tcW w:w="983" w:type="dxa"/>
            <w:tcBorders>
              <w:top w:val="nil"/>
              <w:bottom w:val="nil"/>
            </w:tcBorders>
            <w:vAlign w:val="center"/>
          </w:tcPr>
          <w:p w14:paraId="0931D05E" w14:textId="77777777" w:rsidR="00CB5797" w:rsidRPr="003808AA" w:rsidRDefault="00CB5797" w:rsidP="00CB5797">
            <w:pPr>
              <w:pStyle w:val="TCTableBody"/>
              <w:rPr>
                <w:b w:val="0"/>
                <w:i w:val="0"/>
              </w:rPr>
            </w:pPr>
            <w:r w:rsidRPr="003808AA">
              <w:rPr>
                <w:b w:val="0"/>
                <w:i w:val="0"/>
              </w:rPr>
              <w:t>533.1</w:t>
            </w:r>
          </w:p>
        </w:tc>
        <w:tc>
          <w:tcPr>
            <w:tcW w:w="983" w:type="dxa"/>
            <w:tcBorders>
              <w:top w:val="nil"/>
              <w:bottom w:val="nil"/>
            </w:tcBorders>
            <w:vAlign w:val="center"/>
          </w:tcPr>
          <w:p w14:paraId="571368C2" w14:textId="77777777" w:rsidR="00CB5797" w:rsidRPr="003808AA" w:rsidRDefault="00CB5797" w:rsidP="00CB5797">
            <w:pPr>
              <w:pStyle w:val="TCTableBody"/>
              <w:rPr>
                <w:b w:val="0"/>
                <w:i w:val="0"/>
              </w:rPr>
            </w:pPr>
            <w:r w:rsidRPr="003808AA">
              <w:rPr>
                <w:b w:val="0"/>
                <w:i w:val="0"/>
              </w:rPr>
              <w:t>--</w:t>
            </w:r>
          </w:p>
        </w:tc>
        <w:tc>
          <w:tcPr>
            <w:tcW w:w="983" w:type="dxa"/>
            <w:tcBorders>
              <w:top w:val="nil"/>
              <w:bottom w:val="nil"/>
            </w:tcBorders>
            <w:vAlign w:val="center"/>
          </w:tcPr>
          <w:p w14:paraId="1EA6C6AD" w14:textId="77777777" w:rsidR="00CB5797" w:rsidRPr="003808AA" w:rsidRDefault="00CB5797" w:rsidP="00CB5797">
            <w:pPr>
              <w:pStyle w:val="TCTableBody"/>
              <w:rPr>
                <w:b w:val="0"/>
                <w:i w:val="0"/>
              </w:rPr>
            </w:pPr>
            <w:r w:rsidRPr="003808AA">
              <w:rPr>
                <w:b w:val="0"/>
                <w:i w:val="0"/>
              </w:rPr>
              <w:t>--</w:t>
            </w:r>
          </w:p>
        </w:tc>
      </w:tr>
      <w:tr w:rsidR="00CB5797" w:rsidRPr="003808AA" w14:paraId="3D10639C" w14:textId="77777777" w:rsidTr="00CB5797">
        <w:tc>
          <w:tcPr>
            <w:tcW w:w="1135" w:type="dxa"/>
            <w:tcBorders>
              <w:top w:val="nil"/>
            </w:tcBorders>
          </w:tcPr>
          <w:p w14:paraId="20AA44B0" w14:textId="77777777" w:rsidR="00CB5797" w:rsidRPr="003808AA" w:rsidRDefault="00CB5797" w:rsidP="00CB5797">
            <w:pPr>
              <w:pStyle w:val="TCTableBody"/>
              <w:rPr>
                <w:b w:val="0"/>
                <w:i w:val="0"/>
              </w:rPr>
            </w:pPr>
            <w:r w:rsidRPr="003808AA">
              <w:rPr>
                <w:b w:val="0"/>
                <w:i w:val="0"/>
              </w:rPr>
              <w:t>[C</w:t>
            </w:r>
            <w:r w:rsidRPr="003808AA">
              <w:rPr>
                <w:b w:val="0"/>
                <w:i w:val="0"/>
                <w:vertAlign w:val="subscript"/>
              </w:rPr>
              <w:t>12</w:t>
            </w:r>
            <w:r w:rsidRPr="003808AA">
              <w:rPr>
                <w:b w:val="0"/>
                <w:i w:val="0"/>
              </w:rPr>
              <w:t>C</w:t>
            </w:r>
            <w:r w:rsidRPr="003808AA">
              <w:rPr>
                <w:b w:val="0"/>
                <w:i w:val="0"/>
                <w:vertAlign w:val="subscript"/>
              </w:rPr>
              <w:t>1</w:t>
            </w:r>
            <w:r w:rsidRPr="003808AA">
              <w:rPr>
                <w:b w:val="0"/>
                <w:i w:val="0"/>
              </w:rPr>
              <w:t>Im][SbF</w:t>
            </w:r>
            <w:r w:rsidRPr="003808AA">
              <w:rPr>
                <w:b w:val="0"/>
                <w:i w:val="0"/>
                <w:vertAlign w:val="subscript"/>
              </w:rPr>
              <w:t>6</w:t>
            </w:r>
            <w:r w:rsidRPr="003808AA">
              <w:rPr>
                <w:b w:val="0"/>
                <w:i w:val="0"/>
              </w:rPr>
              <w:t>]</w:t>
            </w:r>
          </w:p>
        </w:tc>
        <w:tc>
          <w:tcPr>
            <w:tcW w:w="843" w:type="dxa"/>
            <w:tcBorders>
              <w:top w:val="nil"/>
            </w:tcBorders>
            <w:vAlign w:val="center"/>
          </w:tcPr>
          <w:p w14:paraId="3F19CB03" w14:textId="77777777" w:rsidR="00CB5797" w:rsidRPr="003808AA" w:rsidRDefault="00CB5797" w:rsidP="00CB5797">
            <w:pPr>
              <w:pStyle w:val="TCTableBody"/>
              <w:rPr>
                <w:b w:val="0"/>
                <w:i w:val="0"/>
              </w:rPr>
            </w:pPr>
            <w:r w:rsidRPr="003808AA">
              <w:rPr>
                <w:b w:val="0"/>
                <w:i w:val="0"/>
              </w:rPr>
              <w:t>402.2</w:t>
            </w:r>
          </w:p>
        </w:tc>
        <w:tc>
          <w:tcPr>
            <w:tcW w:w="844" w:type="dxa"/>
            <w:tcBorders>
              <w:top w:val="nil"/>
            </w:tcBorders>
            <w:vAlign w:val="center"/>
          </w:tcPr>
          <w:p w14:paraId="5B8DF8F8" w14:textId="77777777" w:rsidR="00CB5797" w:rsidRPr="003808AA" w:rsidRDefault="00CB5797" w:rsidP="00CB5797">
            <w:pPr>
              <w:pStyle w:val="TCTableBody"/>
              <w:rPr>
                <w:b w:val="0"/>
                <w:i w:val="0"/>
              </w:rPr>
            </w:pPr>
            <w:r w:rsidRPr="003808AA">
              <w:rPr>
                <w:b w:val="0"/>
                <w:i w:val="0"/>
              </w:rPr>
              <w:t>287.8</w:t>
            </w:r>
          </w:p>
        </w:tc>
        <w:tc>
          <w:tcPr>
            <w:tcW w:w="843" w:type="dxa"/>
            <w:tcBorders>
              <w:top w:val="nil"/>
            </w:tcBorders>
            <w:vAlign w:val="center"/>
          </w:tcPr>
          <w:p w14:paraId="70953BD9" w14:textId="77777777" w:rsidR="00CB5797" w:rsidRPr="003808AA" w:rsidRDefault="00CB5797" w:rsidP="00CB5797">
            <w:pPr>
              <w:pStyle w:val="TCTableBody"/>
              <w:rPr>
                <w:b w:val="0"/>
                <w:i w:val="0"/>
              </w:rPr>
            </w:pPr>
            <w:r w:rsidRPr="003808AA">
              <w:rPr>
                <w:b w:val="0"/>
                <w:i w:val="0"/>
              </w:rPr>
              <w:t>287.1</w:t>
            </w:r>
          </w:p>
        </w:tc>
        <w:tc>
          <w:tcPr>
            <w:tcW w:w="844" w:type="dxa"/>
            <w:tcBorders>
              <w:top w:val="nil"/>
            </w:tcBorders>
            <w:vAlign w:val="center"/>
          </w:tcPr>
          <w:p w14:paraId="2825FA68" w14:textId="77777777" w:rsidR="00CB5797" w:rsidRPr="003808AA" w:rsidRDefault="00CB5797" w:rsidP="00CB5797">
            <w:pPr>
              <w:pStyle w:val="TCTableBody"/>
              <w:rPr>
                <w:b w:val="0"/>
                <w:i w:val="0"/>
              </w:rPr>
            </w:pPr>
            <w:r w:rsidRPr="003808AA">
              <w:rPr>
                <w:b w:val="0"/>
                <w:i w:val="0"/>
              </w:rPr>
              <w:t>286.6</w:t>
            </w:r>
          </w:p>
        </w:tc>
        <w:tc>
          <w:tcPr>
            <w:tcW w:w="844" w:type="dxa"/>
            <w:tcBorders>
              <w:top w:val="nil"/>
            </w:tcBorders>
            <w:vAlign w:val="center"/>
          </w:tcPr>
          <w:p w14:paraId="540423F3" w14:textId="77777777" w:rsidR="00CB5797" w:rsidRPr="003808AA" w:rsidRDefault="00CB5797" w:rsidP="00CB5797">
            <w:pPr>
              <w:pStyle w:val="TCTableBody"/>
              <w:rPr>
                <w:b w:val="0"/>
                <w:i w:val="0"/>
              </w:rPr>
            </w:pPr>
            <w:r w:rsidRPr="003808AA">
              <w:rPr>
                <w:b w:val="0"/>
                <w:i w:val="0"/>
              </w:rPr>
              <w:t>285.0</w:t>
            </w:r>
          </w:p>
        </w:tc>
        <w:tc>
          <w:tcPr>
            <w:tcW w:w="983" w:type="dxa"/>
            <w:tcBorders>
              <w:top w:val="nil"/>
            </w:tcBorders>
            <w:vAlign w:val="center"/>
          </w:tcPr>
          <w:p w14:paraId="3DE3F5A6" w14:textId="77777777" w:rsidR="00CB5797" w:rsidRPr="003808AA" w:rsidRDefault="00CB5797" w:rsidP="00CB5797">
            <w:pPr>
              <w:pStyle w:val="TCTableBody"/>
              <w:rPr>
                <w:b w:val="0"/>
                <w:i w:val="0"/>
              </w:rPr>
            </w:pPr>
            <w:r w:rsidRPr="003808AA">
              <w:rPr>
                <w:b w:val="0"/>
                <w:i w:val="0"/>
              </w:rPr>
              <w:t>686.3</w:t>
            </w:r>
          </w:p>
        </w:tc>
        <w:tc>
          <w:tcPr>
            <w:tcW w:w="983" w:type="dxa"/>
            <w:tcBorders>
              <w:top w:val="nil"/>
            </w:tcBorders>
            <w:vAlign w:val="center"/>
          </w:tcPr>
          <w:p w14:paraId="6D53A902" w14:textId="77777777" w:rsidR="00CB5797" w:rsidRPr="003808AA" w:rsidRDefault="00CB5797" w:rsidP="00CB5797">
            <w:pPr>
              <w:pStyle w:val="TCTableBody"/>
              <w:rPr>
                <w:b w:val="0"/>
                <w:i w:val="0"/>
              </w:rPr>
            </w:pPr>
            <w:r w:rsidRPr="003808AA">
              <w:rPr>
                <w:b w:val="0"/>
                <w:i w:val="0"/>
              </w:rPr>
              <w:t>542.5</w:t>
            </w:r>
          </w:p>
        </w:tc>
        <w:tc>
          <w:tcPr>
            <w:tcW w:w="983" w:type="dxa"/>
            <w:tcBorders>
              <w:top w:val="nil"/>
            </w:tcBorders>
            <w:vAlign w:val="center"/>
          </w:tcPr>
          <w:p w14:paraId="3D87AB69" w14:textId="77777777" w:rsidR="00CB5797" w:rsidRPr="003808AA" w:rsidRDefault="00CB5797" w:rsidP="00CB5797">
            <w:pPr>
              <w:pStyle w:val="TCTableBody"/>
              <w:rPr>
                <w:b w:val="0"/>
                <w:i w:val="0"/>
              </w:rPr>
            </w:pPr>
            <w:r w:rsidRPr="003808AA">
              <w:rPr>
                <w:b w:val="0"/>
                <w:i w:val="0"/>
              </w:rPr>
              <w:t>533.1</w:t>
            </w:r>
          </w:p>
        </w:tc>
        <w:tc>
          <w:tcPr>
            <w:tcW w:w="983" w:type="dxa"/>
            <w:tcBorders>
              <w:top w:val="nil"/>
            </w:tcBorders>
            <w:vAlign w:val="center"/>
          </w:tcPr>
          <w:p w14:paraId="18C7B463" w14:textId="77777777" w:rsidR="00CB5797" w:rsidRPr="003808AA" w:rsidRDefault="00CB5797" w:rsidP="00CB5797">
            <w:pPr>
              <w:pStyle w:val="TCTableBody"/>
              <w:rPr>
                <w:b w:val="0"/>
                <w:i w:val="0"/>
              </w:rPr>
            </w:pPr>
            <w:r w:rsidRPr="003808AA">
              <w:rPr>
                <w:b w:val="0"/>
                <w:i w:val="0"/>
              </w:rPr>
              <w:t>541.1</w:t>
            </w:r>
          </w:p>
        </w:tc>
        <w:tc>
          <w:tcPr>
            <w:tcW w:w="983" w:type="dxa"/>
            <w:tcBorders>
              <w:top w:val="nil"/>
            </w:tcBorders>
            <w:vAlign w:val="center"/>
          </w:tcPr>
          <w:p w14:paraId="405FFA41" w14:textId="77777777" w:rsidR="00CB5797" w:rsidRPr="003808AA" w:rsidRDefault="00CB5797" w:rsidP="00CB5797">
            <w:pPr>
              <w:pStyle w:val="TCTableBody"/>
              <w:rPr>
                <w:b w:val="0"/>
                <w:i w:val="0"/>
              </w:rPr>
            </w:pPr>
            <w:r w:rsidRPr="003808AA">
              <w:rPr>
                <w:b w:val="0"/>
                <w:i w:val="0"/>
              </w:rPr>
              <w:t>531.8</w:t>
            </w:r>
          </w:p>
        </w:tc>
      </w:tr>
    </w:tbl>
    <w:p w14:paraId="38CA22E7" w14:textId="77777777" w:rsidR="00CB5797" w:rsidRPr="003808AA" w:rsidRDefault="00CB5797" w:rsidP="00CB5797">
      <w:pPr>
        <w:pStyle w:val="FETableFootnote"/>
      </w:pPr>
      <w:r w:rsidRPr="003808AA">
        <w:rPr>
          <w:i/>
          <w:vertAlign w:val="superscript"/>
        </w:rPr>
        <w:t>a</w:t>
      </w:r>
      <w:r w:rsidRPr="003808AA">
        <w:t xml:space="preserve"> Charge referencing achieved by setting the C</w:t>
      </w:r>
      <w:r w:rsidRPr="003808AA">
        <w:rPr>
          <w:vertAlign w:val="subscript"/>
        </w:rPr>
        <w:t>aliphatic</w:t>
      </w:r>
      <w:r w:rsidRPr="003808AA">
        <w:t xml:space="preserve"> component of C 1s peak to 285.0 eV for [C</w:t>
      </w:r>
      <w:r w:rsidRPr="003808AA">
        <w:rPr>
          <w:vertAlign w:val="subscript"/>
        </w:rPr>
        <w:t>8</w:t>
      </w:r>
      <w:r w:rsidRPr="003808AA">
        <w:t>C</w:t>
      </w:r>
      <w:r w:rsidRPr="003808AA">
        <w:rPr>
          <w:vertAlign w:val="subscript"/>
        </w:rPr>
        <w:t>1</w:t>
      </w:r>
      <w:r w:rsidRPr="003808AA">
        <w:t>Im][SbF</w:t>
      </w:r>
      <w:r w:rsidRPr="003808AA">
        <w:rPr>
          <w:vertAlign w:val="subscript"/>
        </w:rPr>
        <w:t>6</w:t>
      </w:r>
      <w:r w:rsidRPr="003808AA">
        <w:t>] and [C</w:t>
      </w:r>
      <w:r w:rsidRPr="003808AA">
        <w:rPr>
          <w:vertAlign w:val="subscript"/>
        </w:rPr>
        <w:t>12</w:t>
      </w:r>
      <w:r w:rsidRPr="003808AA">
        <w:t>C</w:t>
      </w:r>
      <w:r w:rsidRPr="003808AA">
        <w:rPr>
          <w:vertAlign w:val="subscript"/>
        </w:rPr>
        <w:t>1</w:t>
      </w:r>
      <w:r w:rsidRPr="003808AA">
        <w:t>Im][SbF</w:t>
      </w:r>
      <w:r w:rsidRPr="003808AA">
        <w:rPr>
          <w:vertAlign w:val="subscript"/>
        </w:rPr>
        <w:t>6</w:t>
      </w:r>
      <w:r w:rsidRPr="003808AA">
        <w:t>], and N 1s peak to 402.2 eV for [C</w:t>
      </w:r>
      <w:r w:rsidRPr="003808AA">
        <w:rPr>
          <w:vertAlign w:val="subscript"/>
        </w:rPr>
        <w:t>4</w:t>
      </w:r>
      <w:r w:rsidRPr="003808AA">
        <w:t>C</w:t>
      </w:r>
      <w:r w:rsidRPr="003808AA">
        <w:rPr>
          <w:vertAlign w:val="subscript"/>
        </w:rPr>
        <w:t>1</w:t>
      </w:r>
      <w:r w:rsidRPr="003808AA">
        <w:t>Im][SbF</w:t>
      </w:r>
      <w:r w:rsidRPr="003808AA">
        <w:rPr>
          <w:vertAlign w:val="subscript"/>
        </w:rPr>
        <w:t>6</w:t>
      </w:r>
      <w:r w:rsidRPr="003808AA">
        <w:t xml:space="preserve">]; </w:t>
      </w:r>
      <w:r w:rsidRPr="003808AA">
        <w:rPr>
          <w:i/>
          <w:vertAlign w:val="superscript"/>
        </w:rPr>
        <w:t>b</w:t>
      </w:r>
      <w:r w:rsidRPr="003808AA">
        <w:t xml:space="preserve"> The associated experimental error is ± 0.1 eV.</w:t>
      </w:r>
    </w:p>
    <w:p w14:paraId="3DA9B97B" w14:textId="77777777" w:rsidR="002159D4" w:rsidRPr="003808AA" w:rsidRDefault="002159D4" w:rsidP="002159D4"/>
    <w:p w14:paraId="333D7B0D" w14:textId="77777777" w:rsidR="00CB5797" w:rsidRPr="003808AA" w:rsidRDefault="00CB5797" w:rsidP="00CB5797">
      <w:pPr>
        <w:pStyle w:val="TAMainText"/>
        <w:sectPr w:rsidR="00CB5797" w:rsidRPr="003808AA" w:rsidSect="009F3CDA">
          <w:type w:val="continuous"/>
          <w:pgSz w:w="12240" w:h="15840"/>
          <w:pgMar w:top="720" w:right="1094" w:bottom="720" w:left="1094" w:header="720" w:footer="720" w:gutter="0"/>
          <w:cols w:space="459"/>
        </w:sectPr>
      </w:pPr>
    </w:p>
    <w:p w14:paraId="58A6739E" w14:textId="00D77A73" w:rsidR="002159D4" w:rsidRPr="003808AA" w:rsidRDefault="00EF2093" w:rsidP="002159D4">
      <w:pPr>
        <w:pStyle w:val="VAFigureCaption"/>
        <w:jc w:val="center"/>
      </w:pPr>
      <w:r w:rsidRPr="003808AA">
        <w:rPr>
          <w:noProof/>
          <w:lang w:val="en-GB" w:eastAsia="en-GB"/>
        </w:rPr>
        <w:drawing>
          <wp:inline distT="0" distB="0" distL="0" distR="0" wp14:anchorId="65813C75" wp14:editId="5862585F">
            <wp:extent cx="6120384" cy="5029200"/>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 resolution 300 dpi (corrected).tif"/>
                    <pic:cNvPicPr/>
                  </pic:nvPicPr>
                  <pic:blipFill>
                    <a:blip r:embed="rId14">
                      <a:extLst>
                        <a:ext uri="{28A0092B-C50C-407E-A947-70E740481C1C}">
                          <a14:useLocalDpi xmlns:a14="http://schemas.microsoft.com/office/drawing/2010/main" val="0"/>
                        </a:ext>
                      </a:extLst>
                    </a:blip>
                    <a:stretch>
                      <a:fillRect/>
                    </a:stretch>
                  </pic:blipFill>
                  <pic:spPr>
                    <a:xfrm>
                      <a:off x="0" y="0"/>
                      <a:ext cx="6120384" cy="5029200"/>
                    </a:xfrm>
                    <a:prstGeom prst="rect">
                      <a:avLst/>
                    </a:prstGeom>
                  </pic:spPr>
                </pic:pic>
              </a:graphicData>
            </a:graphic>
          </wp:inline>
        </w:drawing>
      </w:r>
    </w:p>
    <w:p w14:paraId="04AE62B2" w14:textId="77777777" w:rsidR="002159D4" w:rsidRPr="003808AA" w:rsidRDefault="002159D4" w:rsidP="002159D4">
      <w:pPr>
        <w:pStyle w:val="VAFigureCaption"/>
      </w:pPr>
      <w:r w:rsidRPr="003808AA">
        <w:t>Figure 4. XP spectra for (a) F 1s and (b) Sb 3d photoemission lines for NaSbF</w:t>
      </w:r>
      <w:r w:rsidRPr="003808AA">
        <w:rPr>
          <w:vertAlign w:val="subscript"/>
        </w:rPr>
        <w:t>6</w:t>
      </w:r>
      <w:r w:rsidRPr="003808AA">
        <w:t>. Sample was exposed do X-ray irradiation at room temperature at the same position over 20 hours. The scan 0 was recorded after 50 min of X-ray irradiation exposure and then scans 1 to 19 were taken in 1 hour interval. Intensities were normalized to the Na 1s photoemission peak. Charge referencing was achieved by setting the adventitious carbon photoemission peak to 285.0 eV. Some lines were omitted for clarity.</w:t>
      </w:r>
    </w:p>
    <w:p w14:paraId="310D0887" w14:textId="77777777" w:rsidR="002159D4" w:rsidRPr="003808AA" w:rsidRDefault="002159D4" w:rsidP="002159D4">
      <w:pPr>
        <w:pStyle w:val="TAMainText"/>
        <w:sectPr w:rsidR="002159D4" w:rsidRPr="003808AA" w:rsidSect="00FC47D2">
          <w:type w:val="continuous"/>
          <w:pgSz w:w="12240" w:h="15840"/>
          <w:pgMar w:top="720" w:right="1094" w:bottom="720" w:left="1094" w:header="720" w:footer="720" w:gutter="0"/>
          <w:cols w:space="459"/>
        </w:sectPr>
      </w:pPr>
    </w:p>
    <w:p w14:paraId="5C0CEFEB" w14:textId="5B43E47D" w:rsidR="00B16C30" w:rsidRPr="003808AA" w:rsidRDefault="006041A6" w:rsidP="00A92073">
      <w:pPr>
        <w:pStyle w:val="TAMainText"/>
      </w:pPr>
      <w:r w:rsidRPr="003808AA">
        <w:t>By application of the same fitting model applied to Sb (V) components, it was possible to identify binding energies of 541.0 eV and 531.7 eV for Sb 3d</w:t>
      </w:r>
      <w:r w:rsidRPr="003808AA">
        <w:rPr>
          <w:vertAlign w:val="subscript"/>
        </w:rPr>
        <w:t>3/2</w:t>
      </w:r>
      <w:r w:rsidRPr="003808AA">
        <w:t xml:space="preserve"> (III) and Sb 3d</w:t>
      </w:r>
      <w:r w:rsidRPr="003808AA">
        <w:rPr>
          <w:vertAlign w:val="subscript"/>
        </w:rPr>
        <w:t xml:space="preserve">5/2 </w:t>
      </w:r>
      <w:r w:rsidRPr="003808AA">
        <w:t>(III) components respectively, which could be attributed to SbF</w:t>
      </w:r>
      <w:r w:rsidRPr="003808AA">
        <w:rPr>
          <w:vertAlign w:val="subscript"/>
        </w:rPr>
        <w:t>3</w:t>
      </w:r>
      <w:r w:rsidRPr="003808AA">
        <w:t xml:space="preserve"> formed upon reduction of [SbF</w:t>
      </w:r>
      <w:r w:rsidRPr="003808AA">
        <w:rPr>
          <w:vertAlign w:val="subscript"/>
        </w:rPr>
        <w:t>6</w:t>
      </w:r>
      <w:r w:rsidRPr="003808AA">
        <w:t>]</w:t>
      </w:r>
      <w:r w:rsidR="00137991" w:rsidRPr="003808AA">
        <w:rPr>
          <w:vertAlign w:val="superscript"/>
        </w:rPr>
        <w:sym w:font="Symbol" w:char="F02D"/>
      </w:r>
      <w:r w:rsidRPr="003808AA">
        <w:rPr>
          <w:vertAlign w:val="superscript"/>
        </w:rPr>
        <w:t xml:space="preserve"> </w:t>
      </w:r>
      <w:r w:rsidRPr="003808AA">
        <w:t xml:space="preserve">present at the </w:t>
      </w:r>
      <w:r w:rsidRPr="003808AA">
        <w:t>surface of the ionic liquid.</w:t>
      </w:r>
      <w:r w:rsidR="00E25C7B" w:rsidRPr="003808AA">
        <w:t xml:space="preserve"> </w:t>
      </w:r>
      <w:r w:rsidRPr="003808AA">
        <w:t>Providing good agreement with an earlier study of SbF</w:t>
      </w:r>
      <w:r w:rsidRPr="003808AA">
        <w:rPr>
          <w:vertAlign w:val="subscript"/>
        </w:rPr>
        <w:t>3</w:t>
      </w:r>
      <w:r w:rsidRPr="003808AA">
        <w:t xml:space="preserve"> by Morgan </w:t>
      </w:r>
      <w:r w:rsidRPr="003808AA">
        <w:rPr>
          <w:i/>
        </w:rPr>
        <w:t>et al.</w:t>
      </w:r>
      <w:r w:rsidRPr="003808AA">
        <w:rPr>
          <w:vertAlign w:val="superscript"/>
        </w:rPr>
        <w:t>33</w:t>
      </w:r>
      <w:r w:rsidRPr="003808AA">
        <w:t xml:space="preserve"> who noted binding energies at 541.2 </w:t>
      </w:r>
      <w:r w:rsidRPr="003808AA">
        <w:rPr>
          <w:rFonts w:ascii="Constantia" w:hAnsi="Constantia"/>
        </w:rPr>
        <w:t>±</w:t>
      </w:r>
      <w:r w:rsidRPr="003808AA">
        <w:t xml:space="preserve"> 0.3 eV and 531.9 </w:t>
      </w:r>
      <w:r w:rsidRPr="003808AA">
        <w:rPr>
          <w:rFonts w:ascii="Constantia" w:hAnsi="Constantia"/>
        </w:rPr>
        <w:t>±</w:t>
      </w:r>
      <w:r w:rsidRPr="003808AA">
        <w:t xml:space="preserve"> 0.3 eV for Sb 3d</w:t>
      </w:r>
      <w:r w:rsidRPr="003808AA">
        <w:rPr>
          <w:vertAlign w:val="subscript"/>
        </w:rPr>
        <w:t>3/2</w:t>
      </w:r>
      <w:r w:rsidRPr="003808AA">
        <w:t xml:space="preserve"> (III) and Sb 3d</w:t>
      </w:r>
      <w:r w:rsidRPr="003808AA">
        <w:rPr>
          <w:vertAlign w:val="subscript"/>
        </w:rPr>
        <w:t xml:space="preserve">5/2 </w:t>
      </w:r>
      <w:r w:rsidR="00E25C7B" w:rsidRPr="003808AA">
        <w:t xml:space="preserve">(III), respectively. </w:t>
      </w:r>
      <w:r w:rsidRPr="003808AA">
        <w:t xml:space="preserve">The reliability of our fitting model for the antimony 3d region was further </w:t>
      </w:r>
      <w:r w:rsidRPr="003808AA">
        <w:lastRenderedPageBreak/>
        <w:t>confirmed by measuring the level separation of [Sb 3d</w:t>
      </w:r>
      <w:r w:rsidRPr="003808AA">
        <w:rPr>
          <w:vertAlign w:val="subscript"/>
        </w:rPr>
        <w:t>3/2</w:t>
      </w:r>
      <w:r w:rsidRPr="003808AA">
        <w:t xml:space="preserve"> (V) – Sb 3d</w:t>
      </w:r>
      <w:r w:rsidRPr="003808AA">
        <w:rPr>
          <w:vertAlign w:val="subscript"/>
        </w:rPr>
        <w:t>3/2</w:t>
      </w:r>
      <w:r w:rsidRPr="003808AA">
        <w:t xml:space="preserve"> (III)] peaks as well as [Sb 3d</w:t>
      </w:r>
      <w:r w:rsidRPr="003808AA">
        <w:rPr>
          <w:vertAlign w:val="subscript"/>
        </w:rPr>
        <w:t>5/2</w:t>
      </w:r>
      <w:r w:rsidRPr="003808AA">
        <w:t xml:space="preserve"> (V) – Sb 3d</w:t>
      </w:r>
      <w:r w:rsidRPr="003808AA">
        <w:rPr>
          <w:vertAlign w:val="subscript"/>
        </w:rPr>
        <w:t>5/2</w:t>
      </w:r>
      <w:r w:rsidRPr="003808AA">
        <w:t xml:space="preserve"> (III)] peaks, which remained constant at 1.40 ± 0.1 eV for both, [C</w:t>
      </w:r>
      <w:r w:rsidRPr="003808AA">
        <w:rPr>
          <w:vertAlign w:val="subscript"/>
        </w:rPr>
        <w:t>4</w:t>
      </w:r>
      <w:r w:rsidRPr="003808AA">
        <w:t>C</w:t>
      </w:r>
      <w:r w:rsidRPr="003808AA">
        <w:rPr>
          <w:vertAlign w:val="subscript"/>
        </w:rPr>
        <w:t>1</w:t>
      </w:r>
      <w:r w:rsidRPr="003808AA">
        <w:t>Im][SbF</w:t>
      </w:r>
      <w:r w:rsidRPr="003808AA">
        <w:rPr>
          <w:vertAlign w:val="subscript"/>
        </w:rPr>
        <w:t>6</w:t>
      </w:r>
      <w:r w:rsidRPr="003808AA">
        <w:t>] and [C</w:t>
      </w:r>
      <w:r w:rsidRPr="003808AA">
        <w:rPr>
          <w:vertAlign w:val="subscript"/>
        </w:rPr>
        <w:t>12</w:t>
      </w:r>
      <w:r w:rsidRPr="003808AA">
        <w:t>C</w:t>
      </w:r>
      <w:r w:rsidRPr="003808AA">
        <w:rPr>
          <w:vertAlign w:val="subscript"/>
        </w:rPr>
        <w:t>1</w:t>
      </w:r>
      <w:r w:rsidRPr="003808AA">
        <w:t>Im][SbF</w:t>
      </w:r>
      <w:r w:rsidRPr="003808AA">
        <w:rPr>
          <w:vertAlign w:val="subscript"/>
        </w:rPr>
        <w:t>6</w:t>
      </w:r>
      <w:r w:rsidRPr="003808AA">
        <w:t>].</w:t>
      </w:r>
    </w:p>
    <w:p w14:paraId="3DAA7AC3" w14:textId="3F0BA401" w:rsidR="00137991" w:rsidRPr="003808AA" w:rsidRDefault="00137991" w:rsidP="00A92073">
      <w:pPr>
        <w:pStyle w:val="TAMainText"/>
      </w:pPr>
      <w:r w:rsidRPr="003808AA">
        <w:t xml:space="preserve">Keppler </w:t>
      </w:r>
      <w:r w:rsidRPr="003808AA">
        <w:rPr>
          <w:i/>
        </w:rPr>
        <w:t>et al.</w:t>
      </w:r>
      <w:r w:rsidRPr="003808AA">
        <w:rPr>
          <w:vertAlign w:val="superscript"/>
        </w:rPr>
        <w:t>42</w:t>
      </w:r>
      <w:r w:rsidRPr="003808AA">
        <w:t xml:space="preserve"> studied the changes in the near-surface chemical composition of [C</w:t>
      </w:r>
      <w:r w:rsidRPr="003808AA">
        <w:rPr>
          <w:vertAlign w:val="subscript"/>
        </w:rPr>
        <w:t>2</w:t>
      </w:r>
      <w:r w:rsidRPr="003808AA">
        <w:t>C</w:t>
      </w:r>
      <w:r w:rsidRPr="003808AA">
        <w:rPr>
          <w:vertAlign w:val="subscript"/>
        </w:rPr>
        <w:t>1</w:t>
      </w:r>
      <w:r w:rsidR="00035F19" w:rsidRPr="003808AA">
        <w:t>Im][NTf</w:t>
      </w:r>
      <w:r w:rsidR="00035F19" w:rsidRPr="003808AA">
        <w:rPr>
          <w:vertAlign w:val="subscript"/>
        </w:rPr>
        <w:t>2</w:t>
      </w:r>
      <w:r w:rsidRPr="003808AA">
        <w:t>] upon prolonged time exposure to monochromated and non-monochromated Al K</w:t>
      </w:r>
      <w:r w:rsidRPr="003808AA">
        <w:rPr>
          <w:rFonts w:ascii="Constantia" w:hAnsi="Constantia"/>
        </w:rPr>
        <w:t>α</w:t>
      </w:r>
      <w:r w:rsidRPr="003808AA">
        <w:t xml:space="preserve"> X-rays. While minor damage was observed in peak shapes when monochromated source was employed, even after 5 day</w:t>
      </w:r>
      <w:r w:rsidR="00E733A1" w:rsidRPr="003808AA">
        <w:t>s</w:t>
      </w:r>
      <w:r w:rsidRPr="003808AA">
        <w:t xml:space="preserve"> of exposure, extensive damage on [Tf</w:t>
      </w:r>
      <w:r w:rsidRPr="003808AA">
        <w:rPr>
          <w:vertAlign w:val="subscript"/>
        </w:rPr>
        <w:t>2</w:t>
      </w:r>
      <w:r w:rsidRPr="003808AA">
        <w:t>N]</w:t>
      </w:r>
      <w:r w:rsidRPr="003808AA">
        <w:rPr>
          <w:vertAlign w:val="superscript"/>
        </w:rPr>
        <w:sym w:font="Symbol" w:char="F02D"/>
      </w:r>
      <w:r w:rsidRPr="003808AA">
        <w:t xml:space="preserve"> anion was noticed with non-monochromated source, producing </w:t>
      </w:r>
      <w:r w:rsidR="00E733A1" w:rsidRPr="003808AA">
        <w:t>cleavage fragments originated from CF3 groups which were identified by quadrupole mass spectroscopy (QMS). It is noteworthy that a 1.3 times higher maximum photon flux and larger exposure area were attributed to non-monochromated X-ray source. In addition, the authors concluded that [Tf</w:t>
      </w:r>
      <w:r w:rsidR="00E733A1" w:rsidRPr="003808AA">
        <w:rPr>
          <w:vertAlign w:val="subscript"/>
        </w:rPr>
        <w:t>2</w:t>
      </w:r>
      <w:r w:rsidR="00E733A1" w:rsidRPr="003808AA">
        <w:t>N]</w:t>
      </w:r>
      <w:r w:rsidR="00E733A1" w:rsidRPr="003808AA">
        <w:rPr>
          <w:vertAlign w:val="superscript"/>
        </w:rPr>
        <w:sym w:font="Symbol" w:char="F02D"/>
      </w:r>
      <w:r w:rsidR="00E733A1" w:rsidRPr="003808AA">
        <w:t xml:space="preserve"> anion seems to suffer higher levels of degradation compared to the damage on the imidazolium cation.</w:t>
      </w:r>
    </w:p>
    <w:p w14:paraId="775CF225" w14:textId="218AB9BB" w:rsidR="006041A6" w:rsidRPr="003808AA" w:rsidRDefault="003C23C6" w:rsidP="00A92073">
      <w:pPr>
        <w:pStyle w:val="TAMainText"/>
      </w:pPr>
      <w:r w:rsidRPr="003808AA">
        <w:t>Keeping in mind a possible damage on [SbF</w:t>
      </w:r>
      <w:r w:rsidRPr="003808AA">
        <w:rPr>
          <w:vertAlign w:val="subscript"/>
        </w:rPr>
        <w:t>6</w:t>
      </w:r>
      <w:r w:rsidRPr="003808AA">
        <w:t>]</w:t>
      </w:r>
      <w:r w:rsidRPr="003808AA">
        <w:rPr>
          <w:vertAlign w:val="superscript"/>
        </w:rPr>
        <w:sym w:font="Symbol" w:char="F02D"/>
      </w:r>
      <w:r w:rsidRPr="003808AA">
        <w:t xml:space="preserve"> anion upon continuous X-ray exposure, we next examined the stability of the ILs studied so far. </w:t>
      </w:r>
      <w:r w:rsidR="005368E8" w:rsidRPr="003808AA">
        <w:t>Then, a</w:t>
      </w:r>
      <w:r w:rsidR="006041A6" w:rsidRPr="003808AA">
        <w:t xml:space="preserve"> relatively </w:t>
      </w:r>
      <w:r w:rsidR="00B16C30" w:rsidRPr="003808AA">
        <w:t xml:space="preserve">simple </w:t>
      </w:r>
      <w:r w:rsidR="006041A6" w:rsidRPr="003808AA">
        <w:t xml:space="preserve">series of </w:t>
      </w:r>
      <w:r w:rsidR="00B16C30" w:rsidRPr="003808AA">
        <w:t xml:space="preserve">experiment </w:t>
      </w:r>
      <w:r w:rsidR="001C2FC4" w:rsidRPr="003808AA">
        <w:t>were</w:t>
      </w:r>
      <w:r w:rsidR="00B16C30" w:rsidRPr="003808AA">
        <w:t xml:space="preserve"> carried out with samples of </w:t>
      </w:r>
      <w:r w:rsidR="00A92073" w:rsidRPr="003808AA">
        <w:t xml:space="preserve">pure </w:t>
      </w:r>
      <w:r w:rsidR="00B16C30" w:rsidRPr="003808AA">
        <w:t>[C</w:t>
      </w:r>
      <w:r w:rsidR="00B16C30" w:rsidRPr="003808AA">
        <w:rPr>
          <w:vertAlign w:val="subscript"/>
        </w:rPr>
        <w:t>4</w:t>
      </w:r>
      <w:r w:rsidR="00B16C30" w:rsidRPr="003808AA">
        <w:t>C</w:t>
      </w:r>
      <w:r w:rsidR="00B16C30" w:rsidRPr="003808AA">
        <w:rPr>
          <w:vertAlign w:val="subscript"/>
        </w:rPr>
        <w:t>1</w:t>
      </w:r>
      <w:r w:rsidR="00B16C30" w:rsidRPr="003808AA">
        <w:t>Im][SbF</w:t>
      </w:r>
      <w:r w:rsidR="00B16C30" w:rsidRPr="003808AA">
        <w:rPr>
          <w:vertAlign w:val="subscript"/>
        </w:rPr>
        <w:t>6</w:t>
      </w:r>
      <w:r w:rsidR="00B16C30" w:rsidRPr="003808AA">
        <w:t>] and [C</w:t>
      </w:r>
      <w:r w:rsidR="00B16C30" w:rsidRPr="003808AA">
        <w:rPr>
          <w:vertAlign w:val="subscript"/>
        </w:rPr>
        <w:t>8</w:t>
      </w:r>
      <w:r w:rsidR="00B16C30" w:rsidRPr="003808AA">
        <w:t>C</w:t>
      </w:r>
      <w:r w:rsidR="00B16C30" w:rsidRPr="003808AA">
        <w:rPr>
          <w:vertAlign w:val="subscript"/>
        </w:rPr>
        <w:t>1</w:t>
      </w:r>
      <w:r w:rsidR="00B16C30" w:rsidRPr="003808AA">
        <w:t>Im][SbF</w:t>
      </w:r>
      <w:r w:rsidR="00B16C30" w:rsidRPr="003808AA">
        <w:rPr>
          <w:vertAlign w:val="subscript"/>
        </w:rPr>
        <w:t>6</w:t>
      </w:r>
      <w:r w:rsidR="00B16C30" w:rsidRPr="003808AA">
        <w:t xml:space="preserve">], </w:t>
      </w:r>
      <w:r w:rsidR="006041A6" w:rsidRPr="003808AA">
        <w:t xml:space="preserve">each </w:t>
      </w:r>
      <w:r w:rsidR="00B16C30" w:rsidRPr="003808AA">
        <w:t xml:space="preserve">placed in </w:t>
      </w:r>
      <w:r w:rsidR="006041A6" w:rsidRPr="003808AA">
        <w:t xml:space="preserve">a </w:t>
      </w:r>
      <w:r w:rsidR="00B16C30" w:rsidRPr="003808AA">
        <w:t>dif</w:t>
      </w:r>
      <w:r w:rsidR="006041A6" w:rsidRPr="003808AA">
        <w:t>ferent stainless steel stub</w:t>
      </w:r>
      <w:r w:rsidR="00B16C30" w:rsidRPr="003808AA">
        <w:t xml:space="preserve">, being continuously irradiated by </w:t>
      </w:r>
      <w:r w:rsidR="001C2FC4" w:rsidRPr="003808AA">
        <w:t xml:space="preserve">the </w:t>
      </w:r>
      <w:r w:rsidR="00B16C30" w:rsidRPr="003808AA">
        <w:t>X-ray beam (</w:t>
      </w:r>
      <w:r w:rsidR="006041A6" w:rsidRPr="003808AA">
        <w:t xml:space="preserve">at the </w:t>
      </w:r>
      <w:r w:rsidR="00B16C30" w:rsidRPr="003808AA">
        <w:t>same position). Survey spec</w:t>
      </w:r>
      <w:r w:rsidR="006041A6" w:rsidRPr="003808AA">
        <w:t>tra</w:t>
      </w:r>
      <w:r w:rsidR="00B16C30" w:rsidRPr="003808AA">
        <w:t xml:space="preserve"> as well as high resolution scans for F 1s, Sb 3d, N 1s and C 1s were </w:t>
      </w:r>
      <w:r w:rsidR="00986FAE" w:rsidRPr="003808AA">
        <w:t xml:space="preserve">then </w:t>
      </w:r>
      <w:r w:rsidR="00B16C30" w:rsidRPr="003808AA">
        <w:t xml:space="preserve">recorded </w:t>
      </w:r>
      <w:r w:rsidR="006041A6" w:rsidRPr="003808AA">
        <w:t>at</w:t>
      </w:r>
      <w:r w:rsidR="00B16C30" w:rsidRPr="003808AA">
        <w:t xml:space="preserve"> 1 hour intervals over </w:t>
      </w:r>
      <w:r w:rsidR="006041A6" w:rsidRPr="003808AA">
        <w:t xml:space="preserve">a total experiment time of </w:t>
      </w:r>
      <w:r w:rsidR="00B16C30" w:rsidRPr="003808AA">
        <w:t xml:space="preserve">20 hours. </w:t>
      </w:r>
      <w:r w:rsidR="00F95BD0" w:rsidRPr="003808AA">
        <w:t>We could observe that</w:t>
      </w:r>
      <w:r w:rsidR="004D0524" w:rsidRPr="003808AA">
        <w:t xml:space="preserve"> lineshapes of F1s and Sb 3d were not modified over the </w:t>
      </w:r>
      <w:r w:rsidR="006041A6" w:rsidRPr="003808AA">
        <w:t>duration of the experiment</w:t>
      </w:r>
      <w:r w:rsidR="004D0524" w:rsidRPr="003808AA">
        <w:t>. In fact, the XP high resolution spectra for all elements were very similar</w:t>
      </w:r>
      <w:r w:rsidR="006041A6" w:rsidRPr="003808AA">
        <w:t>,</w:t>
      </w:r>
      <w:r w:rsidR="009A26C8" w:rsidRPr="003808AA">
        <w:rPr>
          <w:vertAlign w:val="superscript"/>
        </w:rPr>
        <w:t>43</w:t>
      </w:r>
      <w:r w:rsidR="00F95BD0" w:rsidRPr="003808AA">
        <w:t xml:space="preserve"> consistent binding energy values and compositions were obtained </w:t>
      </w:r>
      <w:r w:rsidR="006041A6" w:rsidRPr="003808AA">
        <w:t>across</w:t>
      </w:r>
      <w:r w:rsidR="00F95BD0" w:rsidRPr="003808AA">
        <w:t xml:space="preserve"> all elements in each scan. </w:t>
      </w:r>
    </w:p>
    <w:p w14:paraId="43C2653C" w14:textId="530F5E82" w:rsidR="00C07E46" w:rsidRPr="003808AA" w:rsidRDefault="00E37314" w:rsidP="00A92073">
      <w:pPr>
        <w:pStyle w:val="TAMainText"/>
      </w:pPr>
      <w:r w:rsidRPr="003808AA">
        <w:t xml:space="preserve">Based </w:t>
      </w:r>
      <w:r w:rsidR="006041A6" w:rsidRPr="003808AA">
        <w:t>up</w:t>
      </w:r>
      <w:r w:rsidRPr="003808AA">
        <w:t xml:space="preserve">on these </w:t>
      </w:r>
      <w:r w:rsidR="00CF7761" w:rsidRPr="003808AA">
        <w:t>results in isolation</w:t>
      </w:r>
      <w:r w:rsidRPr="003808AA">
        <w:t>, o</w:t>
      </w:r>
      <w:r w:rsidR="00F95BD0" w:rsidRPr="003808AA">
        <w:t xml:space="preserve">ne could assume </w:t>
      </w:r>
      <w:r w:rsidR="00CF7761" w:rsidRPr="003808AA">
        <w:t xml:space="preserve">that </w:t>
      </w:r>
      <w:r w:rsidR="00F95BD0" w:rsidRPr="003808AA">
        <w:t xml:space="preserve">these ionic liquids </w:t>
      </w:r>
      <w:r w:rsidR="00CF7761" w:rsidRPr="003808AA">
        <w:t>are</w:t>
      </w:r>
      <w:r w:rsidR="00F95BD0" w:rsidRPr="003808AA">
        <w:t xml:space="preserve"> very stable and</w:t>
      </w:r>
      <w:r w:rsidRPr="003808AA">
        <w:t xml:space="preserve"> they</w:t>
      </w:r>
      <w:r w:rsidR="00F95BD0" w:rsidRPr="003808AA">
        <w:t xml:space="preserve"> do not undergo photoreduction by X-rays</w:t>
      </w:r>
      <w:r w:rsidR="00CF7761" w:rsidRPr="003808AA">
        <w:t>. However, we had observed reduction of antimony in earlier experiments. In principle</w:t>
      </w:r>
      <w:r w:rsidR="00BB154F" w:rsidRPr="003808AA">
        <w:t>,</w:t>
      </w:r>
      <w:r w:rsidR="00CF7761" w:rsidRPr="003808AA">
        <w:t xml:space="preserve"> the reduction of Sb (V) could potentially give rise to relatively volatile reaction products which could be dynamically removed from the analysis by the high volume pumping system which is intrinsic to the XPS experiment. </w:t>
      </w:r>
      <w:r w:rsidRPr="003808AA">
        <w:t>SbF3</w:t>
      </w:r>
      <w:r w:rsidR="00CF7761" w:rsidRPr="003808AA">
        <w:t xml:space="preserve">, if </w:t>
      </w:r>
      <w:r w:rsidRPr="003808AA">
        <w:t xml:space="preserve">formed upon reduction of </w:t>
      </w:r>
      <w:r w:rsidR="001C2FC4" w:rsidRPr="003808AA">
        <w:t>Sb (V)</w:t>
      </w:r>
      <w:r w:rsidRPr="003808AA">
        <w:t xml:space="preserve"> could be redistributed to the bulk</w:t>
      </w:r>
      <w:r w:rsidR="004A046D" w:rsidRPr="003808AA">
        <w:t xml:space="preserve"> </w:t>
      </w:r>
      <w:r w:rsidR="00CF7761" w:rsidRPr="003808AA">
        <w:t xml:space="preserve">of the sample </w:t>
      </w:r>
      <w:r w:rsidR="004A046D" w:rsidRPr="003808AA">
        <w:t xml:space="preserve">or </w:t>
      </w:r>
      <w:r w:rsidR="00CF7761" w:rsidRPr="003808AA">
        <w:t xml:space="preserve">indeed </w:t>
      </w:r>
      <w:r w:rsidR="004A046D" w:rsidRPr="003808AA">
        <w:t>evaporated</w:t>
      </w:r>
      <w:r w:rsidR="00CF7761" w:rsidRPr="003808AA">
        <w:t>.</w:t>
      </w:r>
      <w:r w:rsidR="00EA7ACD" w:rsidRPr="003808AA">
        <w:t xml:space="preserve"> </w:t>
      </w:r>
      <w:r w:rsidRPr="003808AA">
        <w:t xml:space="preserve">To </w:t>
      </w:r>
      <w:r w:rsidR="006D61F0" w:rsidRPr="003808AA">
        <w:t>test</w:t>
      </w:r>
      <w:r w:rsidRPr="003808AA">
        <w:t xml:space="preserve"> </w:t>
      </w:r>
      <w:r w:rsidR="00CF7761" w:rsidRPr="003808AA">
        <w:t>this</w:t>
      </w:r>
      <w:r w:rsidRPr="003808AA">
        <w:t xml:space="preserve"> hypothesis, we submitted</w:t>
      </w:r>
      <w:r w:rsidR="001918C2" w:rsidRPr="003808AA">
        <w:t xml:space="preserve"> a</w:t>
      </w:r>
      <w:r w:rsidRPr="003808AA">
        <w:t xml:space="preserve"> solid sample of commercial</w:t>
      </w:r>
      <w:r w:rsidR="004650E1" w:rsidRPr="003808AA">
        <w:t>ly</w:t>
      </w:r>
      <w:r w:rsidRPr="003808AA">
        <w:t xml:space="preserve"> available NaSbF</w:t>
      </w:r>
      <w:r w:rsidRPr="003808AA">
        <w:rPr>
          <w:vertAlign w:val="subscript"/>
        </w:rPr>
        <w:t>6</w:t>
      </w:r>
      <w:r w:rsidRPr="003808AA">
        <w:t xml:space="preserve"> to continuous</w:t>
      </w:r>
      <w:r w:rsidR="00EE62E6" w:rsidRPr="003808AA">
        <w:t xml:space="preserve"> X-ray</w:t>
      </w:r>
      <w:r w:rsidRPr="003808AA">
        <w:t xml:space="preserve"> irradiation over </w:t>
      </w:r>
      <w:r w:rsidR="00790290" w:rsidRPr="003808AA">
        <w:t xml:space="preserve">a similar </w:t>
      </w:r>
      <w:r w:rsidRPr="003808AA">
        <w:t>20 hours</w:t>
      </w:r>
      <w:r w:rsidR="00790290" w:rsidRPr="003808AA">
        <w:t xml:space="preserve"> period.  Again we </w:t>
      </w:r>
      <w:r w:rsidRPr="003808AA">
        <w:t>record</w:t>
      </w:r>
      <w:r w:rsidR="00790290" w:rsidRPr="003808AA">
        <w:t>ed</w:t>
      </w:r>
      <w:r w:rsidRPr="003808AA">
        <w:t xml:space="preserve"> survey and high resolution spectra for Na 1s, F 1s, Sb 3d and adventitious carbon (C 1s) in 1 hour intervals</w:t>
      </w:r>
      <w:r w:rsidR="00BB154F" w:rsidRPr="003808AA">
        <w:t xml:space="preserve"> (see Figure 4 for F 1s and Sb 3d </w:t>
      </w:r>
      <w:r w:rsidR="000B690C" w:rsidRPr="003808AA">
        <w:t xml:space="preserve">peaks </w:t>
      </w:r>
      <w:r w:rsidR="00BB154F" w:rsidRPr="003808AA">
        <w:t>over time)</w:t>
      </w:r>
      <w:r w:rsidRPr="003808AA">
        <w:t xml:space="preserve">. </w:t>
      </w:r>
      <w:r w:rsidR="00790290" w:rsidRPr="003808AA">
        <w:t>As the sample was now a solid salt, diffusion of reduction products away from the surface, into the bulk, of the sample was no longer possible. In principle we should now see the accumulated concentrat</w:t>
      </w:r>
      <w:r w:rsidR="00BB154F" w:rsidRPr="003808AA">
        <w:t xml:space="preserve">ion of Sb(III) at the surface. </w:t>
      </w:r>
      <w:r w:rsidR="00790290" w:rsidRPr="003808AA">
        <w:t xml:space="preserve">The experiment was even better in practice, in addition to observing </w:t>
      </w:r>
      <w:r w:rsidR="0059476A" w:rsidRPr="003808AA">
        <w:t xml:space="preserve">photoemission lines </w:t>
      </w:r>
      <w:r w:rsidR="00790290" w:rsidRPr="003808AA">
        <w:t>for</w:t>
      </w:r>
      <w:r w:rsidR="0059476A" w:rsidRPr="003808AA">
        <w:t xml:space="preserve"> both Sb 3d </w:t>
      </w:r>
      <w:r w:rsidR="00797803" w:rsidRPr="003808AA">
        <w:t xml:space="preserve">(V) and Sb 3d </w:t>
      </w:r>
      <w:r w:rsidR="0059476A" w:rsidRPr="003808AA">
        <w:t>(III)</w:t>
      </w:r>
      <w:r w:rsidR="00790290" w:rsidRPr="003808AA">
        <w:t xml:space="preserve">, we also observed the growth of a new fluorine containing species confirming the presence of at least 2 new </w:t>
      </w:r>
      <w:r w:rsidR="00790290" w:rsidRPr="003808AA">
        <w:t>reaction products (</w:t>
      </w:r>
      <w:r w:rsidR="00BB154F" w:rsidRPr="003808AA">
        <w:t>SbF</w:t>
      </w:r>
      <w:r w:rsidR="00BB154F" w:rsidRPr="003808AA">
        <w:rPr>
          <w:vertAlign w:val="subscript"/>
        </w:rPr>
        <w:t>3</w:t>
      </w:r>
      <w:r w:rsidR="00BB154F" w:rsidRPr="003808AA">
        <w:t xml:space="preserve"> and fluoride; see further discussion</w:t>
      </w:r>
      <w:r w:rsidR="00790290" w:rsidRPr="003808AA">
        <w:t xml:space="preserve">). </w:t>
      </w:r>
      <w:r w:rsidR="009A7EBA" w:rsidRPr="003808AA">
        <w:t>This accumulation is possible because the material act</w:t>
      </w:r>
      <w:r w:rsidR="00790290" w:rsidRPr="003808AA">
        <w:t>ed</w:t>
      </w:r>
      <w:r w:rsidR="009A7EBA" w:rsidRPr="003808AA">
        <w:t xml:space="preserve"> as a solid support for the SbF3 being formed.</w:t>
      </w:r>
      <w:r w:rsidR="00BE2E1B" w:rsidRPr="003808AA">
        <w:t xml:space="preserve"> Binding energies for all elements of NaSbF</w:t>
      </w:r>
      <w:r w:rsidR="00BE2E1B" w:rsidRPr="003808AA">
        <w:rPr>
          <w:vertAlign w:val="subscript"/>
        </w:rPr>
        <w:t>6</w:t>
      </w:r>
      <w:r w:rsidR="00BE2E1B" w:rsidRPr="003808AA">
        <w:t xml:space="preserve"> </w:t>
      </w:r>
      <w:r w:rsidR="00F60014" w:rsidRPr="003808AA">
        <w:t xml:space="preserve">and SbF3 </w:t>
      </w:r>
      <w:r w:rsidR="00BE2E1B" w:rsidRPr="003808AA">
        <w:t>were obtained</w:t>
      </w:r>
      <w:r w:rsidR="00B17163" w:rsidRPr="003808AA">
        <w:t xml:space="preserve"> and reported in Table 3, which highlights </w:t>
      </w:r>
      <w:r w:rsidR="00A515CC" w:rsidRPr="003808AA">
        <w:t>three</w:t>
      </w:r>
      <w:r w:rsidR="00B17163" w:rsidRPr="003808AA">
        <w:t xml:space="preserve"> methods of char</w:t>
      </w:r>
      <w:r w:rsidR="00A515CC" w:rsidRPr="003808AA">
        <w:t xml:space="preserve">ge correction based upon both adventitious carbon (method A) and </w:t>
      </w:r>
      <w:r w:rsidR="00F377BC" w:rsidRPr="003808AA">
        <w:t>two</w:t>
      </w:r>
      <w:r w:rsidR="00A515CC" w:rsidRPr="003808AA">
        <w:t xml:space="preserve"> independent internal</w:t>
      </w:r>
      <w:r w:rsidR="001E15EA" w:rsidRPr="003808AA">
        <w:t xml:space="preserve"> references (methods B and C). </w:t>
      </w:r>
      <w:r w:rsidR="00A515CC" w:rsidRPr="003808AA">
        <w:t xml:space="preserve">The measured binding energies </w:t>
      </w:r>
      <w:r w:rsidR="00B17163" w:rsidRPr="003808AA">
        <w:t>are</w:t>
      </w:r>
      <w:r w:rsidR="00BE2E1B" w:rsidRPr="003808AA">
        <w:t xml:space="preserve"> </w:t>
      </w:r>
      <w:r w:rsidR="00B17163" w:rsidRPr="003808AA">
        <w:t xml:space="preserve">comparable to those reported by Morgan </w:t>
      </w:r>
      <w:r w:rsidR="00B17163" w:rsidRPr="003808AA">
        <w:rPr>
          <w:i/>
        </w:rPr>
        <w:t>et al.</w:t>
      </w:r>
      <w:r w:rsidR="00B17163" w:rsidRPr="003808AA">
        <w:rPr>
          <w:vertAlign w:val="superscript"/>
        </w:rPr>
        <w:t>33</w:t>
      </w:r>
      <w:r w:rsidR="00B17163" w:rsidRPr="003808AA">
        <w:t xml:space="preserve"> </w:t>
      </w:r>
    </w:p>
    <w:p w14:paraId="13B288F0" w14:textId="77777777" w:rsidR="00C07E46" w:rsidRPr="003808AA" w:rsidRDefault="00F60885" w:rsidP="00F60885">
      <w:pPr>
        <w:pStyle w:val="VDTableTitle"/>
      </w:pPr>
      <w:r w:rsidRPr="003808AA">
        <w:t>Table 3. Experimental binding energies obtained for NaSbF</w:t>
      </w:r>
      <w:r w:rsidRPr="003808AA">
        <w:rPr>
          <w:vertAlign w:val="subscript"/>
        </w:rPr>
        <w:t>6</w:t>
      </w:r>
      <w:r w:rsidRPr="003808AA">
        <w:t>.</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234"/>
        <w:gridCol w:w="1234"/>
        <w:gridCol w:w="1234"/>
        <w:gridCol w:w="1234"/>
      </w:tblGrid>
      <w:tr w:rsidR="008C26AC" w:rsidRPr="003808AA" w14:paraId="7598D36A" w14:textId="77777777" w:rsidTr="00AC15A9">
        <w:trPr>
          <w:trHeight w:val="23"/>
        </w:trPr>
        <w:tc>
          <w:tcPr>
            <w:tcW w:w="4936" w:type="dxa"/>
            <w:gridSpan w:val="4"/>
          </w:tcPr>
          <w:p w14:paraId="433C265F" w14:textId="77777777" w:rsidR="008C26AC" w:rsidRPr="003808AA" w:rsidRDefault="0029196A" w:rsidP="0029196A">
            <w:pPr>
              <w:pStyle w:val="TCTableBody"/>
            </w:pPr>
            <w:r w:rsidRPr="003808AA">
              <w:t>Binding energy (eV)</w:t>
            </w:r>
            <w:r w:rsidRPr="003808AA">
              <w:rPr>
                <w:vertAlign w:val="superscript"/>
              </w:rPr>
              <w:t>a</w:t>
            </w:r>
          </w:p>
        </w:tc>
      </w:tr>
      <w:tr w:rsidR="00F60885" w:rsidRPr="003808AA" w14:paraId="195F338A" w14:textId="77777777" w:rsidTr="00AC15A9">
        <w:trPr>
          <w:trHeight w:val="23"/>
        </w:trPr>
        <w:tc>
          <w:tcPr>
            <w:tcW w:w="1234" w:type="dxa"/>
          </w:tcPr>
          <w:p w14:paraId="02F37F99" w14:textId="77777777" w:rsidR="00F60885" w:rsidRPr="003808AA" w:rsidRDefault="00F60885" w:rsidP="00F60885">
            <w:pPr>
              <w:pStyle w:val="TCTableBody"/>
            </w:pPr>
          </w:p>
        </w:tc>
        <w:tc>
          <w:tcPr>
            <w:tcW w:w="3702" w:type="dxa"/>
            <w:gridSpan w:val="3"/>
          </w:tcPr>
          <w:p w14:paraId="5272CE3F" w14:textId="77777777" w:rsidR="00F60885" w:rsidRPr="003808AA" w:rsidRDefault="00F60885" w:rsidP="00F60885">
            <w:pPr>
              <w:pStyle w:val="TCTableBody"/>
            </w:pPr>
            <w:r w:rsidRPr="003808AA">
              <w:t>Charge-correction model</w:t>
            </w:r>
            <w:r w:rsidR="00FA2AC0" w:rsidRPr="003808AA">
              <w:t>s</w:t>
            </w:r>
            <w:r w:rsidR="0029196A" w:rsidRPr="003808AA">
              <w:rPr>
                <w:vertAlign w:val="superscript"/>
              </w:rPr>
              <w:t>b</w:t>
            </w:r>
          </w:p>
        </w:tc>
      </w:tr>
      <w:tr w:rsidR="00F60885" w:rsidRPr="003808AA" w14:paraId="0C4E22E4" w14:textId="77777777" w:rsidTr="00F60885">
        <w:trPr>
          <w:trHeight w:val="20"/>
        </w:trPr>
        <w:tc>
          <w:tcPr>
            <w:tcW w:w="1234" w:type="dxa"/>
          </w:tcPr>
          <w:p w14:paraId="7448E7C8" w14:textId="77777777" w:rsidR="00F60885" w:rsidRPr="003808AA" w:rsidRDefault="00F60885" w:rsidP="00F60885">
            <w:pPr>
              <w:pStyle w:val="TCTableBody"/>
            </w:pPr>
            <w:r w:rsidRPr="003808AA">
              <w:t>Element</w:t>
            </w:r>
          </w:p>
        </w:tc>
        <w:tc>
          <w:tcPr>
            <w:tcW w:w="1234" w:type="dxa"/>
          </w:tcPr>
          <w:p w14:paraId="2BF0DBC5" w14:textId="77777777" w:rsidR="00F60885" w:rsidRPr="003808AA" w:rsidRDefault="00F60885" w:rsidP="00F60885">
            <w:pPr>
              <w:pStyle w:val="TCTableBody"/>
            </w:pPr>
            <w:r w:rsidRPr="003808AA">
              <w:t>A</w:t>
            </w:r>
          </w:p>
        </w:tc>
        <w:tc>
          <w:tcPr>
            <w:tcW w:w="1234" w:type="dxa"/>
          </w:tcPr>
          <w:p w14:paraId="522BCEA3" w14:textId="77777777" w:rsidR="00F60885" w:rsidRPr="003808AA" w:rsidRDefault="00F60885" w:rsidP="00F60885">
            <w:pPr>
              <w:pStyle w:val="TCTableBody"/>
            </w:pPr>
            <w:r w:rsidRPr="003808AA">
              <w:t>B</w:t>
            </w:r>
          </w:p>
        </w:tc>
        <w:tc>
          <w:tcPr>
            <w:tcW w:w="1234" w:type="dxa"/>
          </w:tcPr>
          <w:p w14:paraId="75A31449" w14:textId="77777777" w:rsidR="00F60885" w:rsidRPr="003808AA" w:rsidRDefault="00F60885" w:rsidP="00F60885">
            <w:pPr>
              <w:pStyle w:val="TCTableBody"/>
            </w:pPr>
            <w:r w:rsidRPr="003808AA">
              <w:t>C</w:t>
            </w:r>
          </w:p>
        </w:tc>
      </w:tr>
      <w:tr w:rsidR="00F60885" w:rsidRPr="003808AA" w14:paraId="36C743E9" w14:textId="77777777" w:rsidTr="00011D7D">
        <w:trPr>
          <w:trHeight w:val="20"/>
        </w:trPr>
        <w:tc>
          <w:tcPr>
            <w:tcW w:w="1234" w:type="dxa"/>
            <w:tcBorders>
              <w:bottom w:val="nil"/>
            </w:tcBorders>
          </w:tcPr>
          <w:p w14:paraId="2C9D4DBC" w14:textId="77777777" w:rsidR="00F60885" w:rsidRPr="003808AA" w:rsidRDefault="00446F5B" w:rsidP="00446F5B">
            <w:pPr>
              <w:pStyle w:val="TCTableBody"/>
              <w:jc w:val="left"/>
              <w:rPr>
                <w:b w:val="0"/>
                <w:i w:val="0"/>
              </w:rPr>
            </w:pPr>
            <w:r w:rsidRPr="003808AA">
              <w:rPr>
                <w:b w:val="0"/>
                <w:i w:val="0"/>
              </w:rPr>
              <w:t>Na 1s</w:t>
            </w:r>
          </w:p>
        </w:tc>
        <w:tc>
          <w:tcPr>
            <w:tcW w:w="1234" w:type="dxa"/>
            <w:tcBorders>
              <w:bottom w:val="nil"/>
            </w:tcBorders>
          </w:tcPr>
          <w:p w14:paraId="29BBF506" w14:textId="77777777" w:rsidR="00F60885" w:rsidRPr="003808AA" w:rsidRDefault="008C26AC" w:rsidP="00F60885">
            <w:pPr>
              <w:pStyle w:val="TCTableBody"/>
              <w:rPr>
                <w:b w:val="0"/>
                <w:i w:val="0"/>
              </w:rPr>
            </w:pPr>
            <w:r w:rsidRPr="003808AA">
              <w:rPr>
                <w:b w:val="0"/>
                <w:i w:val="0"/>
              </w:rPr>
              <w:t>1072.2</w:t>
            </w:r>
          </w:p>
        </w:tc>
        <w:tc>
          <w:tcPr>
            <w:tcW w:w="1234" w:type="dxa"/>
            <w:tcBorders>
              <w:bottom w:val="nil"/>
            </w:tcBorders>
          </w:tcPr>
          <w:p w14:paraId="2AB3A4D9" w14:textId="77777777" w:rsidR="00F60885" w:rsidRPr="003808AA" w:rsidRDefault="008C26AC" w:rsidP="00F60885">
            <w:pPr>
              <w:pStyle w:val="TCTableBody"/>
              <w:rPr>
                <w:b w:val="0"/>
                <w:i w:val="0"/>
              </w:rPr>
            </w:pPr>
            <w:r w:rsidRPr="003808AA">
              <w:rPr>
                <w:b w:val="0"/>
                <w:i w:val="0"/>
              </w:rPr>
              <w:t>1071.9</w:t>
            </w:r>
          </w:p>
        </w:tc>
        <w:tc>
          <w:tcPr>
            <w:tcW w:w="1234" w:type="dxa"/>
            <w:tcBorders>
              <w:bottom w:val="nil"/>
            </w:tcBorders>
          </w:tcPr>
          <w:p w14:paraId="48C7DF1D" w14:textId="77777777" w:rsidR="00F60885" w:rsidRPr="003808AA" w:rsidRDefault="008C26AC" w:rsidP="00F60885">
            <w:pPr>
              <w:pStyle w:val="TCTableBody"/>
              <w:rPr>
                <w:b w:val="0"/>
                <w:i w:val="0"/>
              </w:rPr>
            </w:pPr>
            <w:r w:rsidRPr="003808AA">
              <w:rPr>
                <w:b w:val="0"/>
                <w:i w:val="0"/>
              </w:rPr>
              <w:t>1071.9</w:t>
            </w:r>
          </w:p>
        </w:tc>
      </w:tr>
      <w:tr w:rsidR="00F60885" w:rsidRPr="003808AA" w14:paraId="63B992BA" w14:textId="77777777" w:rsidTr="00011D7D">
        <w:trPr>
          <w:trHeight w:val="20"/>
        </w:trPr>
        <w:tc>
          <w:tcPr>
            <w:tcW w:w="1234" w:type="dxa"/>
            <w:tcBorders>
              <w:top w:val="nil"/>
              <w:bottom w:val="nil"/>
            </w:tcBorders>
          </w:tcPr>
          <w:p w14:paraId="15851C76" w14:textId="0102C257" w:rsidR="00F60885" w:rsidRPr="003808AA" w:rsidRDefault="00446F5B" w:rsidP="00282E40">
            <w:pPr>
              <w:pStyle w:val="TCTableBody"/>
              <w:jc w:val="left"/>
              <w:rPr>
                <w:b w:val="0"/>
                <w:i w:val="0"/>
              </w:rPr>
            </w:pPr>
            <w:r w:rsidRPr="003808AA">
              <w:rPr>
                <w:b w:val="0"/>
                <w:i w:val="0"/>
              </w:rPr>
              <w:t>F 1s</w:t>
            </w:r>
            <w:r w:rsidR="006E4327" w:rsidRPr="003808AA">
              <w:rPr>
                <w:b w:val="0"/>
                <w:i w:val="0"/>
              </w:rPr>
              <w:t xml:space="preserve"> SbF</w:t>
            </w:r>
            <w:r w:rsidR="006E4327" w:rsidRPr="003808AA">
              <w:rPr>
                <w:b w:val="0"/>
                <w:i w:val="0"/>
                <w:vertAlign w:val="subscript"/>
              </w:rPr>
              <w:t>6</w:t>
            </w:r>
            <w:r w:rsidR="006E4327" w:rsidRPr="003808AA">
              <w:rPr>
                <w:b w:val="0"/>
                <w:i w:val="0"/>
                <w:vertAlign w:val="superscript"/>
              </w:rPr>
              <w:sym w:font="Symbol" w:char="F02D"/>
            </w:r>
          </w:p>
        </w:tc>
        <w:tc>
          <w:tcPr>
            <w:tcW w:w="1234" w:type="dxa"/>
            <w:tcBorders>
              <w:top w:val="nil"/>
              <w:bottom w:val="nil"/>
            </w:tcBorders>
          </w:tcPr>
          <w:p w14:paraId="2EA1940A" w14:textId="77777777" w:rsidR="00F60885" w:rsidRPr="003808AA" w:rsidRDefault="008C26AC" w:rsidP="00F60885">
            <w:pPr>
              <w:pStyle w:val="TCTableBody"/>
              <w:rPr>
                <w:b w:val="0"/>
                <w:i w:val="0"/>
              </w:rPr>
            </w:pPr>
            <w:r w:rsidRPr="003808AA">
              <w:rPr>
                <w:b w:val="0"/>
                <w:i w:val="0"/>
              </w:rPr>
              <w:t>686.5</w:t>
            </w:r>
          </w:p>
        </w:tc>
        <w:tc>
          <w:tcPr>
            <w:tcW w:w="1234" w:type="dxa"/>
            <w:tcBorders>
              <w:top w:val="nil"/>
              <w:bottom w:val="nil"/>
            </w:tcBorders>
          </w:tcPr>
          <w:p w14:paraId="07B90DD1" w14:textId="77777777" w:rsidR="00F60885" w:rsidRPr="003808AA" w:rsidRDefault="008C26AC" w:rsidP="00F60885">
            <w:pPr>
              <w:pStyle w:val="TCTableBody"/>
              <w:rPr>
                <w:b w:val="0"/>
                <w:i w:val="0"/>
              </w:rPr>
            </w:pPr>
            <w:r w:rsidRPr="003808AA">
              <w:rPr>
                <w:b w:val="0"/>
                <w:i w:val="0"/>
              </w:rPr>
              <w:t>686.2</w:t>
            </w:r>
          </w:p>
        </w:tc>
        <w:tc>
          <w:tcPr>
            <w:tcW w:w="1234" w:type="dxa"/>
            <w:tcBorders>
              <w:top w:val="nil"/>
              <w:bottom w:val="nil"/>
            </w:tcBorders>
          </w:tcPr>
          <w:p w14:paraId="6153B7A8" w14:textId="77777777" w:rsidR="00F60885" w:rsidRPr="003808AA" w:rsidRDefault="008C26AC" w:rsidP="00F60885">
            <w:pPr>
              <w:pStyle w:val="TCTableBody"/>
              <w:rPr>
                <w:b w:val="0"/>
                <w:i w:val="0"/>
                <w:lang w:val="en-US"/>
              </w:rPr>
            </w:pPr>
            <w:r w:rsidRPr="003808AA">
              <w:rPr>
                <w:b w:val="0"/>
                <w:i w:val="0"/>
                <w:lang w:val="en-US"/>
              </w:rPr>
              <w:t>686.3</w:t>
            </w:r>
          </w:p>
        </w:tc>
      </w:tr>
      <w:tr w:rsidR="00F60885" w:rsidRPr="003808AA" w14:paraId="71EBC266" w14:textId="77777777" w:rsidTr="00011D7D">
        <w:trPr>
          <w:trHeight w:val="20"/>
        </w:trPr>
        <w:tc>
          <w:tcPr>
            <w:tcW w:w="1234" w:type="dxa"/>
            <w:tcBorders>
              <w:top w:val="nil"/>
              <w:bottom w:val="nil"/>
            </w:tcBorders>
          </w:tcPr>
          <w:p w14:paraId="613EDC95" w14:textId="71438A30" w:rsidR="00F60885" w:rsidRPr="003808AA" w:rsidRDefault="00446F5B" w:rsidP="00446F5B">
            <w:pPr>
              <w:pStyle w:val="TCTableBody"/>
              <w:jc w:val="left"/>
              <w:rPr>
                <w:b w:val="0"/>
                <w:i w:val="0"/>
                <w:lang w:val="en-US"/>
              </w:rPr>
            </w:pPr>
            <w:r w:rsidRPr="003808AA">
              <w:rPr>
                <w:b w:val="0"/>
                <w:i w:val="0"/>
                <w:lang w:val="en-US"/>
              </w:rPr>
              <w:t xml:space="preserve">F 1s </w:t>
            </w:r>
            <w:r w:rsidR="006E4327" w:rsidRPr="003808AA">
              <w:rPr>
                <w:b w:val="0"/>
                <w:i w:val="0"/>
                <w:lang w:val="en-US"/>
              </w:rPr>
              <w:t>SbF</w:t>
            </w:r>
            <w:r w:rsidR="006E4327" w:rsidRPr="003808AA">
              <w:rPr>
                <w:b w:val="0"/>
                <w:i w:val="0"/>
                <w:vertAlign w:val="subscript"/>
                <w:lang w:val="en-US"/>
              </w:rPr>
              <w:t>3</w:t>
            </w:r>
            <w:r w:rsidR="006E4327" w:rsidRPr="003808AA">
              <w:rPr>
                <w:b w:val="0"/>
                <w:i w:val="0"/>
                <w:lang w:val="en-US"/>
              </w:rPr>
              <w:t xml:space="preserve"> / F</w:t>
            </w:r>
            <w:r w:rsidR="006E4327" w:rsidRPr="003808AA">
              <w:rPr>
                <w:b w:val="0"/>
                <w:i w:val="0"/>
                <w:vertAlign w:val="superscript"/>
                <w:lang w:val="en-US"/>
              </w:rPr>
              <w:sym w:font="Symbol" w:char="F02D"/>
            </w:r>
          </w:p>
        </w:tc>
        <w:tc>
          <w:tcPr>
            <w:tcW w:w="1234" w:type="dxa"/>
            <w:tcBorders>
              <w:top w:val="nil"/>
              <w:bottom w:val="nil"/>
            </w:tcBorders>
          </w:tcPr>
          <w:p w14:paraId="43A1395D" w14:textId="77777777" w:rsidR="00F60885" w:rsidRPr="003808AA" w:rsidRDefault="008C26AC" w:rsidP="00F60885">
            <w:pPr>
              <w:pStyle w:val="TCTableBody"/>
              <w:rPr>
                <w:b w:val="0"/>
                <w:i w:val="0"/>
                <w:lang w:val="en-US"/>
              </w:rPr>
            </w:pPr>
            <w:r w:rsidRPr="003808AA">
              <w:rPr>
                <w:b w:val="0"/>
                <w:i w:val="0"/>
                <w:lang w:val="en-US"/>
              </w:rPr>
              <w:t>684.7</w:t>
            </w:r>
          </w:p>
        </w:tc>
        <w:tc>
          <w:tcPr>
            <w:tcW w:w="1234" w:type="dxa"/>
            <w:tcBorders>
              <w:top w:val="nil"/>
              <w:bottom w:val="nil"/>
            </w:tcBorders>
          </w:tcPr>
          <w:p w14:paraId="1B227A95" w14:textId="77777777" w:rsidR="00F60885" w:rsidRPr="003808AA" w:rsidRDefault="008C26AC" w:rsidP="00F60885">
            <w:pPr>
              <w:pStyle w:val="TCTableBody"/>
              <w:rPr>
                <w:b w:val="0"/>
                <w:i w:val="0"/>
                <w:lang w:val="en-US"/>
              </w:rPr>
            </w:pPr>
            <w:r w:rsidRPr="003808AA">
              <w:rPr>
                <w:b w:val="0"/>
                <w:i w:val="0"/>
                <w:lang w:val="en-US"/>
              </w:rPr>
              <w:t>684.4</w:t>
            </w:r>
          </w:p>
        </w:tc>
        <w:tc>
          <w:tcPr>
            <w:tcW w:w="1234" w:type="dxa"/>
            <w:tcBorders>
              <w:top w:val="nil"/>
              <w:bottom w:val="nil"/>
            </w:tcBorders>
          </w:tcPr>
          <w:p w14:paraId="14C558C9" w14:textId="77777777" w:rsidR="00F60885" w:rsidRPr="003808AA" w:rsidRDefault="008C26AC" w:rsidP="00F60885">
            <w:pPr>
              <w:pStyle w:val="TCTableBody"/>
              <w:rPr>
                <w:b w:val="0"/>
                <w:i w:val="0"/>
                <w:lang w:val="en-US"/>
              </w:rPr>
            </w:pPr>
            <w:r w:rsidRPr="003808AA">
              <w:rPr>
                <w:b w:val="0"/>
                <w:i w:val="0"/>
                <w:lang w:val="en-US"/>
              </w:rPr>
              <w:t>684.5</w:t>
            </w:r>
          </w:p>
        </w:tc>
      </w:tr>
      <w:tr w:rsidR="00F60885" w:rsidRPr="003808AA" w14:paraId="486880FB" w14:textId="77777777" w:rsidTr="00011D7D">
        <w:trPr>
          <w:trHeight w:val="20"/>
        </w:trPr>
        <w:tc>
          <w:tcPr>
            <w:tcW w:w="1234" w:type="dxa"/>
            <w:tcBorders>
              <w:top w:val="nil"/>
              <w:bottom w:val="nil"/>
            </w:tcBorders>
          </w:tcPr>
          <w:p w14:paraId="7C8DC9C6" w14:textId="77777777" w:rsidR="00F60885" w:rsidRPr="003808AA" w:rsidRDefault="00446F5B" w:rsidP="00446F5B">
            <w:pPr>
              <w:pStyle w:val="TCTableBody"/>
              <w:jc w:val="left"/>
              <w:rPr>
                <w:b w:val="0"/>
                <w:i w:val="0"/>
                <w:lang w:val="en-US"/>
              </w:rPr>
            </w:pPr>
            <w:r w:rsidRPr="003808AA">
              <w:rPr>
                <w:b w:val="0"/>
                <w:i w:val="0"/>
                <w:lang w:val="en-US"/>
              </w:rPr>
              <w:t>Sb 3d</w:t>
            </w:r>
            <w:r w:rsidRPr="003808AA">
              <w:rPr>
                <w:b w:val="0"/>
                <w:i w:val="0"/>
                <w:vertAlign w:val="subscript"/>
                <w:lang w:val="en-US"/>
              </w:rPr>
              <w:t>3/2</w:t>
            </w:r>
            <w:r w:rsidRPr="003808AA">
              <w:rPr>
                <w:b w:val="0"/>
                <w:i w:val="0"/>
                <w:lang w:val="en-US"/>
              </w:rPr>
              <w:t xml:space="preserve"> (V)</w:t>
            </w:r>
          </w:p>
        </w:tc>
        <w:tc>
          <w:tcPr>
            <w:tcW w:w="1234" w:type="dxa"/>
            <w:tcBorders>
              <w:top w:val="nil"/>
              <w:bottom w:val="nil"/>
            </w:tcBorders>
          </w:tcPr>
          <w:p w14:paraId="6682A18B" w14:textId="77777777" w:rsidR="00F60885" w:rsidRPr="003808AA" w:rsidRDefault="008C26AC" w:rsidP="00F60885">
            <w:pPr>
              <w:pStyle w:val="TCTableBody"/>
              <w:rPr>
                <w:b w:val="0"/>
                <w:i w:val="0"/>
                <w:lang w:val="en-US"/>
              </w:rPr>
            </w:pPr>
            <w:r w:rsidRPr="003808AA">
              <w:rPr>
                <w:b w:val="0"/>
                <w:i w:val="0"/>
                <w:lang w:val="en-US"/>
              </w:rPr>
              <w:t>542.7</w:t>
            </w:r>
          </w:p>
        </w:tc>
        <w:tc>
          <w:tcPr>
            <w:tcW w:w="1234" w:type="dxa"/>
            <w:tcBorders>
              <w:top w:val="nil"/>
              <w:bottom w:val="nil"/>
            </w:tcBorders>
          </w:tcPr>
          <w:p w14:paraId="3C7C5200" w14:textId="77777777" w:rsidR="00F60885" w:rsidRPr="003808AA" w:rsidRDefault="008C26AC" w:rsidP="00F60885">
            <w:pPr>
              <w:pStyle w:val="TCTableBody"/>
              <w:rPr>
                <w:b w:val="0"/>
                <w:i w:val="0"/>
                <w:lang w:val="en-US"/>
              </w:rPr>
            </w:pPr>
            <w:r w:rsidRPr="003808AA">
              <w:rPr>
                <w:b w:val="0"/>
                <w:i w:val="0"/>
                <w:lang w:val="en-US"/>
              </w:rPr>
              <w:t>542.4</w:t>
            </w:r>
          </w:p>
        </w:tc>
        <w:tc>
          <w:tcPr>
            <w:tcW w:w="1234" w:type="dxa"/>
            <w:tcBorders>
              <w:top w:val="nil"/>
              <w:bottom w:val="nil"/>
            </w:tcBorders>
          </w:tcPr>
          <w:p w14:paraId="08629130" w14:textId="77777777" w:rsidR="00F60885" w:rsidRPr="003808AA" w:rsidRDefault="008C26AC" w:rsidP="00F60885">
            <w:pPr>
              <w:pStyle w:val="TCTableBody"/>
              <w:rPr>
                <w:b w:val="0"/>
                <w:i w:val="0"/>
                <w:lang w:val="en-US"/>
              </w:rPr>
            </w:pPr>
            <w:r w:rsidRPr="003808AA">
              <w:rPr>
                <w:b w:val="0"/>
                <w:i w:val="0"/>
                <w:lang w:val="en-US"/>
              </w:rPr>
              <w:t>542.5</w:t>
            </w:r>
          </w:p>
        </w:tc>
      </w:tr>
      <w:tr w:rsidR="00F60885" w:rsidRPr="003808AA" w14:paraId="4C611B8B" w14:textId="77777777" w:rsidTr="00011D7D">
        <w:trPr>
          <w:trHeight w:val="20"/>
        </w:trPr>
        <w:tc>
          <w:tcPr>
            <w:tcW w:w="1234" w:type="dxa"/>
            <w:tcBorders>
              <w:top w:val="nil"/>
              <w:bottom w:val="nil"/>
            </w:tcBorders>
          </w:tcPr>
          <w:p w14:paraId="6C28ECE8" w14:textId="77777777" w:rsidR="00F60885" w:rsidRPr="003808AA" w:rsidRDefault="00446F5B" w:rsidP="00446F5B">
            <w:pPr>
              <w:pStyle w:val="TCTableBody"/>
              <w:jc w:val="left"/>
              <w:rPr>
                <w:b w:val="0"/>
                <w:i w:val="0"/>
                <w:lang w:val="en-US"/>
              </w:rPr>
            </w:pPr>
            <w:r w:rsidRPr="003808AA">
              <w:rPr>
                <w:b w:val="0"/>
                <w:i w:val="0"/>
                <w:lang w:val="en-US"/>
              </w:rPr>
              <w:t>Sb 3d</w:t>
            </w:r>
            <w:r w:rsidRPr="003808AA">
              <w:rPr>
                <w:b w:val="0"/>
                <w:i w:val="0"/>
                <w:vertAlign w:val="subscript"/>
                <w:lang w:val="en-US"/>
              </w:rPr>
              <w:t>5/2</w:t>
            </w:r>
            <w:r w:rsidRPr="003808AA">
              <w:rPr>
                <w:b w:val="0"/>
                <w:i w:val="0"/>
                <w:lang w:val="en-US"/>
              </w:rPr>
              <w:t xml:space="preserve"> (V)</w:t>
            </w:r>
          </w:p>
        </w:tc>
        <w:tc>
          <w:tcPr>
            <w:tcW w:w="1234" w:type="dxa"/>
            <w:tcBorders>
              <w:top w:val="nil"/>
              <w:bottom w:val="nil"/>
            </w:tcBorders>
          </w:tcPr>
          <w:p w14:paraId="7915644F" w14:textId="77777777" w:rsidR="00F60885" w:rsidRPr="003808AA" w:rsidRDefault="008C26AC" w:rsidP="00F60885">
            <w:pPr>
              <w:pStyle w:val="TCTableBody"/>
              <w:rPr>
                <w:b w:val="0"/>
                <w:i w:val="0"/>
                <w:lang w:val="en-US"/>
              </w:rPr>
            </w:pPr>
            <w:r w:rsidRPr="003808AA">
              <w:rPr>
                <w:b w:val="0"/>
                <w:i w:val="0"/>
                <w:lang w:val="en-US"/>
              </w:rPr>
              <w:t>533.4</w:t>
            </w:r>
          </w:p>
        </w:tc>
        <w:tc>
          <w:tcPr>
            <w:tcW w:w="1234" w:type="dxa"/>
            <w:tcBorders>
              <w:top w:val="nil"/>
              <w:bottom w:val="nil"/>
            </w:tcBorders>
          </w:tcPr>
          <w:p w14:paraId="44B6176C" w14:textId="77777777" w:rsidR="00F60885" w:rsidRPr="003808AA" w:rsidRDefault="008C26AC" w:rsidP="00F60885">
            <w:pPr>
              <w:pStyle w:val="TCTableBody"/>
              <w:rPr>
                <w:b w:val="0"/>
                <w:i w:val="0"/>
                <w:lang w:val="en-US"/>
              </w:rPr>
            </w:pPr>
            <w:r w:rsidRPr="003808AA">
              <w:rPr>
                <w:b w:val="0"/>
                <w:i w:val="0"/>
                <w:lang w:val="en-US"/>
              </w:rPr>
              <w:t>533.1</w:t>
            </w:r>
          </w:p>
        </w:tc>
        <w:tc>
          <w:tcPr>
            <w:tcW w:w="1234" w:type="dxa"/>
            <w:tcBorders>
              <w:top w:val="nil"/>
              <w:bottom w:val="nil"/>
            </w:tcBorders>
          </w:tcPr>
          <w:p w14:paraId="18AD534B" w14:textId="77777777" w:rsidR="00F60885" w:rsidRPr="003808AA" w:rsidRDefault="008C26AC" w:rsidP="00F60885">
            <w:pPr>
              <w:pStyle w:val="TCTableBody"/>
              <w:rPr>
                <w:b w:val="0"/>
                <w:i w:val="0"/>
                <w:lang w:val="en-US"/>
              </w:rPr>
            </w:pPr>
            <w:r w:rsidRPr="003808AA">
              <w:rPr>
                <w:b w:val="0"/>
                <w:i w:val="0"/>
                <w:lang w:val="en-US"/>
              </w:rPr>
              <w:t>533.2</w:t>
            </w:r>
          </w:p>
        </w:tc>
      </w:tr>
      <w:tr w:rsidR="00446F5B" w:rsidRPr="003808AA" w14:paraId="65C81B80" w14:textId="77777777" w:rsidTr="00011D7D">
        <w:trPr>
          <w:trHeight w:val="20"/>
        </w:trPr>
        <w:tc>
          <w:tcPr>
            <w:tcW w:w="1234" w:type="dxa"/>
            <w:tcBorders>
              <w:top w:val="nil"/>
              <w:bottom w:val="nil"/>
            </w:tcBorders>
          </w:tcPr>
          <w:p w14:paraId="446A7F49" w14:textId="77777777" w:rsidR="00446F5B" w:rsidRPr="003808AA" w:rsidRDefault="00446F5B" w:rsidP="00446F5B">
            <w:pPr>
              <w:pStyle w:val="TCTableBody"/>
              <w:jc w:val="left"/>
              <w:rPr>
                <w:b w:val="0"/>
                <w:i w:val="0"/>
                <w:lang w:val="en-US"/>
              </w:rPr>
            </w:pPr>
            <w:r w:rsidRPr="003808AA">
              <w:rPr>
                <w:b w:val="0"/>
                <w:i w:val="0"/>
                <w:lang w:val="en-US"/>
              </w:rPr>
              <w:t>Sb 3d</w:t>
            </w:r>
            <w:r w:rsidRPr="003808AA">
              <w:rPr>
                <w:b w:val="0"/>
                <w:i w:val="0"/>
                <w:vertAlign w:val="subscript"/>
                <w:lang w:val="en-US"/>
              </w:rPr>
              <w:t>3/2</w:t>
            </w:r>
            <w:r w:rsidRPr="003808AA">
              <w:rPr>
                <w:b w:val="0"/>
                <w:i w:val="0"/>
                <w:lang w:val="en-US"/>
              </w:rPr>
              <w:t xml:space="preserve"> (III)</w:t>
            </w:r>
          </w:p>
        </w:tc>
        <w:tc>
          <w:tcPr>
            <w:tcW w:w="1234" w:type="dxa"/>
            <w:tcBorders>
              <w:top w:val="nil"/>
              <w:bottom w:val="nil"/>
            </w:tcBorders>
          </w:tcPr>
          <w:p w14:paraId="44A1DA8D" w14:textId="77777777" w:rsidR="00446F5B" w:rsidRPr="003808AA" w:rsidRDefault="008C26AC" w:rsidP="00F60885">
            <w:pPr>
              <w:pStyle w:val="TCTableBody"/>
              <w:rPr>
                <w:b w:val="0"/>
                <w:i w:val="0"/>
                <w:lang w:val="en-US"/>
              </w:rPr>
            </w:pPr>
            <w:r w:rsidRPr="003808AA">
              <w:rPr>
                <w:b w:val="0"/>
                <w:i w:val="0"/>
                <w:lang w:val="en-US"/>
              </w:rPr>
              <w:t>541.0</w:t>
            </w:r>
          </w:p>
        </w:tc>
        <w:tc>
          <w:tcPr>
            <w:tcW w:w="1234" w:type="dxa"/>
            <w:tcBorders>
              <w:top w:val="nil"/>
              <w:bottom w:val="nil"/>
            </w:tcBorders>
          </w:tcPr>
          <w:p w14:paraId="104A348F" w14:textId="77777777" w:rsidR="00446F5B" w:rsidRPr="003808AA" w:rsidRDefault="008C26AC" w:rsidP="00F60885">
            <w:pPr>
              <w:pStyle w:val="TCTableBody"/>
              <w:rPr>
                <w:b w:val="0"/>
                <w:i w:val="0"/>
                <w:lang w:val="en-US"/>
              </w:rPr>
            </w:pPr>
            <w:r w:rsidRPr="003808AA">
              <w:rPr>
                <w:b w:val="0"/>
                <w:i w:val="0"/>
                <w:lang w:val="en-US"/>
              </w:rPr>
              <w:t>540.7</w:t>
            </w:r>
          </w:p>
        </w:tc>
        <w:tc>
          <w:tcPr>
            <w:tcW w:w="1234" w:type="dxa"/>
            <w:tcBorders>
              <w:top w:val="nil"/>
              <w:bottom w:val="nil"/>
            </w:tcBorders>
          </w:tcPr>
          <w:p w14:paraId="09CF038E" w14:textId="77777777" w:rsidR="00446F5B" w:rsidRPr="003808AA" w:rsidRDefault="008C26AC" w:rsidP="00F60885">
            <w:pPr>
              <w:pStyle w:val="TCTableBody"/>
              <w:rPr>
                <w:b w:val="0"/>
                <w:i w:val="0"/>
                <w:lang w:val="en-US"/>
              </w:rPr>
            </w:pPr>
            <w:r w:rsidRPr="003808AA">
              <w:rPr>
                <w:b w:val="0"/>
                <w:i w:val="0"/>
                <w:lang w:val="en-US"/>
              </w:rPr>
              <w:t>540.7</w:t>
            </w:r>
          </w:p>
        </w:tc>
      </w:tr>
      <w:tr w:rsidR="00446F5B" w:rsidRPr="003808AA" w14:paraId="7E0D5C06" w14:textId="77777777" w:rsidTr="00011D7D">
        <w:trPr>
          <w:trHeight w:val="20"/>
        </w:trPr>
        <w:tc>
          <w:tcPr>
            <w:tcW w:w="1234" w:type="dxa"/>
            <w:tcBorders>
              <w:top w:val="nil"/>
            </w:tcBorders>
          </w:tcPr>
          <w:p w14:paraId="48D3F130" w14:textId="77777777" w:rsidR="00446F5B" w:rsidRPr="003808AA" w:rsidRDefault="00446F5B" w:rsidP="00446F5B">
            <w:pPr>
              <w:pStyle w:val="TCTableBody"/>
              <w:jc w:val="left"/>
              <w:rPr>
                <w:b w:val="0"/>
                <w:i w:val="0"/>
                <w:lang w:val="en-US"/>
              </w:rPr>
            </w:pPr>
            <w:r w:rsidRPr="003808AA">
              <w:rPr>
                <w:b w:val="0"/>
                <w:i w:val="0"/>
                <w:lang w:val="en-US"/>
              </w:rPr>
              <w:t>Sb 3d</w:t>
            </w:r>
            <w:r w:rsidRPr="003808AA">
              <w:rPr>
                <w:b w:val="0"/>
                <w:i w:val="0"/>
                <w:vertAlign w:val="subscript"/>
                <w:lang w:val="en-US"/>
              </w:rPr>
              <w:t>5/2</w:t>
            </w:r>
            <w:r w:rsidRPr="003808AA">
              <w:rPr>
                <w:b w:val="0"/>
                <w:i w:val="0"/>
                <w:lang w:val="en-US"/>
              </w:rPr>
              <w:t xml:space="preserve"> (III)</w:t>
            </w:r>
          </w:p>
        </w:tc>
        <w:tc>
          <w:tcPr>
            <w:tcW w:w="1234" w:type="dxa"/>
            <w:tcBorders>
              <w:top w:val="nil"/>
            </w:tcBorders>
          </w:tcPr>
          <w:p w14:paraId="05D8A9AA" w14:textId="77777777" w:rsidR="00446F5B" w:rsidRPr="003808AA" w:rsidRDefault="008C26AC" w:rsidP="00F60885">
            <w:pPr>
              <w:pStyle w:val="TCTableBody"/>
              <w:rPr>
                <w:b w:val="0"/>
                <w:i w:val="0"/>
                <w:lang w:val="en-US"/>
              </w:rPr>
            </w:pPr>
            <w:r w:rsidRPr="003808AA">
              <w:rPr>
                <w:b w:val="0"/>
                <w:i w:val="0"/>
                <w:lang w:val="en-US"/>
              </w:rPr>
              <w:t>531.6</w:t>
            </w:r>
          </w:p>
        </w:tc>
        <w:tc>
          <w:tcPr>
            <w:tcW w:w="1234" w:type="dxa"/>
            <w:tcBorders>
              <w:top w:val="nil"/>
            </w:tcBorders>
          </w:tcPr>
          <w:p w14:paraId="63F18F76" w14:textId="77777777" w:rsidR="00446F5B" w:rsidRPr="003808AA" w:rsidRDefault="008C26AC" w:rsidP="00F60885">
            <w:pPr>
              <w:pStyle w:val="TCTableBody"/>
              <w:rPr>
                <w:b w:val="0"/>
                <w:i w:val="0"/>
                <w:lang w:val="en-US"/>
              </w:rPr>
            </w:pPr>
            <w:r w:rsidRPr="003808AA">
              <w:rPr>
                <w:b w:val="0"/>
                <w:i w:val="0"/>
                <w:lang w:val="en-US"/>
              </w:rPr>
              <w:t>531.3</w:t>
            </w:r>
          </w:p>
        </w:tc>
        <w:tc>
          <w:tcPr>
            <w:tcW w:w="1234" w:type="dxa"/>
            <w:tcBorders>
              <w:top w:val="nil"/>
            </w:tcBorders>
          </w:tcPr>
          <w:p w14:paraId="45197E41" w14:textId="77777777" w:rsidR="00446F5B" w:rsidRPr="003808AA" w:rsidRDefault="008C26AC" w:rsidP="00F60885">
            <w:pPr>
              <w:pStyle w:val="TCTableBody"/>
              <w:rPr>
                <w:b w:val="0"/>
                <w:i w:val="0"/>
                <w:lang w:val="en-US"/>
              </w:rPr>
            </w:pPr>
            <w:r w:rsidRPr="003808AA">
              <w:rPr>
                <w:b w:val="0"/>
                <w:i w:val="0"/>
                <w:lang w:val="en-US"/>
              </w:rPr>
              <w:t>531.4</w:t>
            </w:r>
          </w:p>
        </w:tc>
      </w:tr>
    </w:tbl>
    <w:p w14:paraId="61905F45" w14:textId="77777777" w:rsidR="00C07E46" w:rsidRPr="003808AA" w:rsidRDefault="00104629" w:rsidP="00104629">
      <w:pPr>
        <w:pStyle w:val="FETableFootnote"/>
      </w:pPr>
      <w:r w:rsidRPr="003808AA">
        <w:rPr>
          <w:i/>
          <w:vertAlign w:val="superscript"/>
        </w:rPr>
        <w:t>a</w:t>
      </w:r>
      <w:r w:rsidRPr="003808AA">
        <w:t xml:space="preserve"> The associated experimental error is ± 0.1 eV; </w:t>
      </w:r>
      <w:r w:rsidRPr="003808AA">
        <w:rPr>
          <w:i/>
          <w:vertAlign w:val="superscript"/>
        </w:rPr>
        <w:t>b</w:t>
      </w:r>
      <w:r w:rsidRPr="003808AA">
        <w:t xml:space="preserve"> Charge correction models: (A) adventitious C 1s = 285.0 eV; (B) F 1s from [SbF</w:t>
      </w:r>
      <w:r w:rsidRPr="003808AA">
        <w:rPr>
          <w:vertAlign w:val="subscript"/>
        </w:rPr>
        <w:t>6</w:t>
      </w:r>
      <w:r w:rsidRPr="003808AA">
        <w:t>]</w:t>
      </w:r>
      <w:r w:rsidRPr="003808AA">
        <w:rPr>
          <w:vertAlign w:val="superscript"/>
        </w:rPr>
        <w:sym w:font="Symbol" w:char="F02D"/>
      </w:r>
      <w:r w:rsidRPr="003808AA">
        <w:t xml:space="preserve"> = 686.2 eV; (C) Sb 3d</w:t>
      </w:r>
      <w:r w:rsidRPr="003808AA">
        <w:rPr>
          <w:vertAlign w:val="subscript"/>
        </w:rPr>
        <w:t>3/2</w:t>
      </w:r>
      <w:r w:rsidRPr="003808AA">
        <w:t xml:space="preserve"> (V) = 542.5 eV.</w:t>
      </w:r>
    </w:p>
    <w:p w14:paraId="7AA3B51A" w14:textId="2F55A6C3" w:rsidR="00CB5797" w:rsidRPr="003808AA" w:rsidRDefault="00FE554A" w:rsidP="00CB5797">
      <w:pPr>
        <w:pStyle w:val="TAMainText"/>
      </w:pPr>
      <w:r w:rsidRPr="003808AA">
        <w:t xml:space="preserve">Next, we questioned </w:t>
      </w:r>
      <w:r w:rsidR="00A515CC" w:rsidRPr="003808AA">
        <w:t>if</w:t>
      </w:r>
      <w:r w:rsidRPr="003808AA">
        <w:t xml:space="preserve"> the extra F 1s component was due to SbF3 itself or to another </w:t>
      </w:r>
      <w:r w:rsidR="001B02BF" w:rsidRPr="003808AA">
        <w:t>compound</w:t>
      </w:r>
      <w:r w:rsidRPr="003808AA">
        <w:t xml:space="preserve"> formed during reduction of [SbF</w:t>
      </w:r>
      <w:r w:rsidRPr="003808AA">
        <w:rPr>
          <w:vertAlign w:val="subscript"/>
        </w:rPr>
        <w:t>6</w:t>
      </w:r>
      <w:r w:rsidRPr="003808AA">
        <w:t>]</w:t>
      </w:r>
      <w:r w:rsidRPr="003808AA">
        <w:rPr>
          <w:vertAlign w:val="superscript"/>
        </w:rPr>
        <w:sym w:font="Symbol" w:char="F02D"/>
      </w:r>
      <w:r w:rsidRPr="003808AA">
        <w:t xml:space="preserve"> anion. Unfortunately, there is no reported binding energy value for F 1s </w:t>
      </w:r>
      <w:r w:rsidR="006B61FA" w:rsidRPr="003808AA">
        <w:t>from</w:t>
      </w:r>
      <w:r w:rsidRPr="003808AA">
        <w:t xml:space="preserve"> SbF3. We envisioned that </w:t>
      </w:r>
      <w:r w:rsidR="00A515CC" w:rsidRPr="003808AA">
        <w:t xml:space="preserve">the </w:t>
      </w:r>
      <w:r w:rsidRPr="003808AA">
        <w:t>fluorine atom</w:t>
      </w:r>
      <w:r w:rsidR="00A515CC" w:rsidRPr="003808AA">
        <w:t>s</w:t>
      </w:r>
      <w:r w:rsidRPr="003808AA">
        <w:t xml:space="preserve"> present in SbF3 </w:t>
      </w:r>
      <w:r w:rsidR="00A515CC" w:rsidRPr="003808AA">
        <w:t>would be broadly similar to the</w:t>
      </w:r>
      <w:r w:rsidRPr="003808AA">
        <w:t xml:space="preserve"> fluorine atoms present in the [SbF</w:t>
      </w:r>
      <w:r w:rsidRPr="003808AA">
        <w:rPr>
          <w:vertAlign w:val="subscript"/>
        </w:rPr>
        <w:t>6</w:t>
      </w:r>
      <w:r w:rsidRPr="003808AA">
        <w:t>]</w:t>
      </w:r>
      <w:r w:rsidRPr="003808AA">
        <w:rPr>
          <w:vertAlign w:val="superscript"/>
        </w:rPr>
        <w:sym w:font="Symbol" w:char="F02D"/>
      </w:r>
      <w:r w:rsidRPr="003808AA">
        <w:t xml:space="preserve"> anion, </w:t>
      </w:r>
      <w:r w:rsidR="00A515CC" w:rsidRPr="003808AA">
        <w:t>and consequently give rise to coincidental photoemission lines. Hence the main component of the</w:t>
      </w:r>
      <w:r w:rsidRPr="003808AA">
        <w:t xml:space="preserve">, F 1s </w:t>
      </w:r>
      <w:r w:rsidR="00A515CC" w:rsidRPr="003808AA">
        <w:t xml:space="preserve">photoemission </w:t>
      </w:r>
      <w:r w:rsidRPr="003808AA">
        <w:t xml:space="preserve">could refer to both </w:t>
      </w:r>
      <w:r w:rsidR="006B61FA" w:rsidRPr="003808AA">
        <w:t>[SbF</w:t>
      </w:r>
      <w:r w:rsidR="006B61FA" w:rsidRPr="003808AA">
        <w:rPr>
          <w:vertAlign w:val="subscript"/>
        </w:rPr>
        <w:t>6</w:t>
      </w:r>
      <w:r w:rsidR="006B61FA" w:rsidRPr="003808AA">
        <w:t>]</w:t>
      </w:r>
      <w:r w:rsidR="006B61FA" w:rsidRPr="003808AA">
        <w:rPr>
          <w:vertAlign w:val="superscript"/>
        </w:rPr>
        <w:sym w:font="Symbol" w:char="F02D"/>
      </w:r>
      <w:r w:rsidR="00AB0655" w:rsidRPr="003808AA">
        <w:t xml:space="preserve"> and SbF3</w:t>
      </w:r>
      <w:r w:rsidRPr="003808AA">
        <w:t xml:space="preserve"> while the </w:t>
      </w:r>
      <w:r w:rsidR="00A515CC" w:rsidRPr="003808AA">
        <w:t>“new”</w:t>
      </w:r>
      <w:r w:rsidRPr="003808AA">
        <w:t xml:space="preserve"> F 1s </w:t>
      </w:r>
      <w:r w:rsidR="00A515CC" w:rsidRPr="003808AA">
        <w:t>assigned</w:t>
      </w:r>
      <w:r w:rsidRPr="003808AA">
        <w:t xml:space="preserve"> </w:t>
      </w:r>
      <w:r w:rsidR="00CB5797" w:rsidRPr="003808AA">
        <w:t>F</w:t>
      </w:r>
      <w:r w:rsidR="00CB5797" w:rsidRPr="003808AA">
        <w:rPr>
          <w:vertAlign w:val="superscript"/>
        </w:rPr>
        <w:t>-</w:t>
      </w:r>
      <w:r w:rsidRPr="003808AA">
        <w:t xml:space="preserve"> </w:t>
      </w:r>
      <w:r w:rsidR="00A515CC" w:rsidRPr="003808AA">
        <w:t xml:space="preserve">which we propose is </w:t>
      </w:r>
      <w:r w:rsidR="00E97B8E" w:rsidRPr="003808AA">
        <w:t>produced</w:t>
      </w:r>
      <w:r w:rsidRPr="003808AA">
        <w:t xml:space="preserve"> upon photoreduction of Sb (V)</w:t>
      </w:r>
      <w:r w:rsidR="00E97B8E" w:rsidRPr="003808AA">
        <w:t xml:space="preserve"> (Eq</w:t>
      </w:r>
      <w:r w:rsidR="00801AEC" w:rsidRPr="003808AA">
        <w:t>.</w:t>
      </w:r>
      <w:r w:rsidR="00E97B8E" w:rsidRPr="003808AA">
        <w:t xml:space="preserve"> 1)</w:t>
      </w:r>
      <w:r w:rsidRPr="003808AA">
        <w:t>.</w:t>
      </w:r>
    </w:p>
    <w:p w14:paraId="75679AE2" w14:textId="77777777" w:rsidR="00E97B8E" w:rsidRPr="003808AA" w:rsidRDefault="00E97B8E" w:rsidP="00111690">
      <w:pPr>
        <w:pStyle w:val="TAMainText"/>
        <w:ind w:firstLine="0"/>
        <w:jc w:val="center"/>
      </w:pPr>
      <w:r w:rsidRPr="003808AA">
        <w:t>SbF</w:t>
      </w:r>
      <w:r w:rsidRPr="003808AA">
        <w:rPr>
          <w:vertAlign w:val="subscript"/>
        </w:rPr>
        <w:t>6</w:t>
      </w:r>
      <w:r w:rsidRPr="003808AA">
        <w:rPr>
          <w:vertAlign w:val="superscript"/>
        </w:rPr>
        <w:sym w:font="Symbol" w:char="F02D"/>
      </w:r>
      <w:r w:rsidRPr="003808AA">
        <w:t xml:space="preserve">   </w:t>
      </w:r>
      <w:r w:rsidRPr="003808AA">
        <w:sym w:font="Symbol" w:char="F0AE"/>
      </w:r>
      <w:r w:rsidRPr="003808AA">
        <w:t xml:space="preserve">   SbF</w:t>
      </w:r>
      <w:r w:rsidRPr="003808AA">
        <w:rPr>
          <w:vertAlign w:val="subscript"/>
        </w:rPr>
        <w:t>3</w:t>
      </w:r>
      <w:r w:rsidRPr="003808AA">
        <w:t xml:space="preserve">   +   F</w:t>
      </w:r>
      <w:r w:rsidRPr="003808AA">
        <w:rPr>
          <w:vertAlign w:val="subscript"/>
        </w:rPr>
        <w:t>2</w:t>
      </w:r>
      <w:r w:rsidRPr="003808AA">
        <w:t xml:space="preserve"> </w:t>
      </w:r>
      <w:r w:rsidRPr="003808AA">
        <w:rPr>
          <w:vertAlign w:val="subscript"/>
        </w:rPr>
        <w:t>(g)</w:t>
      </w:r>
      <w:r w:rsidRPr="003808AA">
        <w:t xml:space="preserve">   +   F</w:t>
      </w:r>
      <w:r w:rsidRPr="003808AA">
        <w:rPr>
          <w:vertAlign w:val="superscript"/>
        </w:rPr>
        <w:sym w:font="Symbol" w:char="F02D"/>
      </w:r>
      <w:r w:rsidRPr="003808AA">
        <w:t xml:space="preserve">                      (</w:t>
      </w:r>
      <w:r w:rsidR="00AB0655" w:rsidRPr="003808AA">
        <w:t>E</w:t>
      </w:r>
      <w:r w:rsidRPr="003808AA">
        <w:t>q.1)</w:t>
      </w:r>
    </w:p>
    <w:p w14:paraId="22ADB46F" w14:textId="03EB500C" w:rsidR="00470B85" w:rsidRPr="003808AA" w:rsidRDefault="00A515CC" w:rsidP="005A7E88">
      <w:pPr>
        <w:pStyle w:val="TAMainText"/>
      </w:pPr>
      <w:r w:rsidRPr="003808AA">
        <w:t>This</w:t>
      </w:r>
      <w:r w:rsidR="00FE554A" w:rsidRPr="003808AA">
        <w:t xml:space="preserve"> hypothesis is </w:t>
      </w:r>
      <w:r w:rsidRPr="003808AA">
        <w:t xml:space="preserve">supported by the observation </w:t>
      </w:r>
      <w:r w:rsidR="00FE554A" w:rsidRPr="003808AA">
        <w:t xml:space="preserve">that </w:t>
      </w:r>
      <w:r w:rsidR="00371523" w:rsidRPr="003808AA">
        <w:t xml:space="preserve">the </w:t>
      </w:r>
      <w:r w:rsidR="0079245E" w:rsidRPr="003808AA">
        <w:t xml:space="preserve">total fluorine </w:t>
      </w:r>
      <w:r w:rsidR="001A229C" w:rsidRPr="003808AA">
        <w:t>content</w:t>
      </w:r>
      <w:r w:rsidR="00AB0655" w:rsidRPr="003808AA">
        <w:t xml:space="preserve"> (the sum of F 1s from [SbF</w:t>
      </w:r>
      <w:r w:rsidR="00AB0655" w:rsidRPr="003808AA">
        <w:rPr>
          <w:vertAlign w:val="subscript"/>
        </w:rPr>
        <w:t>6</w:t>
      </w:r>
      <w:r w:rsidR="00AB0655" w:rsidRPr="003808AA">
        <w:t>]</w:t>
      </w:r>
      <w:r w:rsidR="00AB0655" w:rsidRPr="003808AA">
        <w:rPr>
          <w:vertAlign w:val="superscript"/>
        </w:rPr>
        <w:sym w:font="Symbol" w:char="F02D"/>
      </w:r>
      <w:r w:rsidR="00AB0655" w:rsidRPr="003808AA">
        <w:t xml:space="preserve"> and from F</w:t>
      </w:r>
      <w:r w:rsidR="00AB0655" w:rsidRPr="003808AA">
        <w:rPr>
          <w:vertAlign w:val="superscript"/>
        </w:rPr>
        <w:sym w:font="Symbol" w:char="F02D"/>
      </w:r>
      <w:r w:rsidR="00AB0655" w:rsidRPr="003808AA">
        <w:t>) de</w:t>
      </w:r>
      <w:r w:rsidRPr="003808AA">
        <w:t>creases</w:t>
      </w:r>
      <w:r w:rsidR="00AB0655" w:rsidRPr="003808AA">
        <w:t xml:space="preserve"> as the scans proceed</w:t>
      </w:r>
      <w:r w:rsidRPr="003808AA">
        <w:t xml:space="preserve"> and the sample is irradiated for longer periods. This observation</w:t>
      </w:r>
      <w:r w:rsidR="00AB0655" w:rsidRPr="003808AA">
        <w:t xml:space="preserve"> is consistent with a loss of fluorine atoms as </w:t>
      </w:r>
      <w:r w:rsidR="00E46025" w:rsidRPr="003808AA">
        <w:t>F</w:t>
      </w:r>
      <w:r w:rsidR="00E46025" w:rsidRPr="003808AA">
        <w:rPr>
          <w:vertAlign w:val="subscript"/>
        </w:rPr>
        <w:t>2</w:t>
      </w:r>
      <w:r w:rsidR="00AB0655" w:rsidRPr="003808AA">
        <w:t xml:space="preserve"> gas</w:t>
      </w:r>
      <w:r w:rsidRPr="003808AA">
        <w:t>, which is rapidly removed by the XPS pumping system.</w:t>
      </w:r>
    </w:p>
    <w:p w14:paraId="7CEFC230" w14:textId="5432B372" w:rsidR="00CF0835" w:rsidRPr="003808AA" w:rsidRDefault="00A515CC" w:rsidP="00CF0835">
      <w:pPr>
        <w:pStyle w:val="TAMainText"/>
        <w:rPr>
          <w:vertAlign w:val="superscript"/>
        </w:rPr>
      </w:pPr>
      <w:r w:rsidRPr="003808AA">
        <w:t>Furthermore</w:t>
      </w:r>
      <w:r w:rsidR="00CF0835" w:rsidRPr="003808AA">
        <w:t xml:space="preserve">, </w:t>
      </w:r>
      <w:r w:rsidRPr="003808AA">
        <w:t xml:space="preserve">the measured </w:t>
      </w:r>
      <w:r w:rsidR="00CF0835" w:rsidRPr="003808AA">
        <w:t>binding energy values for Na 1s shift</w:t>
      </w:r>
      <w:r w:rsidRPr="003808AA">
        <w:t xml:space="preserve">s by </w:t>
      </w:r>
      <w:r w:rsidR="00CF0835" w:rsidRPr="003808AA">
        <w:rPr>
          <w:i/>
        </w:rPr>
        <w:t>ca.</w:t>
      </w:r>
      <w:r w:rsidR="00CF0835" w:rsidRPr="003808AA">
        <w:t xml:space="preserve"> 0.5 eV over the period of 20 hours </w:t>
      </w:r>
      <w:r w:rsidR="00D71417" w:rsidRPr="003808AA">
        <w:t>when</w:t>
      </w:r>
      <w:r w:rsidR="00CF0835" w:rsidRPr="003808AA">
        <w:t xml:space="preserve"> NaSbF</w:t>
      </w:r>
      <w:r w:rsidR="00CF0835" w:rsidRPr="003808AA">
        <w:rPr>
          <w:vertAlign w:val="subscript"/>
        </w:rPr>
        <w:t>6</w:t>
      </w:r>
      <w:r w:rsidR="00CF0835" w:rsidRPr="003808AA">
        <w:t xml:space="preserve"> was irradiated by X-rays (Figure 5). This </w:t>
      </w:r>
      <w:r w:rsidR="00D71417" w:rsidRPr="003808AA">
        <w:t>observation</w:t>
      </w:r>
      <w:r w:rsidR="00CF0835" w:rsidRPr="003808AA">
        <w:t xml:space="preserve"> is consistent with the presence of a hard basic fluoride ion and consequently, the formation of sodium fluoride, shifting the BE for Na 1s to lower values (</w:t>
      </w:r>
      <w:r w:rsidR="00CF0835" w:rsidRPr="003808AA">
        <w:rPr>
          <w:i/>
        </w:rPr>
        <w:t>ca.</w:t>
      </w:r>
      <w:r w:rsidR="00CF0835" w:rsidRPr="003808AA">
        <w:t xml:space="preserve"> 1071.4 eV, which is in good agreement with </w:t>
      </w:r>
      <w:r w:rsidR="00D71417" w:rsidRPr="003808AA">
        <w:t xml:space="preserve">published </w:t>
      </w:r>
      <w:r w:rsidR="00CF0835" w:rsidRPr="003808AA">
        <w:t xml:space="preserve">BE </w:t>
      </w:r>
      <w:r w:rsidR="00D71417" w:rsidRPr="003808AA">
        <w:t xml:space="preserve">data </w:t>
      </w:r>
      <w:r w:rsidR="00CF0835" w:rsidRPr="003808AA">
        <w:t xml:space="preserve">for Na 1s </w:t>
      </w:r>
      <w:r w:rsidR="00D71417" w:rsidRPr="003808AA">
        <w:t>in</w:t>
      </w:r>
      <w:r w:rsidR="00CF0835" w:rsidRPr="003808AA">
        <w:t xml:space="preserve"> NaF).</w:t>
      </w:r>
      <w:r w:rsidR="002B0A68" w:rsidRPr="003808AA">
        <w:rPr>
          <w:vertAlign w:val="superscript"/>
        </w:rPr>
        <w:t>34,4</w:t>
      </w:r>
      <w:r w:rsidR="009A26C8" w:rsidRPr="003808AA">
        <w:rPr>
          <w:vertAlign w:val="superscript"/>
        </w:rPr>
        <w:t>4-46</w:t>
      </w:r>
      <w:r w:rsidR="00CF0835" w:rsidRPr="003808AA">
        <w:t xml:space="preserve"> It is noteworthy that </w:t>
      </w:r>
      <w:r w:rsidR="00D71417" w:rsidRPr="003808AA">
        <w:t xml:space="preserve">the binding energies </w:t>
      </w:r>
      <w:r w:rsidR="00CF0835" w:rsidRPr="003808AA">
        <w:t xml:space="preserve">for </w:t>
      </w:r>
      <w:r w:rsidR="00D71417" w:rsidRPr="003808AA">
        <w:t>all</w:t>
      </w:r>
      <w:r w:rsidR="00CF0835" w:rsidRPr="003808AA">
        <w:t xml:space="preserve"> other elements and components of NaSbF</w:t>
      </w:r>
      <w:r w:rsidR="00CF0835" w:rsidRPr="003808AA">
        <w:rPr>
          <w:vertAlign w:val="subscript"/>
        </w:rPr>
        <w:t>6</w:t>
      </w:r>
      <w:r w:rsidR="00CF0835" w:rsidRPr="003808AA">
        <w:t xml:space="preserve"> were within the experimental error associated with this experiment.</w:t>
      </w:r>
      <w:r w:rsidR="009A26C8" w:rsidRPr="003808AA">
        <w:rPr>
          <w:vertAlign w:val="superscript"/>
        </w:rPr>
        <w:t>47</w:t>
      </w:r>
    </w:p>
    <w:p w14:paraId="14F9B0AA" w14:textId="77777777" w:rsidR="001C0137" w:rsidRPr="003808AA" w:rsidRDefault="001C0137" w:rsidP="001C0137">
      <w:pPr>
        <w:pStyle w:val="VAFigureCaption"/>
        <w:jc w:val="center"/>
      </w:pPr>
      <w:r w:rsidRPr="003808AA">
        <w:rPr>
          <w:noProof/>
          <w:lang w:val="en-GB" w:eastAsia="en-GB"/>
        </w:rPr>
        <w:lastRenderedPageBreak/>
        <w:drawing>
          <wp:inline distT="0" distB="0" distL="0" distR="0" wp14:anchorId="03CB34FD" wp14:editId="25BC9146">
            <wp:extent cx="2755392" cy="2154936"/>
            <wp:effectExtent l="0" t="0" r="6985"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5 Na1s BE x scans (7.65x6 300 dpi).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55392" cy="2154936"/>
                    </a:xfrm>
                    <a:prstGeom prst="rect">
                      <a:avLst/>
                    </a:prstGeom>
                  </pic:spPr>
                </pic:pic>
              </a:graphicData>
            </a:graphic>
          </wp:inline>
        </w:drawing>
      </w:r>
    </w:p>
    <w:p w14:paraId="49FB1BBC" w14:textId="77777777" w:rsidR="001C0137" w:rsidRPr="003808AA" w:rsidRDefault="001C0137" w:rsidP="001C0137">
      <w:pPr>
        <w:pStyle w:val="TAMainText"/>
        <w:rPr>
          <w:sz w:val="18"/>
          <w:szCs w:val="18"/>
        </w:rPr>
      </w:pPr>
      <w:r w:rsidRPr="003808AA">
        <w:rPr>
          <w:sz w:val="18"/>
          <w:szCs w:val="18"/>
        </w:rPr>
        <w:t>Figure 5. Shift in the binding energy of Na 1s upon prolonged time of X-ray exposure. The scan 0 was recorded after 50 min of X-ray irradiation exposure and then scans 1 to 19 were taken in 1 hour interval. Charge correction applied is model C (Sb 3d</w:t>
      </w:r>
      <w:r w:rsidRPr="003808AA">
        <w:rPr>
          <w:sz w:val="18"/>
          <w:szCs w:val="18"/>
          <w:vertAlign w:val="subscript"/>
        </w:rPr>
        <w:t>3/2</w:t>
      </w:r>
      <w:r w:rsidRPr="003808AA">
        <w:rPr>
          <w:sz w:val="18"/>
          <w:szCs w:val="18"/>
        </w:rPr>
        <w:t xml:space="preserve"> (V) = 542.5 eV). The associated experimental error is ± 0.1 eV.</w:t>
      </w:r>
    </w:p>
    <w:p w14:paraId="22F0E4D8" w14:textId="2765A9FA" w:rsidR="0066034F" w:rsidRPr="003808AA" w:rsidRDefault="0066034F" w:rsidP="0066034F">
      <w:pPr>
        <w:pStyle w:val="TAMainText"/>
      </w:pPr>
      <w:r w:rsidRPr="003808AA">
        <w:t>Primed by this experiment</w:t>
      </w:r>
      <w:r w:rsidR="00253BEB" w:rsidRPr="003808AA">
        <w:t>,</w:t>
      </w:r>
      <w:r w:rsidRPr="003808AA">
        <w:t xml:space="preserve"> we then designed an additional experiment to investigate if the same reduction of Sb (V) was observed in our ionic liquid samples. It was proposed that we would only see the products of reduction when the sample was present in the solid state. A sample of pure [C</w:t>
      </w:r>
      <w:r w:rsidRPr="003808AA">
        <w:rPr>
          <w:vertAlign w:val="subscript"/>
        </w:rPr>
        <w:t>8</w:t>
      </w:r>
      <w:r w:rsidRPr="003808AA">
        <w:t>C</w:t>
      </w:r>
      <w:r w:rsidRPr="003808AA">
        <w:rPr>
          <w:vertAlign w:val="subscript"/>
        </w:rPr>
        <w:t>1</w:t>
      </w:r>
      <w:r w:rsidRPr="003808AA">
        <w:t>Im][SbF</w:t>
      </w:r>
      <w:r w:rsidRPr="003808AA">
        <w:rPr>
          <w:vertAlign w:val="subscript"/>
        </w:rPr>
        <w:t>6</w:t>
      </w:r>
      <w:r w:rsidRPr="003808AA">
        <w:t>] was placed onto a clean stainless steel stub, which was then cooled to around 150</w:t>
      </w:r>
      <w:r w:rsidRPr="003808AA">
        <w:rPr>
          <w:vertAlign w:val="superscript"/>
        </w:rPr>
        <w:t xml:space="preserve"> </w:t>
      </w:r>
      <w:r w:rsidRPr="003808AA">
        <w:t xml:space="preserve">K once pumped into the analytical chamber. Survey and high resolution scans for all elements within the IL were recorded at one hour intervals for a total experiment time of 20 hours (20 scans). </w:t>
      </w:r>
    </w:p>
    <w:p w14:paraId="0E8800B2" w14:textId="257EC325" w:rsidR="0066034F" w:rsidRPr="003808AA" w:rsidRDefault="0066034F" w:rsidP="0066034F">
      <w:pPr>
        <w:pStyle w:val="TAMainText"/>
      </w:pPr>
      <w:r w:rsidRPr="003808AA">
        <w:t>As the IL solidified to form a glass (scan 4), perturbation of the F 1s photoemission was noted, this is assigned to the production of fluoride upon reduction of Sb (V) to Sb (III) (Figure 6a; from scan 4 to scan 8; solid state), and is similar to that observed previously for solid NaSbF</w:t>
      </w:r>
      <w:r w:rsidRPr="003808AA">
        <w:rPr>
          <w:vertAlign w:val="subscript"/>
        </w:rPr>
        <w:t>6</w:t>
      </w:r>
      <w:r w:rsidRPr="003808AA">
        <w:t xml:space="preserve">. Similarly, the XP spectra for the antimony region also revealed an increase in the formation of Sb (III) species (Figures 6b; from scan 4 to scan 8; solid state). Binding energies for all components for F 1 s and Sb 3d region were in agreement (within the experimental error of </w:t>
      </w:r>
      <w:r w:rsidRPr="003808AA">
        <w:rPr>
          <w:rFonts w:ascii="Constantia" w:hAnsi="Constantia"/>
        </w:rPr>
        <w:t>±</w:t>
      </w:r>
      <w:r w:rsidRPr="003808AA">
        <w:t xml:space="preserve"> 0.1 eV) with the previous values obtained in experiments carried out at room temperature (Tables 2 and 3). This experiment had indeed indicated that photoreduction was occurring </w:t>
      </w:r>
      <w:r w:rsidR="00CA5E27" w:rsidRPr="003808AA">
        <w:t>when our sample was irradiated.</w:t>
      </w:r>
    </w:p>
    <w:p w14:paraId="43096E33" w14:textId="7DCBA37D" w:rsidR="00737C52" w:rsidRPr="003808AA" w:rsidRDefault="00737C52" w:rsidP="00737C52">
      <w:pPr>
        <w:pStyle w:val="TAMainText"/>
      </w:pPr>
      <w:r w:rsidRPr="003808AA">
        <w:t>Considering the RSF/TF corrected intensities for the F 1s and Sb 3d peaks the F:Sb ratio is ~ between 5.5 - 6:1 for the liquid samples, consistent with their structure. In both solid samples we observed the same correlation for the Sb (V) form. The peak positions and shapes were very similar for both solid samples where a second set of peaks also develop. For NaSbF</w:t>
      </w:r>
      <w:r w:rsidRPr="003808AA">
        <w:rPr>
          <w:vertAlign w:val="subscript"/>
        </w:rPr>
        <w:t>6</w:t>
      </w:r>
      <w:r w:rsidRPr="003808AA">
        <w:t xml:space="preserve"> there is an </w:t>
      </w:r>
      <w:r w:rsidR="005C5B25" w:rsidRPr="003808AA">
        <w:t>antimony 3d</w:t>
      </w:r>
      <w:r w:rsidRPr="003808AA">
        <w:t xml:space="preserve"> Sb (III) shoulder already present at the start of the experiment.  The ratio of F(shoulder):Sb(III) is ~ 1:1 initially, rising to 3:1 after 4 hours. In the solidified OMIMSbF</w:t>
      </w:r>
      <w:r w:rsidRPr="003808AA">
        <w:rPr>
          <w:vertAlign w:val="subscript"/>
        </w:rPr>
        <w:t>6</w:t>
      </w:r>
      <w:r w:rsidRPr="003808AA">
        <w:t xml:space="preserve"> F(shoulder):Sb(III) was only ~2:1 from the start of solidification. Whilst we would expect a ratio of 3:1 for SbF</w:t>
      </w:r>
      <w:r w:rsidRPr="003808AA">
        <w:rPr>
          <w:vertAlign w:val="subscript"/>
        </w:rPr>
        <w:t>3</w:t>
      </w:r>
      <w:r w:rsidRPr="003808AA">
        <w:t xml:space="preserve">, it is </w:t>
      </w:r>
      <w:r w:rsidRPr="003808AA">
        <w:t>not clear why this should change, be lower in ratio or be at such a low BE. Therefore, it is unclear if the F 1s in the low BE peak is just fluoride or if there is a second component at similar energy related which is SbF3. The larger F 1s peak does not change in intensity relative to the Sb (V) suggesting that the Sb (III) form is not contributing to this peak. Spectra for the F 1s and Sb 3d peaks after ~ 5 hours irradiation are shown in SI.</w:t>
      </w:r>
    </w:p>
    <w:p w14:paraId="7B9A340D" w14:textId="4875D85B" w:rsidR="00737C52" w:rsidRPr="003808AA" w:rsidRDefault="00737C52" w:rsidP="00737C52">
      <w:pPr>
        <w:pStyle w:val="TAMainText"/>
      </w:pPr>
      <w:r w:rsidRPr="003808AA">
        <w:t>Overall, intensities dropped for both solid samples due to adventitious carbon. This might be expected on the cooled OMIMSbF</w:t>
      </w:r>
      <w:r w:rsidRPr="003808AA">
        <w:rPr>
          <w:vertAlign w:val="subscript"/>
        </w:rPr>
        <w:t>6</w:t>
      </w:r>
      <w:r w:rsidRPr="003808AA">
        <w:t>, but it occurred on the NaSbF</w:t>
      </w:r>
      <w:r w:rsidRPr="003808AA">
        <w:rPr>
          <w:vertAlign w:val="subscript"/>
        </w:rPr>
        <w:t>6</w:t>
      </w:r>
      <w:r w:rsidRPr="003808AA">
        <w:t xml:space="preserve"> suggesting that the photoelectron emission and reduction of the antimony causes the surface to adsorb species from the vacuum.</w:t>
      </w:r>
    </w:p>
    <w:p w14:paraId="5120DBA4" w14:textId="477E1D99" w:rsidR="0066034F" w:rsidRPr="003808AA" w:rsidRDefault="0066034F" w:rsidP="0066034F">
      <w:pPr>
        <w:pStyle w:val="TAMainText"/>
      </w:pPr>
      <w:r w:rsidRPr="003808AA">
        <w:t>To test a further suggestion that mobility of these photoreduction products in the liquid state prevented their detection by XPS, the N</w:t>
      </w:r>
      <w:r w:rsidRPr="003808AA">
        <w:rPr>
          <w:vertAlign w:val="subscript"/>
        </w:rPr>
        <w:t>2</w:t>
      </w:r>
      <w:r w:rsidRPr="003808AA">
        <w:t>(</w:t>
      </w:r>
      <w:r w:rsidRPr="003808AA">
        <w:rPr>
          <w:i/>
        </w:rPr>
        <w:t>l</w:t>
      </w:r>
      <w:r w:rsidRPr="003808AA">
        <w:t>) cooling stream was removed. Within the time frame of a single series of scans (scan 9), the sample melted and the new photoemission lines, corresponding to both F</w:t>
      </w:r>
      <w:r w:rsidRPr="003808AA">
        <w:rPr>
          <w:vertAlign w:val="superscript"/>
        </w:rPr>
        <w:sym w:font="Symbol" w:char="F02D"/>
      </w:r>
      <w:r w:rsidRPr="003808AA">
        <w:t xml:space="preserve"> and Sb (III), were no longer observed. This observation confirmed that accumulation of SbF</w:t>
      </w:r>
      <w:r w:rsidRPr="003808AA">
        <w:rPr>
          <w:vertAlign w:val="subscript"/>
        </w:rPr>
        <w:t>3</w:t>
      </w:r>
      <w:r w:rsidRPr="003808AA">
        <w:t xml:space="preserve"> is only possible on the surface of a solid sample of [C</w:t>
      </w:r>
      <w:r w:rsidRPr="003808AA">
        <w:rPr>
          <w:vertAlign w:val="subscript"/>
        </w:rPr>
        <w:t>8</w:t>
      </w:r>
      <w:r w:rsidRPr="003808AA">
        <w:t>C</w:t>
      </w:r>
      <w:r w:rsidRPr="003808AA">
        <w:rPr>
          <w:vertAlign w:val="subscript"/>
        </w:rPr>
        <w:t>1</w:t>
      </w:r>
      <w:r w:rsidRPr="003808AA">
        <w:t>Im][SbF</w:t>
      </w:r>
      <w:r w:rsidRPr="003808AA">
        <w:rPr>
          <w:vertAlign w:val="subscript"/>
        </w:rPr>
        <w:t>6</w:t>
      </w:r>
      <w:r w:rsidRPr="003808AA">
        <w:t>]. When the sample is in the liquid state, any SbF</w:t>
      </w:r>
      <w:r w:rsidRPr="003808AA">
        <w:rPr>
          <w:vertAlign w:val="subscript"/>
        </w:rPr>
        <w:t>3</w:t>
      </w:r>
      <w:r w:rsidRPr="003808AA">
        <w:t xml:space="preserve"> that is formed is dynamically redistributed to the bulk and/or lost by evaporated, and cannot consequently be detected by XPS. Whilst our chamber was set up to investigate the impact of cooling our sample, we decided to investigate the extended exposure of cooled samples of [C</w:t>
      </w:r>
      <w:r w:rsidRPr="003808AA">
        <w:rPr>
          <w:vertAlign w:val="subscript"/>
        </w:rPr>
        <w:t>4</w:t>
      </w:r>
      <w:r w:rsidRPr="003808AA">
        <w:t>C</w:t>
      </w:r>
      <w:r w:rsidRPr="003808AA">
        <w:rPr>
          <w:vertAlign w:val="subscript"/>
        </w:rPr>
        <w:t>1</w:t>
      </w:r>
      <w:r w:rsidRPr="003808AA">
        <w:t>Im][SbF</w:t>
      </w:r>
      <w:r w:rsidRPr="003808AA">
        <w:rPr>
          <w:vertAlign w:val="subscript"/>
        </w:rPr>
        <w:t>6</w:t>
      </w:r>
      <w:r w:rsidRPr="003808AA">
        <w:t>] with continuous X-ray irradiation. Acquisition of survey and high resolution scans for all elements within the IL were recorded as previously described, in this experiment 10 scan cycles were competed at 150 K, total exposure time being 10 hours. Cooling of the sample was carried out slowly and the X-ray irradiation started only after solidification of the IL (scan 0). As expected</w:t>
      </w:r>
      <w:r w:rsidR="004E15E1" w:rsidRPr="003808AA">
        <w:t>,</w:t>
      </w:r>
      <w:r w:rsidRPr="003808AA">
        <w:t xml:space="preserve"> new photoemissions were observed in the case of F and Sb (Figure 7a-c, exemplified for scans 0, 4, and 8).</w:t>
      </w:r>
    </w:p>
    <w:p w14:paraId="4163DB0E" w14:textId="02369CF0" w:rsidR="001C0137" w:rsidRPr="003808AA" w:rsidRDefault="0066034F" w:rsidP="001C0137">
      <w:pPr>
        <w:pStyle w:val="TAMainText"/>
      </w:pPr>
      <w:r w:rsidRPr="003808AA">
        <w:t>Closer inspection of the N 1s and C 1s regions revealed degradation of the cation such that the photoemission envelopes broadened.</w:t>
      </w:r>
      <w:r w:rsidRPr="003808AA">
        <w:rPr>
          <w:vertAlign w:val="superscript"/>
        </w:rPr>
        <w:t>41</w:t>
      </w:r>
      <w:r w:rsidRPr="003808AA">
        <w:t xml:space="preserve"> As this lack of definition could impact upon the use of C</w:t>
      </w:r>
      <w:r w:rsidRPr="003808AA">
        <w:rPr>
          <w:i/>
          <w:vertAlign w:val="subscript"/>
        </w:rPr>
        <w:t>aliphatic</w:t>
      </w:r>
      <w:r w:rsidRPr="003808AA">
        <w:t xml:space="preserve"> as an internal charge reference, the F 1s component of the [SbF</w:t>
      </w:r>
      <w:r w:rsidRPr="003808AA">
        <w:rPr>
          <w:vertAlign w:val="subscript"/>
        </w:rPr>
        <w:t>6</w:t>
      </w:r>
      <w:r w:rsidRPr="003808AA">
        <w:t>]</w:t>
      </w:r>
      <w:r w:rsidRPr="003808AA">
        <w:rPr>
          <w:vertAlign w:val="superscript"/>
        </w:rPr>
        <w:sym w:font="Symbol" w:char="F02D"/>
      </w:r>
      <w:r w:rsidRPr="003808AA">
        <w:t xml:space="preserve"> anion was used as an alternative. The binding energy of the anion had been shown to be robust and easily identified from a simple deconstruction model, even when F</w:t>
      </w:r>
      <w:r w:rsidRPr="003808AA">
        <w:rPr>
          <w:vertAlign w:val="superscript"/>
        </w:rPr>
        <w:t>-</w:t>
      </w:r>
      <w:r w:rsidRPr="003808AA">
        <w:t xml:space="preserve"> was noted as a photoreaction product. Consequently the binding energy of principle component of the F 1s photoemission, </w:t>
      </w:r>
      <w:r w:rsidRPr="003808AA">
        <w:rPr>
          <w:i/>
        </w:rPr>
        <w:t>i.e.,</w:t>
      </w:r>
      <w:r w:rsidRPr="003808AA">
        <w:t xml:space="preserve"> [SbF</w:t>
      </w:r>
      <w:r w:rsidRPr="003808AA">
        <w:rPr>
          <w:vertAlign w:val="subscript"/>
        </w:rPr>
        <w:t>6</w:t>
      </w:r>
      <w:r w:rsidRPr="003808AA">
        <w:t>]</w:t>
      </w:r>
      <w:r w:rsidRPr="003808AA">
        <w:rPr>
          <w:vertAlign w:val="superscript"/>
        </w:rPr>
        <w:t>-</w:t>
      </w:r>
      <w:r w:rsidRPr="003808AA">
        <w:t xml:space="preserve"> was set equal to 686.2 eV. Analysis of the Sb XP spectra for the pre-cooled [C</w:t>
      </w:r>
      <w:r w:rsidRPr="003808AA">
        <w:rPr>
          <w:vertAlign w:val="subscript"/>
        </w:rPr>
        <w:t>8</w:t>
      </w:r>
      <w:r w:rsidRPr="003808AA">
        <w:t>C</w:t>
      </w:r>
      <w:r w:rsidRPr="003808AA">
        <w:rPr>
          <w:vertAlign w:val="subscript"/>
        </w:rPr>
        <w:t>1</w:t>
      </w:r>
      <w:r w:rsidRPr="003808AA">
        <w:t>Im][SbF</w:t>
      </w:r>
      <w:r w:rsidRPr="003808AA">
        <w:rPr>
          <w:vertAlign w:val="subscript"/>
        </w:rPr>
        <w:t>6</w:t>
      </w:r>
      <w:r w:rsidRPr="003808AA">
        <w:t xml:space="preserve">], again shows an increase in concentration of  Sb 3d (III) components in the near surface region of our glassy sample. </w:t>
      </w:r>
    </w:p>
    <w:p w14:paraId="2FD1FCA7" w14:textId="77777777" w:rsidR="004260DC" w:rsidRPr="003808AA" w:rsidRDefault="004260DC" w:rsidP="001C0137">
      <w:pPr>
        <w:pStyle w:val="TAMainText"/>
        <w:sectPr w:rsidR="004260DC" w:rsidRPr="003808AA" w:rsidSect="00721B41">
          <w:type w:val="continuous"/>
          <w:pgSz w:w="12240" w:h="15840"/>
          <w:pgMar w:top="720" w:right="1094" w:bottom="720" w:left="1094" w:header="720" w:footer="720" w:gutter="0"/>
          <w:cols w:num="2" w:space="459"/>
        </w:sectPr>
      </w:pPr>
    </w:p>
    <w:p w14:paraId="2ED7872C" w14:textId="30A3FBDF" w:rsidR="001C0137" w:rsidRPr="003808AA" w:rsidRDefault="0072630E" w:rsidP="001C0137">
      <w:pPr>
        <w:pStyle w:val="VAFigureCaption"/>
        <w:jc w:val="center"/>
      </w:pPr>
      <w:r w:rsidRPr="003808AA">
        <w:rPr>
          <w:noProof/>
          <w:lang w:val="en-GB" w:eastAsia="en-GB"/>
        </w:rPr>
        <w:lastRenderedPageBreak/>
        <w:drawing>
          <wp:inline distT="0" distB="0" distL="0" distR="0" wp14:anchorId="1E027979" wp14:editId="35907AD7">
            <wp:extent cx="5718048" cy="6464808"/>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resolution 300 dpi.tif"/>
                    <pic:cNvPicPr/>
                  </pic:nvPicPr>
                  <pic:blipFill>
                    <a:blip r:embed="rId16">
                      <a:extLst>
                        <a:ext uri="{28A0092B-C50C-407E-A947-70E740481C1C}">
                          <a14:useLocalDpi xmlns:a14="http://schemas.microsoft.com/office/drawing/2010/main" val="0"/>
                        </a:ext>
                      </a:extLst>
                    </a:blip>
                    <a:stretch>
                      <a:fillRect/>
                    </a:stretch>
                  </pic:blipFill>
                  <pic:spPr>
                    <a:xfrm>
                      <a:off x="0" y="0"/>
                      <a:ext cx="5718048" cy="6464808"/>
                    </a:xfrm>
                    <a:prstGeom prst="rect">
                      <a:avLst/>
                    </a:prstGeom>
                  </pic:spPr>
                </pic:pic>
              </a:graphicData>
            </a:graphic>
          </wp:inline>
        </w:drawing>
      </w:r>
    </w:p>
    <w:p w14:paraId="1D6969B8" w14:textId="77777777" w:rsidR="001C0137" w:rsidRPr="003808AA" w:rsidRDefault="001C0137" w:rsidP="001C0137">
      <w:pPr>
        <w:pStyle w:val="VAFigureCaption"/>
      </w:pPr>
      <w:r w:rsidRPr="003808AA">
        <w:t>Figure 6. XP spectra for (a) F 1s and (b) Sb 3d regions for scans 4 (280 min), 5 (340 min), 6 (400 min), 7 (460 min), 8 (520 min) and 9 (580 min), obtained at the same position for a sample of [C</w:t>
      </w:r>
      <w:r w:rsidRPr="003808AA">
        <w:rPr>
          <w:vertAlign w:val="subscript"/>
        </w:rPr>
        <w:t>8</w:t>
      </w:r>
      <w:r w:rsidRPr="003808AA">
        <w:t>C</w:t>
      </w:r>
      <w:r w:rsidRPr="003808AA">
        <w:rPr>
          <w:vertAlign w:val="subscript"/>
        </w:rPr>
        <w:t>1</w:t>
      </w:r>
      <w:r w:rsidRPr="003808AA">
        <w:t>Im][SbF</w:t>
      </w:r>
      <w:r w:rsidRPr="003808AA">
        <w:rPr>
          <w:vertAlign w:val="subscript"/>
        </w:rPr>
        <w:t>6</w:t>
      </w:r>
      <w:r w:rsidRPr="003808AA">
        <w:t>]. Data from scan 9 were obtained when the ionic liquid was in the liquid state again (no more freezing). The scan 0 was recorded after 40 min of X-ray irradiation exposure and then scans 1 to 19 were taken in 1 hour interval. Intensities were normalized to the N 1s photoemission peak. XP spectra were charge-corrected by setting the binding energy of N 1s to 402.2 eV. Envelopes were omitted for clarity.</w:t>
      </w:r>
    </w:p>
    <w:p w14:paraId="70097D4D" w14:textId="77777777" w:rsidR="001C0137" w:rsidRPr="003808AA" w:rsidRDefault="001C0137" w:rsidP="001C0137">
      <w:pPr>
        <w:pStyle w:val="TAMainText"/>
      </w:pPr>
    </w:p>
    <w:p w14:paraId="2C24DEE3" w14:textId="77777777" w:rsidR="004260DC" w:rsidRPr="003808AA" w:rsidRDefault="004260DC" w:rsidP="001C0137">
      <w:pPr>
        <w:pStyle w:val="TAMainText"/>
        <w:sectPr w:rsidR="004260DC" w:rsidRPr="003808AA" w:rsidSect="00BC2014">
          <w:type w:val="continuous"/>
          <w:pgSz w:w="12240" w:h="15840"/>
          <w:pgMar w:top="720" w:right="1094" w:bottom="720" w:left="1094" w:header="720" w:footer="720" w:gutter="0"/>
          <w:cols w:space="459"/>
        </w:sectPr>
      </w:pPr>
    </w:p>
    <w:p w14:paraId="7D910FC9" w14:textId="263973A7" w:rsidR="004260DC" w:rsidRPr="003808AA" w:rsidRDefault="004260DC" w:rsidP="004260DC">
      <w:pPr>
        <w:pStyle w:val="TAMainText"/>
      </w:pPr>
      <w:r w:rsidRPr="003808AA">
        <w:t xml:space="preserve">As the sample was irradiated further (from scan 6 onwards) we also observed a new distinct set of Sb 3d photoemissions at a lower binding energy (Sb 3d </w:t>
      </w:r>
      <w:r w:rsidRPr="003808AA">
        <w:rPr>
          <w:vertAlign w:val="subscript"/>
        </w:rPr>
        <w:t>5/2</w:t>
      </w:r>
      <w:r w:rsidR="0000693A" w:rsidRPr="003808AA">
        <w:t xml:space="preserve"> at </w:t>
      </w:r>
      <w:r w:rsidRPr="003808AA">
        <w:t xml:space="preserve">528.1 </w:t>
      </w:r>
      <w:r w:rsidRPr="003808AA">
        <w:rPr>
          <w:rFonts w:ascii="Constantia" w:hAnsi="Constantia"/>
        </w:rPr>
        <w:t>±</w:t>
      </w:r>
      <w:r w:rsidRPr="003808AA">
        <w:t xml:space="preserve"> 0.4 eV) suggesting a third Sb environment which we attributed to Sb (0) (Figure 8c, exemplified for scan 8).</w:t>
      </w:r>
    </w:p>
    <w:p w14:paraId="41179991" w14:textId="77777777" w:rsidR="004260DC" w:rsidRPr="003808AA" w:rsidRDefault="004260DC" w:rsidP="004260DC">
      <w:pPr>
        <w:pStyle w:val="TAMainText"/>
      </w:pPr>
      <w:r w:rsidRPr="003808AA">
        <w:t xml:space="preserve">We suggest that upon freezing the sample, SbF3 is prevented from escaping from the solid surface by either diffusion or evaporation, “fixed” Sb (III) is then susceptible to further reduction to Sb (0), as shown in Equation 2. </w:t>
      </w:r>
    </w:p>
    <w:p w14:paraId="416B19C8" w14:textId="77777777" w:rsidR="004260DC" w:rsidRPr="003808AA" w:rsidRDefault="004260DC" w:rsidP="004260DC">
      <w:pPr>
        <w:pStyle w:val="TAMainText"/>
        <w:ind w:firstLine="0"/>
        <w:jc w:val="center"/>
      </w:pPr>
      <w:r w:rsidRPr="003808AA">
        <w:t>2 SbF</w:t>
      </w:r>
      <w:r w:rsidRPr="003808AA">
        <w:rPr>
          <w:vertAlign w:val="subscript"/>
        </w:rPr>
        <w:t>3</w:t>
      </w:r>
      <w:r w:rsidRPr="003808AA">
        <w:t xml:space="preserve">   </w:t>
      </w:r>
      <w:r w:rsidRPr="003808AA">
        <w:sym w:font="Symbol" w:char="F0AE"/>
      </w:r>
      <w:r w:rsidRPr="003808AA">
        <w:t xml:space="preserve">   2 Sb(0)   +   3 F</w:t>
      </w:r>
      <w:r w:rsidRPr="003808AA">
        <w:rPr>
          <w:vertAlign w:val="subscript"/>
        </w:rPr>
        <w:t>2</w:t>
      </w:r>
      <w:r w:rsidRPr="003808AA">
        <w:t xml:space="preserve"> </w:t>
      </w:r>
      <w:r w:rsidRPr="003808AA">
        <w:rPr>
          <w:vertAlign w:val="subscript"/>
        </w:rPr>
        <w:t>(g)</w:t>
      </w:r>
      <w:r w:rsidRPr="003808AA">
        <w:t xml:space="preserve">                    (Eq.2)</w:t>
      </w:r>
    </w:p>
    <w:p w14:paraId="44C8D9C9" w14:textId="358E410F" w:rsidR="004260DC" w:rsidRPr="003808AA" w:rsidRDefault="004260DC" w:rsidP="004260DC">
      <w:pPr>
        <w:pStyle w:val="TAMainText"/>
        <w:rPr>
          <w:vertAlign w:val="superscript"/>
        </w:rPr>
      </w:pPr>
      <w:r w:rsidRPr="003808AA">
        <w:lastRenderedPageBreak/>
        <w:t xml:space="preserve">In this experiment, it was not possible to obtain accurate binding energies for all elements, taking into account the experimental error of </w:t>
      </w:r>
      <w:r w:rsidRPr="003808AA">
        <w:rPr>
          <w:rFonts w:ascii="Constantia" w:hAnsi="Constantia"/>
        </w:rPr>
        <w:t>±</w:t>
      </w:r>
      <w:r w:rsidRPr="003808AA">
        <w:t xml:space="preserve"> 0.1 eV. In fact, BE values varied from 0.5 to 1.0 eV from scans 0 to 10, depending on the element as well as the component. For instance, Sb 3d</w:t>
      </w:r>
      <w:r w:rsidRPr="003808AA">
        <w:rPr>
          <w:vertAlign w:val="subscript"/>
        </w:rPr>
        <w:t>3/2</w:t>
      </w:r>
      <w:r w:rsidRPr="003808AA">
        <w:t xml:space="preserve"> (0) and Sb 3d</w:t>
      </w:r>
      <w:r w:rsidRPr="003808AA">
        <w:rPr>
          <w:vertAlign w:val="subscript"/>
        </w:rPr>
        <w:t>5/2</w:t>
      </w:r>
      <w:r w:rsidRPr="003808AA">
        <w:t xml:space="preserve"> (0) components were observed at 537.4 </w:t>
      </w:r>
      <w:r w:rsidRPr="003808AA">
        <w:rPr>
          <w:rFonts w:ascii="Constantia" w:hAnsi="Constantia"/>
        </w:rPr>
        <w:t>±</w:t>
      </w:r>
      <w:r w:rsidRPr="003808AA">
        <w:t xml:space="preserve"> 0.4 eV and 528.1 </w:t>
      </w:r>
      <w:r w:rsidRPr="003808AA">
        <w:rPr>
          <w:rFonts w:ascii="Constantia" w:hAnsi="Constantia"/>
        </w:rPr>
        <w:t>±</w:t>
      </w:r>
      <w:r w:rsidRPr="003808AA">
        <w:t xml:space="preserve"> 0.4 eV, respectively.</w:t>
      </w:r>
      <w:r w:rsidRPr="003808AA">
        <w:rPr>
          <w:vertAlign w:val="superscript"/>
        </w:rPr>
        <w:t>48</w:t>
      </w:r>
      <w:r w:rsidRPr="003808AA">
        <w:t xml:space="preserve"> A plausible explanation relies on the fact that, upon formation of high amounts of SbF</w:t>
      </w:r>
      <w:r w:rsidRPr="003808AA">
        <w:rPr>
          <w:vertAlign w:val="subscript"/>
        </w:rPr>
        <w:t>3</w:t>
      </w:r>
      <w:r w:rsidRPr="003808AA">
        <w:t xml:space="preserve"> and elemental Sb, the composition as well as chemical environment of the sample changed substantially. In addition, we may anticipate changes in conductivity of the sample as metallic antimony is now present.</w:t>
      </w:r>
      <w:r w:rsidRPr="003808AA">
        <w:rPr>
          <w:vertAlign w:val="superscript"/>
        </w:rPr>
        <w:t>11</w:t>
      </w:r>
      <w:r w:rsidRPr="003808AA">
        <w:t xml:space="preserve"> It is also worthy to mention that formation of metallic Sb was not observed with cooled sample of [C</w:t>
      </w:r>
      <w:r w:rsidRPr="003808AA">
        <w:rPr>
          <w:vertAlign w:val="subscript"/>
        </w:rPr>
        <w:t>8</w:t>
      </w:r>
      <w:r w:rsidRPr="003808AA">
        <w:t>C</w:t>
      </w:r>
      <w:r w:rsidRPr="003808AA">
        <w:rPr>
          <w:vertAlign w:val="subscript"/>
        </w:rPr>
        <w:t>1</w:t>
      </w:r>
      <w:r w:rsidRPr="003808AA">
        <w:t>Im][SbF</w:t>
      </w:r>
      <w:r w:rsidRPr="003808AA">
        <w:rPr>
          <w:vertAlign w:val="subscript"/>
        </w:rPr>
        <w:t>6</w:t>
      </w:r>
      <w:r w:rsidR="00F34DBD">
        <w:t>].  It is possible that orientation of the hydrocarbons at the interface could invoke a degree of directionality in the near surface region of the sample, effectively pushing the anion deeper into the bulk and hence attenuating its concentration in the effective information depth.  Attenuation of observed intensity in this way could well be misinterpreted as a lower degree of anion reduction.  Similar effects have also observed in a</w:t>
      </w:r>
      <w:r w:rsidR="004466ED">
        <w:t>n</w:t>
      </w:r>
      <w:r w:rsidR="00F34DBD">
        <w:t xml:space="preserve"> earlier study of </w:t>
      </w:r>
      <w:r w:rsidR="00F34DBD" w:rsidRPr="00B910B1">
        <w:t>cation–anion interactions</w:t>
      </w:r>
      <w:r w:rsidR="00F34DBD">
        <w:t xml:space="preserve"> of constrained ammonium and phosphonium ionic liquids.</w:t>
      </w:r>
      <w:r w:rsidR="00F34DBD">
        <w:rPr>
          <w:vertAlign w:val="superscript"/>
        </w:rPr>
        <w:t>15</w:t>
      </w:r>
    </w:p>
    <w:p w14:paraId="647C2E19" w14:textId="2BFF8EB4" w:rsidR="004260DC" w:rsidRPr="003808AA" w:rsidRDefault="004260DC" w:rsidP="004260DC">
      <w:r w:rsidRPr="003808AA">
        <w:rPr>
          <w:noProof/>
          <w:lang w:val="en-GB" w:eastAsia="en-GB"/>
        </w:rPr>
        <w:drawing>
          <wp:inline distT="0" distB="0" distL="0" distR="0" wp14:anchorId="06125A19" wp14:editId="0917283C">
            <wp:extent cx="2551176" cy="3590544"/>
            <wp:effectExtent l="0" t="0" r="1905"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 resolution 300 dpi.tif"/>
                    <pic:cNvPicPr/>
                  </pic:nvPicPr>
                  <pic:blipFill>
                    <a:blip r:embed="rId17">
                      <a:extLst>
                        <a:ext uri="{28A0092B-C50C-407E-A947-70E740481C1C}">
                          <a14:useLocalDpi xmlns:a14="http://schemas.microsoft.com/office/drawing/2010/main" val="0"/>
                        </a:ext>
                      </a:extLst>
                    </a:blip>
                    <a:stretch>
                      <a:fillRect/>
                    </a:stretch>
                  </pic:blipFill>
                  <pic:spPr>
                    <a:xfrm>
                      <a:off x="0" y="0"/>
                      <a:ext cx="2551176" cy="3590544"/>
                    </a:xfrm>
                    <a:prstGeom prst="rect">
                      <a:avLst/>
                    </a:prstGeom>
                  </pic:spPr>
                </pic:pic>
              </a:graphicData>
            </a:graphic>
          </wp:inline>
        </w:drawing>
      </w:r>
    </w:p>
    <w:p w14:paraId="38C9A6FC" w14:textId="77777777" w:rsidR="001C0137" w:rsidRPr="003808AA" w:rsidRDefault="001C0137" w:rsidP="001C0137">
      <w:pPr>
        <w:pStyle w:val="VAFigureCaption"/>
      </w:pPr>
      <w:r w:rsidRPr="003808AA">
        <w:t>Figure 7. XP spectra for F 1s region of cooled [C</w:t>
      </w:r>
      <w:r w:rsidRPr="003808AA">
        <w:rPr>
          <w:vertAlign w:val="subscript"/>
        </w:rPr>
        <w:t>4</w:t>
      </w:r>
      <w:r w:rsidRPr="003808AA">
        <w:t>C</w:t>
      </w:r>
      <w:r w:rsidRPr="003808AA">
        <w:rPr>
          <w:vertAlign w:val="subscript"/>
        </w:rPr>
        <w:t>1</w:t>
      </w:r>
      <w:r w:rsidRPr="003808AA">
        <w:t>Im][SbF</w:t>
      </w:r>
      <w:r w:rsidRPr="003808AA">
        <w:rPr>
          <w:vertAlign w:val="subscript"/>
        </w:rPr>
        <w:t>6</w:t>
      </w:r>
      <w:r w:rsidRPr="003808AA">
        <w:t>] upon prolonged period of exposition to the X-ray: (a) scan 0 (40 min), (b) scan 4 (280 min) and (c) scan 8 (520 min). The sample was maintained in the solid state during all scans. Intensities are not normalized. XP spectra were charge-corrected by setting the binding energy of F 1s from [SbF</w:t>
      </w:r>
      <w:r w:rsidRPr="003808AA">
        <w:rPr>
          <w:vertAlign w:val="subscript"/>
        </w:rPr>
        <w:t>6</w:t>
      </w:r>
      <w:r w:rsidRPr="003808AA">
        <w:t>]</w:t>
      </w:r>
      <w:r w:rsidRPr="003808AA">
        <w:rPr>
          <w:vertAlign w:val="superscript"/>
        </w:rPr>
        <w:sym w:font="Symbol" w:char="F02D"/>
      </w:r>
      <w:r w:rsidRPr="003808AA">
        <w:t xml:space="preserve"> equal to 686.2 eV. Envelopes were omitted for clarity.</w:t>
      </w:r>
    </w:p>
    <w:p w14:paraId="08EC628B" w14:textId="77777777" w:rsidR="001C0137" w:rsidRPr="003808AA" w:rsidRDefault="001C0137" w:rsidP="001C0137">
      <w:pPr>
        <w:pStyle w:val="VAFigureCaption"/>
        <w:jc w:val="center"/>
      </w:pPr>
      <w:r w:rsidRPr="003808AA">
        <w:rPr>
          <w:noProof/>
          <w:lang w:val="en-GB" w:eastAsia="en-GB"/>
        </w:rPr>
        <w:drawing>
          <wp:inline distT="0" distB="0" distL="0" distR="0" wp14:anchorId="44DDD9D3" wp14:editId="0DFA3BA9">
            <wp:extent cx="2505456" cy="3589020"/>
            <wp:effectExtent l="0" t="0" r="9525"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8 unmerged 600 dpi.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05456" cy="3589020"/>
                    </a:xfrm>
                    <a:prstGeom prst="rect">
                      <a:avLst/>
                    </a:prstGeom>
                  </pic:spPr>
                </pic:pic>
              </a:graphicData>
            </a:graphic>
          </wp:inline>
        </w:drawing>
      </w:r>
    </w:p>
    <w:p w14:paraId="6F8D214B" w14:textId="77777777" w:rsidR="001C0137" w:rsidRPr="003808AA" w:rsidRDefault="001C0137" w:rsidP="001C0137">
      <w:pPr>
        <w:pStyle w:val="VAFigureCaption"/>
      </w:pPr>
      <w:r w:rsidRPr="003808AA">
        <w:t>Figure 8. XP spectra for Sb 3d region of cooled [C</w:t>
      </w:r>
      <w:r w:rsidRPr="003808AA">
        <w:rPr>
          <w:vertAlign w:val="subscript"/>
        </w:rPr>
        <w:t>4</w:t>
      </w:r>
      <w:r w:rsidRPr="003808AA">
        <w:t>C</w:t>
      </w:r>
      <w:r w:rsidRPr="003808AA">
        <w:rPr>
          <w:vertAlign w:val="subscript"/>
        </w:rPr>
        <w:t>1</w:t>
      </w:r>
      <w:r w:rsidRPr="003808AA">
        <w:t>Im][SbF</w:t>
      </w:r>
      <w:r w:rsidRPr="003808AA">
        <w:rPr>
          <w:vertAlign w:val="subscript"/>
        </w:rPr>
        <w:t>6</w:t>
      </w:r>
      <w:r w:rsidRPr="003808AA">
        <w:t>] upon prolonged period of exposition to the X-ray: (a) scan 0 (40 min), (b) scan 4 (280 min) and (c) scan 8 (520 min). The sample was maintained in the solid state during all scans. Intensities are not normalized. XP spectra were charge-corrected by setting the binding energy of F 1s from [SbF</w:t>
      </w:r>
      <w:r w:rsidRPr="003808AA">
        <w:rPr>
          <w:vertAlign w:val="subscript"/>
        </w:rPr>
        <w:t>6</w:t>
      </w:r>
      <w:r w:rsidRPr="003808AA">
        <w:t>]</w:t>
      </w:r>
      <w:r w:rsidRPr="003808AA">
        <w:rPr>
          <w:vertAlign w:val="superscript"/>
        </w:rPr>
        <w:sym w:font="Symbol" w:char="F02D"/>
      </w:r>
      <w:r w:rsidRPr="003808AA">
        <w:t xml:space="preserve"> equal to 686.2 eV. Envelopes were omitted for clarity.</w:t>
      </w:r>
    </w:p>
    <w:p w14:paraId="1443404C" w14:textId="77777777" w:rsidR="00140942" w:rsidRPr="003808AA" w:rsidRDefault="00140942" w:rsidP="00140942">
      <w:pPr>
        <w:pStyle w:val="Heading1"/>
      </w:pPr>
      <w:r w:rsidRPr="003808AA">
        <w:t>CONCLUSION</w:t>
      </w:r>
    </w:p>
    <w:p w14:paraId="7306556F" w14:textId="77777777" w:rsidR="002861D9" w:rsidRPr="003808AA" w:rsidRDefault="005C722E" w:rsidP="00091A91">
      <w:pPr>
        <w:pStyle w:val="TAMainText"/>
      </w:pPr>
      <w:r w:rsidRPr="003808AA">
        <w:t xml:space="preserve">We have successfully analyzed a </w:t>
      </w:r>
      <w:r w:rsidR="00CA050D" w:rsidRPr="003808AA">
        <w:t>series</w:t>
      </w:r>
      <w:r w:rsidRPr="003808AA">
        <w:t xml:space="preserve"> of 1-alkyl-3-methylimidazolium hexafluoroantimonate (V) ionic liquids using XPS and </w:t>
      </w:r>
      <w:r w:rsidR="00091A91" w:rsidRPr="003808AA">
        <w:t xml:space="preserve">the electronic environments of all elements </w:t>
      </w:r>
      <w:r w:rsidR="00EA5486" w:rsidRPr="003808AA">
        <w:t xml:space="preserve">within the samples </w:t>
      </w:r>
      <w:r w:rsidR="00091A91" w:rsidRPr="003808AA">
        <w:t>were identified</w:t>
      </w:r>
      <w:r w:rsidR="00CA050D" w:rsidRPr="003808AA">
        <w:t xml:space="preserve"> and characterised</w:t>
      </w:r>
      <w:r w:rsidR="00091A91" w:rsidRPr="003808AA">
        <w:t>. The</w:t>
      </w:r>
      <w:r w:rsidRPr="003808AA">
        <w:t xml:space="preserve"> binding energies </w:t>
      </w:r>
      <w:r w:rsidR="00091A91" w:rsidRPr="003808AA">
        <w:t>values for all elements/comp</w:t>
      </w:r>
      <w:r w:rsidR="00EA5486" w:rsidRPr="003808AA">
        <w:t>o</w:t>
      </w:r>
      <w:r w:rsidR="00091A91" w:rsidRPr="003808AA">
        <w:t>nents</w:t>
      </w:r>
      <w:r w:rsidR="00EA5486" w:rsidRPr="003808AA">
        <w:t xml:space="preserve"> </w:t>
      </w:r>
      <w:r w:rsidR="00091A91" w:rsidRPr="003808AA">
        <w:t>were ob</w:t>
      </w:r>
      <w:r w:rsidR="00EA5486" w:rsidRPr="003808AA">
        <w:t>tained</w:t>
      </w:r>
      <w:r w:rsidRPr="003808AA">
        <w:t xml:space="preserve"> </w:t>
      </w:r>
      <w:r w:rsidR="00F71685" w:rsidRPr="003808AA">
        <w:t>applying</w:t>
      </w:r>
      <w:r w:rsidRPr="003808AA">
        <w:t xml:space="preserve"> a C 1s fitting model previously em</w:t>
      </w:r>
      <w:r w:rsidR="00DF7B6D" w:rsidRPr="003808AA">
        <w:t>ployed for other imidazolium ionic liquids</w:t>
      </w:r>
      <w:r w:rsidRPr="003808AA">
        <w:t xml:space="preserve">. </w:t>
      </w:r>
      <w:r w:rsidR="0054455F" w:rsidRPr="003808AA">
        <w:t xml:space="preserve">X-ray-mediated </w:t>
      </w:r>
      <w:r w:rsidR="00210E41" w:rsidRPr="003808AA">
        <w:t>photo</w:t>
      </w:r>
      <w:r w:rsidRPr="003808AA">
        <w:t>reduction of Sb (V) to Sb (III)</w:t>
      </w:r>
      <w:r w:rsidR="00D379B8" w:rsidRPr="003808AA">
        <w:t xml:space="preserve"> </w:t>
      </w:r>
      <w:r w:rsidRPr="003808AA">
        <w:t xml:space="preserve">was </w:t>
      </w:r>
      <w:r w:rsidR="00A828DF" w:rsidRPr="003808AA">
        <w:t xml:space="preserve">also </w:t>
      </w:r>
      <w:r w:rsidRPr="003808AA">
        <w:t>describe</w:t>
      </w:r>
      <w:r w:rsidR="00DF7B6D" w:rsidRPr="003808AA">
        <w:t>d</w:t>
      </w:r>
      <w:r w:rsidRPr="003808AA">
        <w:t xml:space="preserve"> for the </w:t>
      </w:r>
      <w:r w:rsidR="00CE1CD6" w:rsidRPr="003808AA">
        <w:t>first time for these</w:t>
      </w:r>
      <w:r w:rsidRPr="003808AA">
        <w:t xml:space="preserve"> ionic liquids</w:t>
      </w:r>
      <w:r w:rsidR="00DF7B6D" w:rsidRPr="003808AA">
        <w:t xml:space="preserve">. </w:t>
      </w:r>
    </w:p>
    <w:p w14:paraId="55087B82" w14:textId="6BE511BD" w:rsidR="002861D9" w:rsidRPr="003808AA" w:rsidRDefault="00CA050D" w:rsidP="00091A91">
      <w:pPr>
        <w:pStyle w:val="TAMainText"/>
      </w:pPr>
      <w:r w:rsidRPr="003808AA">
        <w:t>A</w:t>
      </w:r>
      <w:r w:rsidR="00CE1CD6" w:rsidRPr="003808AA">
        <w:t xml:space="preserve"> stability study of [C</w:t>
      </w:r>
      <w:r w:rsidR="00DF5570" w:rsidRPr="003808AA">
        <w:rPr>
          <w:vertAlign w:val="subscript"/>
        </w:rPr>
        <w:t>4</w:t>
      </w:r>
      <w:r w:rsidR="00CE1CD6" w:rsidRPr="003808AA">
        <w:t>C</w:t>
      </w:r>
      <w:r w:rsidR="00CE1CD6" w:rsidRPr="003808AA">
        <w:rPr>
          <w:vertAlign w:val="subscript"/>
        </w:rPr>
        <w:t>1</w:t>
      </w:r>
      <w:r w:rsidR="00CE1CD6" w:rsidRPr="003808AA">
        <w:t>Im][SbF</w:t>
      </w:r>
      <w:r w:rsidR="00CE1CD6" w:rsidRPr="003808AA">
        <w:rPr>
          <w:vertAlign w:val="subscript"/>
        </w:rPr>
        <w:t>6</w:t>
      </w:r>
      <w:r w:rsidR="00CE1CD6" w:rsidRPr="003808AA">
        <w:t xml:space="preserve">] </w:t>
      </w:r>
      <w:r w:rsidR="00DF5570" w:rsidRPr="003808AA">
        <w:t>and [C</w:t>
      </w:r>
      <w:r w:rsidR="00DF5570" w:rsidRPr="003808AA">
        <w:rPr>
          <w:vertAlign w:val="subscript"/>
        </w:rPr>
        <w:t>8</w:t>
      </w:r>
      <w:r w:rsidR="00DF5570" w:rsidRPr="003808AA">
        <w:t>C</w:t>
      </w:r>
      <w:r w:rsidR="00DF5570" w:rsidRPr="003808AA">
        <w:rPr>
          <w:vertAlign w:val="subscript"/>
        </w:rPr>
        <w:t>1</w:t>
      </w:r>
      <w:r w:rsidR="00DF5570" w:rsidRPr="003808AA">
        <w:t>Im][SbF</w:t>
      </w:r>
      <w:r w:rsidR="00DF5570" w:rsidRPr="003808AA">
        <w:rPr>
          <w:vertAlign w:val="subscript"/>
        </w:rPr>
        <w:t>6</w:t>
      </w:r>
      <w:r w:rsidR="00DF5570" w:rsidRPr="003808AA">
        <w:t xml:space="preserve">] </w:t>
      </w:r>
      <w:r w:rsidRPr="003808AA">
        <w:t>is presented</w:t>
      </w:r>
      <w:r w:rsidR="00CE1CD6" w:rsidRPr="003808AA">
        <w:t xml:space="preserve">, </w:t>
      </w:r>
      <w:r w:rsidRPr="003808AA">
        <w:t xml:space="preserve">demonstrating </w:t>
      </w:r>
      <w:r w:rsidR="00CE1CD6" w:rsidRPr="003808AA">
        <w:t>that Sb (V) from [SbF</w:t>
      </w:r>
      <w:r w:rsidR="00CE1CD6" w:rsidRPr="003808AA">
        <w:rPr>
          <w:vertAlign w:val="subscript"/>
        </w:rPr>
        <w:t>6</w:t>
      </w:r>
      <w:r w:rsidR="00CE1CD6" w:rsidRPr="003808AA">
        <w:t>]</w:t>
      </w:r>
      <w:r w:rsidR="00D828AE" w:rsidRPr="003808AA">
        <w:rPr>
          <w:vertAlign w:val="superscript"/>
        </w:rPr>
        <w:t>-</w:t>
      </w:r>
      <w:r w:rsidR="00CE1CD6" w:rsidRPr="003808AA">
        <w:t xml:space="preserve"> anion </w:t>
      </w:r>
      <w:r w:rsidR="00091A91" w:rsidRPr="003808AA">
        <w:t>is</w:t>
      </w:r>
      <w:r w:rsidR="00CE1CD6" w:rsidRPr="003808AA">
        <w:t xml:space="preserve"> </w:t>
      </w:r>
      <w:r w:rsidR="00D379B8" w:rsidRPr="003808AA">
        <w:t xml:space="preserve">continuously </w:t>
      </w:r>
      <w:r w:rsidR="00CE1CD6" w:rsidRPr="003808AA">
        <w:t xml:space="preserve">photoreduced to </w:t>
      </w:r>
      <w:r w:rsidR="0044097D" w:rsidRPr="003808AA">
        <w:t xml:space="preserve">Sb (III) as </w:t>
      </w:r>
      <w:r w:rsidR="00CE1CD6" w:rsidRPr="003808AA">
        <w:t>SbF</w:t>
      </w:r>
      <w:r w:rsidR="00CE1CD6" w:rsidRPr="003808AA">
        <w:rPr>
          <w:vertAlign w:val="subscript"/>
        </w:rPr>
        <w:t>3</w:t>
      </w:r>
      <w:r w:rsidR="00CE1CD6" w:rsidRPr="003808AA">
        <w:t xml:space="preserve"> upon prolonged </w:t>
      </w:r>
      <w:r w:rsidRPr="003808AA">
        <w:t>X</w:t>
      </w:r>
      <w:r w:rsidR="00CE1CD6" w:rsidRPr="003808AA">
        <w:t>-ray exposure</w:t>
      </w:r>
      <w:r w:rsidR="00DF5570" w:rsidRPr="003808AA">
        <w:t xml:space="preserve"> </w:t>
      </w:r>
      <w:r w:rsidR="00F71685" w:rsidRPr="003808AA">
        <w:t xml:space="preserve">even </w:t>
      </w:r>
      <w:r w:rsidR="00DF5570" w:rsidRPr="003808AA">
        <w:t>at room temperature</w:t>
      </w:r>
      <w:r w:rsidR="0044097D" w:rsidRPr="003808AA">
        <w:t>s</w:t>
      </w:r>
      <w:r w:rsidR="00CE1CD6" w:rsidRPr="003808AA">
        <w:t>.</w:t>
      </w:r>
      <w:r w:rsidR="00DF5570" w:rsidRPr="003808AA">
        <w:t xml:space="preserve"> </w:t>
      </w:r>
      <w:r w:rsidR="00CD4A60" w:rsidRPr="003808AA">
        <w:t xml:space="preserve">We suggest that </w:t>
      </w:r>
      <w:r w:rsidR="00DF5570" w:rsidRPr="003808AA">
        <w:t>SbF</w:t>
      </w:r>
      <w:r w:rsidR="00DF5570" w:rsidRPr="003808AA">
        <w:rPr>
          <w:vertAlign w:val="subscript"/>
        </w:rPr>
        <w:t>3</w:t>
      </w:r>
      <w:r w:rsidR="00DF5570" w:rsidRPr="003808AA">
        <w:t xml:space="preserve"> </w:t>
      </w:r>
      <w:r w:rsidR="00CD4A60" w:rsidRPr="003808AA">
        <w:t xml:space="preserve">as a product of photoreduction </w:t>
      </w:r>
      <w:r w:rsidR="00DF5570" w:rsidRPr="003808AA">
        <w:t xml:space="preserve">can be </w:t>
      </w:r>
      <w:r w:rsidR="00CD4A60" w:rsidRPr="003808AA">
        <w:t>“</w:t>
      </w:r>
      <w:r w:rsidR="00DF5570" w:rsidRPr="003808AA">
        <w:t>lost</w:t>
      </w:r>
      <w:r w:rsidR="00CD4A60" w:rsidRPr="003808AA">
        <w:t>” from XPS analysis</w:t>
      </w:r>
      <w:r w:rsidR="00DF5570" w:rsidRPr="003808AA">
        <w:t xml:space="preserve"> either by evaporation or redistribution to the bulk. </w:t>
      </w:r>
      <w:r w:rsidR="00CD4A60" w:rsidRPr="003808AA">
        <w:t xml:space="preserve"> </w:t>
      </w:r>
      <w:r w:rsidR="00DF5570" w:rsidRPr="003808AA">
        <w:t>SbF</w:t>
      </w:r>
      <w:r w:rsidR="00DF5570" w:rsidRPr="003808AA">
        <w:rPr>
          <w:vertAlign w:val="subscript"/>
        </w:rPr>
        <w:t>3</w:t>
      </w:r>
      <w:r w:rsidR="00D379B8" w:rsidRPr="003808AA">
        <w:t xml:space="preserve"> </w:t>
      </w:r>
      <w:r w:rsidR="00CD4A60" w:rsidRPr="003808AA">
        <w:t xml:space="preserve">formation has been observed by restricting the degrees of freedom within the sample by cryo-cooling to form a glass.  Our experiments </w:t>
      </w:r>
      <w:r w:rsidR="00DF5570" w:rsidRPr="003808AA">
        <w:t>showed that accumulation</w:t>
      </w:r>
      <w:r w:rsidR="00CD4A60" w:rsidRPr="003808AA">
        <w:t xml:space="preserve"> of Sb (III) </w:t>
      </w:r>
      <w:r w:rsidR="00DF5570" w:rsidRPr="003808AA">
        <w:t>is possible on the surface of the solid ionic liquid</w:t>
      </w:r>
      <w:r w:rsidR="00500E2A" w:rsidRPr="003808AA">
        <w:t xml:space="preserve">. </w:t>
      </w:r>
      <w:r w:rsidR="00CD4A60" w:rsidRPr="003808AA">
        <w:t xml:space="preserve"> </w:t>
      </w:r>
      <w:r w:rsidR="00500E2A" w:rsidRPr="003808AA">
        <w:t xml:space="preserve">In the case of </w:t>
      </w:r>
      <w:r w:rsidR="00CD4A60" w:rsidRPr="003808AA">
        <w:t>extended</w:t>
      </w:r>
      <w:r w:rsidR="00500E2A" w:rsidRPr="003808AA">
        <w:t xml:space="preserve"> X-ray exposure of cooled [C</w:t>
      </w:r>
      <w:r w:rsidR="00500E2A" w:rsidRPr="003808AA">
        <w:rPr>
          <w:vertAlign w:val="subscript"/>
        </w:rPr>
        <w:t>4</w:t>
      </w:r>
      <w:r w:rsidR="00500E2A" w:rsidRPr="003808AA">
        <w:t>C</w:t>
      </w:r>
      <w:r w:rsidR="00500E2A" w:rsidRPr="003808AA">
        <w:rPr>
          <w:vertAlign w:val="subscript"/>
        </w:rPr>
        <w:t>1</w:t>
      </w:r>
      <w:r w:rsidR="00500E2A" w:rsidRPr="003808AA">
        <w:t>Im][SbF</w:t>
      </w:r>
      <w:r w:rsidR="00500E2A" w:rsidRPr="003808AA">
        <w:rPr>
          <w:vertAlign w:val="subscript"/>
        </w:rPr>
        <w:t>6</w:t>
      </w:r>
      <w:r w:rsidR="00500E2A" w:rsidRPr="003808AA">
        <w:t xml:space="preserve">] </w:t>
      </w:r>
      <w:r w:rsidR="00CD4A60" w:rsidRPr="003808AA">
        <w:t>a</w:t>
      </w:r>
      <w:r w:rsidR="00500E2A" w:rsidRPr="003808AA">
        <w:t xml:space="preserve"> further reduction of Sb </w:t>
      </w:r>
      <w:r w:rsidR="00500E2A" w:rsidRPr="003808AA">
        <w:lastRenderedPageBreak/>
        <w:t>(III) to Sb (</w:t>
      </w:r>
      <w:r w:rsidR="00CD4A60" w:rsidRPr="003808AA">
        <w:t>0</w:t>
      </w:r>
      <w:r w:rsidR="00500E2A" w:rsidRPr="003808AA">
        <w:t xml:space="preserve">) </w:t>
      </w:r>
      <w:r w:rsidR="00777A6F" w:rsidRPr="003808AA">
        <w:t>was</w:t>
      </w:r>
      <w:r w:rsidR="00CD4A60" w:rsidRPr="003808AA">
        <w:t xml:space="preserve"> noted</w:t>
      </w:r>
      <w:r w:rsidR="0072731C" w:rsidRPr="003808AA">
        <w:t xml:space="preserve"> along with damage to the cationic </w:t>
      </w:r>
      <w:r w:rsidR="00814FA0" w:rsidRPr="003808AA">
        <w:t>backbone</w:t>
      </w:r>
      <w:r w:rsidR="0072731C" w:rsidRPr="003808AA">
        <w:t xml:space="preserve"> of this </w:t>
      </w:r>
      <w:r w:rsidR="00AC72C8" w:rsidRPr="003808AA">
        <w:t>ionic liquid</w:t>
      </w:r>
      <w:r w:rsidR="00D10A42" w:rsidRPr="003808AA">
        <w:t>.</w:t>
      </w:r>
    </w:p>
    <w:p w14:paraId="4177118E" w14:textId="58899A45" w:rsidR="00BA485C" w:rsidRPr="003808AA" w:rsidRDefault="00CC4BEA" w:rsidP="00C95259">
      <w:pPr>
        <w:pStyle w:val="TAMainText"/>
      </w:pPr>
      <w:r w:rsidRPr="003808AA">
        <w:t xml:space="preserve">The data </w:t>
      </w:r>
      <w:r w:rsidR="002861D9" w:rsidRPr="003808AA">
        <w:t xml:space="preserve">set </w:t>
      </w:r>
      <w:r w:rsidRPr="003808AA">
        <w:t>presented in this study may be useful for XPS database</w:t>
      </w:r>
      <w:r w:rsidR="00252AA1" w:rsidRPr="003808AA">
        <w:t>s</w:t>
      </w:r>
      <w:r w:rsidRPr="003808AA">
        <w:t xml:space="preserve"> of antimony compounds as it provides a step towards the surface analysis of material</w:t>
      </w:r>
      <w:r w:rsidR="00A4657E" w:rsidRPr="003808AA">
        <w:t>s</w:t>
      </w:r>
      <w:r w:rsidRPr="003808AA">
        <w:t xml:space="preserve"> </w:t>
      </w:r>
      <w:r w:rsidR="00CD4A60" w:rsidRPr="003808AA">
        <w:t>containing</w:t>
      </w:r>
      <w:r w:rsidRPr="003808AA">
        <w:t xml:space="preserve"> antimony species. We have </w:t>
      </w:r>
      <w:r w:rsidR="002861D9" w:rsidRPr="003808AA">
        <w:t>demonstrated</w:t>
      </w:r>
      <w:r w:rsidRPr="003808AA">
        <w:t xml:space="preserve"> that care</w:t>
      </w:r>
      <w:r w:rsidR="00CD4A60" w:rsidRPr="003808AA">
        <w:t xml:space="preserve"> should be exercised when conducting </w:t>
      </w:r>
      <w:r w:rsidRPr="003808AA">
        <w:t xml:space="preserve">analysis of the Sb 3d </w:t>
      </w:r>
      <w:r w:rsidR="0044097D" w:rsidRPr="003808AA">
        <w:t xml:space="preserve">region </w:t>
      </w:r>
      <w:r w:rsidR="00CD4A60" w:rsidRPr="003808AA">
        <w:t>of</w:t>
      </w:r>
      <w:r w:rsidR="0044097D" w:rsidRPr="003808AA">
        <w:t xml:space="preserve"> the XP spectrum</w:t>
      </w:r>
      <w:r w:rsidR="008436F7" w:rsidRPr="003808AA">
        <w:t xml:space="preserve">. </w:t>
      </w:r>
      <w:r w:rsidR="00CD4A60" w:rsidRPr="003808AA">
        <w:t>Coincidental overlap of Sb 3d and O 1s photoemissions can cause over quantification of Sb, particularly in the case of surface aggregated poly-silicone based contaminants that may not be observed in other solution based bulk se</w:t>
      </w:r>
      <w:r w:rsidR="003E6031" w:rsidRPr="003808AA">
        <w:t xml:space="preserve">nsitive methods including NMR. </w:t>
      </w:r>
      <w:r w:rsidR="00CD4A60" w:rsidRPr="003808AA">
        <w:t xml:space="preserve">Furthermore we demonstrate new insight into photochemistry of the Sb itself, which could have wide reaching impacts upon </w:t>
      </w:r>
      <w:r w:rsidR="00EA6836" w:rsidRPr="003808AA">
        <w:t>composi</w:t>
      </w:r>
      <w:r w:rsidR="00CD4A60" w:rsidRPr="003808AA">
        <w:t>tion</w:t>
      </w:r>
      <w:r w:rsidR="00AC3CA7" w:rsidRPr="003808AA">
        <w:t>,</w:t>
      </w:r>
      <w:r w:rsidR="00EA6836" w:rsidRPr="003808AA">
        <w:t xml:space="preserve"> </w:t>
      </w:r>
      <w:r w:rsidR="00AC3CA7" w:rsidRPr="003808AA">
        <w:t>p</w:t>
      </w:r>
      <w:r w:rsidR="00D379B8" w:rsidRPr="003808AA">
        <w:t xml:space="preserve">hysical </w:t>
      </w:r>
      <w:r w:rsidR="003071E2" w:rsidRPr="003808AA">
        <w:t xml:space="preserve">and </w:t>
      </w:r>
      <w:r w:rsidR="00252AA1" w:rsidRPr="003808AA">
        <w:t>chemical</w:t>
      </w:r>
      <w:r w:rsidR="00AC3CA7" w:rsidRPr="003808AA">
        <w:t xml:space="preserve"> properties </w:t>
      </w:r>
      <w:r w:rsidR="00857EBB" w:rsidRPr="003808AA">
        <w:t xml:space="preserve">and indeed the chemical </w:t>
      </w:r>
      <w:r w:rsidR="00CD4A60" w:rsidRPr="003808AA">
        <w:t>a</w:t>
      </w:r>
      <w:r w:rsidR="002D53A3" w:rsidRPr="003808AA">
        <w:t>ctivity of the surface itself.</w:t>
      </w:r>
    </w:p>
    <w:p w14:paraId="0FE93A92" w14:textId="77777777" w:rsidR="00A71C00" w:rsidRPr="003808AA" w:rsidRDefault="00157E12" w:rsidP="00157E12">
      <w:pPr>
        <w:pStyle w:val="TESupportingInfoTitle"/>
      </w:pPr>
      <w:r w:rsidRPr="003808AA">
        <w:t>ASSOCIATED CONTENT</w:t>
      </w:r>
      <w:r w:rsidR="00A66EDD" w:rsidRPr="003808AA">
        <w:t xml:space="preserve"> </w:t>
      </w:r>
    </w:p>
    <w:p w14:paraId="0178BF8C" w14:textId="301289BF" w:rsidR="00A66EDD" w:rsidRPr="003808AA" w:rsidRDefault="00CD4A60" w:rsidP="004D3DD9">
      <w:pPr>
        <w:pStyle w:val="TESupportingInformation"/>
      </w:pPr>
      <w:r w:rsidRPr="003808AA">
        <w:t>Full e</w:t>
      </w:r>
      <w:r w:rsidR="00926449" w:rsidRPr="003808AA">
        <w:t>xperimental procedures,</w:t>
      </w:r>
      <w:r w:rsidR="004D3DD9" w:rsidRPr="003808AA">
        <w:t xml:space="preserve"> characterization data</w:t>
      </w:r>
      <w:r w:rsidRPr="003808AA">
        <w:t>, and copies</w:t>
      </w:r>
      <w:r w:rsidR="00926449" w:rsidRPr="003808AA">
        <w:t xml:space="preserve"> of NMR spectra</w:t>
      </w:r>
      <w:r w:rsidR="004D3DD9" w:rsidRPr="003808AA">
        <w:t xml:space="preserve"> </w:t>
      </w:r>
      <w:r w:rsidR="005B2B6A" w:rsidRPr="003808AA">
        <w:t xml:space="preserve">for </w:t>
      </w:r>
      <w:r w:rsidR="004D3DD9" w:rsidRPr="003808AA">
        <w:t xml:space="preserve">all compounds. </w:t>
      </w:r>
      <w:r w:rsidR="005D15CB" w:rsidRPr="003808AA">
        <w:t>Details o</w:t>
      </w:r>
      <w:r w:rsidRPr="003808AA">
        <w:t xml:space="preserve">f all </w:t>
      </w:r>
      <w:r w:rsidR="005D15CB" w:rsidRPr="003808AA">
        <w:t xml:space="preserve">XPS </w:t>
      </w:r>
      <w:r w:rsidR="001D134D" w:rsidRPr="003808AA">
        <w:t xml:space="preserve">spectra and </w:t>
      </w:r>
      <w:r w:rsidR="005D15CB" w:rsidRPr="003808AA">
        <w:t xml:space="preserve">data analysis </w:t>
      </w:r>
      <w:r w:rsidR="007E7069" w:rsidRPr="003808AA">
        <w:t xml:space="preserve">for </w:t>
      </w:r>
      <w:r w:rsidR="001D134D" w:rsidRPr="003808AA">
        <w:t>all</w:t>
      </w:r>
      <w:r w:rsidR="007E7069" w:rsidRPr="003808AA">
        <w:t xml:space="preserve"> SbF</w:t>
      </w:r>
      <w:r w:rsidR="007E7069" w:rsidRPr="003808AA">
        <w:rPr>
          <w:vertAlign w:val="subscript"/>
        </w:rPr>
        <w:t>6</w:t>
      </w:r>
      <w:r w:rsidR="007E7069" w:rsidRPr="003808AA">
        <w:t xml:space="preserve">-ionic liquids </w:t>
      </w:r>
      <w:r w:rsidR="001D134D" w:rsidRPr="003808AA">
        <w:t>as well as</w:t>
      </w:r>
      <w:r w:rsidR="007E7069" w:rsidRPr="003808AA">
        <w:t xml:space="preserve"> NaSbF</w:t>
      </w:r>
      <w:r w:rsidR="007E7069" w:rsidRPr="003808AA">
        <w:rPr>
          <w:vertAlign w:val="subscript"/>
        </w:rPr>
        <w:t>6</w:t>
      </w:r>
      <w:r w:rsidR="007E7069" w:rsidRPr="003808AA">
        <w:t xml:space="preserve">. </w:t>
      </w:r>
      <w:r w:rsidR="00BD31E2" w:rsidRPr="003808AA">
        <w:t>Supplementary tables and figures for</w:t>
      </w:r>
      <w:r w:rsidR="007E7069" w:rsidRPr="003808AA">
        <w:t xml:space="preserve"> the </w:t>
      </w:r>
      <w:r w:rsidR="00033533" w:rsidRPr="003808AA">
        <w:t>prolonged X-ray</w:t>
      </w:r>
      <w:r w:rsidR="00BD31E2" w:rsidRPr="003808AA">
        <w:t xml:space="preserve"> exposure</w:t>
      </w:r>
      <w:r w:rsidR="007E7069" w:rsidRPr="003808AA">
        <w:t xml:space="preserve"> experiments carried out in th</w:t>
      </w:r>
      <w:r w:rsidRPr="003808AA">
        <w:t>is</w:t>
      </w:r>
      <w:r w:rsidR="007E7069" w:rsidRPr="003808AA">
        <w:t xml:space="preserve"> study</w:t>
      </w:r>
      <w:r w:rsidR="004C5D43" w:rsidRPr="003808AA">
        <w:t>.</w:t>
      </w:r>
      <w:r w:rsidR="007E7069" w:rsidRPr="003808AA">
        <w:t xml:space="preserve"> </w:t>
      </w:r>
      <w:r w:rsidR="003E5207" w:rsidRPr="003808AA">
        <w:t>This material is available free of charge via the Internet at http://pubs.acs.org</w:t>
      </w:r>
      <w:r w:rsidR="00A66EDD" w:rsidRPr="003808AA">
        <w:t>.</w:t>
      </w:r>
    </w:p>
    <w:p w14:paraId="1058FC6F" w14:textId="77777777" w:rsidR="007331FF" w:rsidRPr="003808AA" w:rsidRDefault="007331FF" w:rsidP="00835CBD">
      <w:pPr>
        <w:pStyle w:val="AuthorInformationTitle"/>
      </w:pPr>
      <w:r w:rsidRPr="003808AA">
        <w:t>A</w:t>
      </w:r>
      <w:r w:rsidR="00835CBD" w:rsidRPr="003808AA">
        <w:t>UTHOR INFORMATION</w:t>
      </w:r>
    </w:p>
    <w:p w14:paraId="40D8E5FF" w14:textId="77777777" w:rsidR="00E75388" w:rsidRPr="003808AA" w:rsidRDefault="00101D1F" w:rsidP="005D2065">
      <w:pPr>
        <w:pStyle w:val="FAAuthorInfoSubtitle"/>
      </w:pPr>
      <w:r w:rsidRPr="003808AA">
        <w:t>Corresponding Author</w:t>
      </w:r>
    </w:p>
    <w:p w14:paraId="5BFC4B67" w14:textId="77777777" w:rsidR="007331FF" w:rsidRPr="003808AA" w:rsidRDefault="00B441CE" w:rsidP="003E5207">
      <w:pPr>
        <w:pStyle w:val="StyleFACorrespondingAuthorFootnote7pt"/>
      </w:pPr>
      <w:r w:rsidRPr="003808AA">
        <w:t>*</w:t>
      </w:r>
      <w:r w:rsidR="00640A6D" w:rsidRPr="003808AA">
        <w:t>peter.licence@nottingham.ac.uk</w:t>
      </w:r>
      <w:r w:rsidR="003E5207" w:rsidRPr="003808AA">
        <w:t>.</w:t>
      </w:r>
    </w:p>
    <w:p w14:paraId="78E595D1" w14:textId="77777777" w:rsidR="00CB508E" w:rsidRPr="003808AA" w:rsidRDefault="00CB508E" w:rsidP="003E5207">
      <w:pPr>
        <w:pStyle w:val="StyleFACorrespondingAuthorFootnote7pt"/>
        <w:rPr>
          <w:rStyle w:val="FAAuthorInfoSubtitleChar"/>
        </w:rPr>
      </w:pPr>
    </w:p>
    <w:p w14:paraId="1AB1663E" w14:textId="77777777" w:rsidR="008D567C" w:rsidRPr="003808AA" w:rsidRDefault="008D567C" w:rsidP="003E5207">
      <w:pPr>
        <w:pStyle w:val="StyleFACorrespondingAuthorFootnote7pt"/>
      </w:pPr>
      <w:r w:rsidRPr="003808AA">
        <w:rPr>
          <w:rStyle w:val="FAAuthorInfoSubtitleChar"/>
        </w:rPr>
        <w:t>Notes</w:t>
      </w:r>
      <w:r w:rsidRPr="003808AA">
        <w:rPr>
          <w:rStyle w:val="FAAuthorInfoSubtitleChar"/>
        </w:rPr>
        <w:br/>
      </w:r>
      <w:r w:rsidR="00225C79" w:rsidRPr="003808AA">
        <w:t>The authors declare no competing financial interest.</w:t>
      </w:r>
    </w:p>
    <w:p w14:paraId="22AC20FB" w14:textId="77777777" w:rsidR="007331FF" w:rsidRPr="003808AA" w:rsidRDefault="007331FF" w:rsidP="007331FF">
      <w:pPr>
        <w:pStyle w:val="TDAckTitle"/>
      </w:pPr>
      <w:r w:rsidRPr="003808AA">
        <w:t xml:space="preserve">ACKNOWLEDGMENT </w:t>
      </w:r>
    </w:p>
    <w:p w14:paraId="407A0976" w14:textId="0A411085" w:rsidR="007331FF" w:rsidRPr="003808AA" w:rsidRDefault="004D3B76" w:rsidP="007331FF">
      <w:pPr>
        <w:pStyle w:val="TDAcknowledgments"/>
      </w:pPr>
      <w:r w:rsidRPr="003808AA">
        <w:t xml:space="preserve">Authors gratefully acknowledge </w:t>
      </w:r>
      <w:r w:rsidR="00F0628D" w:rsidRPr="003808AA">
        <w:t>School of Chemistry of T</w:t>
      </w:r>
      <w:r w:rsidRPr="003808AA">
        <w:t>he University of Nottingham and EPSRC (EP/K00513</w:t>
      </w:r>
      <w:r w:rsidR="00F64698" w:rsidRPr="003808AA">
        <w:t>8</w:t>
      </w:r>
      <w:r w:rsidRPr="003808AA">
        <w:t>/1</w:t>
      </w:r>
      <w:r w:rsidR="00BF3503" w:rsidRPr="003808AA">
        <w:t xml:space="preserve"> and EP/D073014/1</w:t>
      </w:r>
      <w:r w:rsidRPr="003808AA">
        <w:t xml:space="preserve">) for financial support. Luiz S. Longo Jr also acknowledges </w:t>
      </w:r>
      <w:r w:rsidRPr="003808AA">
        <w:rPr>
          <w:i/>
        </w:rPr>
        <w:t>Science without Borders/CAPES Brazilian Program</w:t>
      </w:r>
      <w:r w:rsidRPr="003808AA">
        <w:t xml:space="preserve"> for a postdoctoral fellowship (EBX 9741-13-5) as well as </w:t>
      </w:r>
      <w:r w:rsidR="00CF308F" w:rsidRPr="003808AA">
        <w:t xml:space="preserve">Ana R. Santos for fruitful discussions on XPS data processing and artwork. </w:t>
      </w:r>
      <w:r w:rsidR="00CE3B09" w:rsidRPr="003808AA">
        <w:t>We gratefully acknowledge our reviewers for useful comments regarding peak assignments and relative intensities</w:t>
      </w:r>
      <w:r w:rsidR="00646445" w:rsidRPr="003808AA">
        <w:t xml:space="preserve">. </w:t>
      </w:r>
    </w:p>
    <w:p w14:paraId="24C9CA43" w14:textId="77777777" w:rsidR="00101D1F" w:rsidRPr="003808AA" w:rsidRDefault="00101D1F" w:rsidP="00101D1F">
      <w:pPr>
        <w:pStyle w:val="TDAckTitle"/>
      </w:pPr>
      <w:r w:rsidRPr="003808AA">
        <w:t>REFERENCES</w:t>
      </w:r>
    </w:p>
    <w:p w14:paraId="6C61305F" w14:textId="77777777" w:rsidR="00C54D53" w:rsidRPr="003808AA" w:rsidRDefault="00C54D53" w:rsidP="00FD1189">
      <w:pPr>
        <w:pStyle w:val="TFReferencesSection"/>
      </w:pPr>
      <w:r w:rsidRPr="003808AA">
        <w:t xml:space="preserve">Ohno, H., </w:t>
      </w:r>
      <w:r w:rsidR="00851DE0" w:rsidRPr="003808AA">
        <w:t>Ed.</w:t>
      </w:r>
      <w:r w:rsidR="006B47B1" w:rsidRPr="003808AA">
        <w:t xml:space="preserve"> </w:t>
      </w:r>
      <w:r w:rsidRPr="003808AA">
        <w:rPr>
          <w:i/>
        </w:rPr>
        <w:t>Electrochemical Aspects of Ionic Liquids</w:t>
      </w:r>
      <w:r w:rsidR="00447653" w:rsidRPr="003808AA">
        <w:rPr>
          <w:i/>
        </w:rPr>
        <w:t>,</w:t>
      </w:r>
      <w:r w:rsidRPr="003808AA">
        <w:t xml:space="preserve"> 2nd ed.; Wiley: New Jersey, 2011.</w:t>
      </w:r>
    </w:p>
    <w:p w14:paraId="6789AA04" w14:textId="77777777" w:rsidR="00C54D53" w:rsidRPr="003808AA" w:rsidRDefault="00C54D53" w:rsidP="00FD1189">
      <w:pPr>
        <w:pStyle w:val="TFReferencesSection"/>
      </w:pPr>
      <w:r w:rsidRPr="003808AA">
        <w:t>Pinto, A. M.; Rodriguez, H.; Colon, Y. J.; Arce, A., Jr.; Arce, A.; Soto, A.</w:t>
      </w:r>
      <w:r w:rsidR="009E7301" w:rsidRPr="003808AA">
        <w:t xml:space="preserve"> Absorption of Carbon Dioxide in Two Binary Mixtures of Ionic Liquids.</w:t>
      </w:r>
      <w:r w:rsidRPr="003808AA">
        <w:t xml:space="preserve"> </w:t>
      </w:r>
      <w:r w:rsidR="0055752C" w:rsidRPr="003808AA">
        <w:rPr>
          <w:i/>
        </w:rPr>
        <w:t>Ind.</w:t>
      </w:r>
      <w:r w:rsidRPr="003808AA">
        <w:rPr>
          <w:i/>
        </w:rPr>
        <w:t xml:space="preserve"> Eng. Chem. Res.</w:t>
      </w:r>
      <w:r w:rsidRPr="003808AA">
        <w:t xml:space="preserve"> </w:t>
      </w:r>
      <w:r w:rsidRPr="003808AA">
        <w:rPr>
          <w:b/>
        </w:rPr>
        <w:t>2013</w:t>
      </w:r>
      <w:r w:rsidRPr="003808AA">
        <w:t xml:space="preserve">, </w:t>
      </w:r>
      <w:r w:rsidRPr="003808AA">
        <w:rPr>
          <w:i/>
        </w:rPr>
        <w:t>52</w:t>
      </w:r>
      <w:r w:rsidRPr="003808AA">
        <w:t>, 5975.</w:t>
      </w:r>
    </w:p>
    <w:p w14:paraId="274C3EE3" w14:textId="77777777" w:rsidR="00C54D53" w:rsidRPr="003808AA" w:rsidRDefault="00C54D53" w:rsidP="00FD1189">
      <w:pPr>
        <w:pStyle w:val="TFReferencesSection"/>
      </w:pPr>
      <w:r w:rsidRPr="003808AA">
        <w:t>Baltazar, Q. Q.; Le</w:t>
      </w:r>
      <w:r w:rsidR="00FB4006" w:rsidRPr="003808AA">
        <w:t>ininger, S. K.; Anderson, J. L.</w:t>
      </w:r>
      <w:r w:rsidR="00440F03" w:rsidRPr="003808AA">
        <w:t xml:space="preserve"> </w:t>
      </w:r>
      <w:r w:rsidR="009E3C4F" w:rsidRPr="003808AA">
        <w:t>Binary Ionic Liquid Mixtures as G</w:t>
      </w:r>
      <w:r w:rsidR="00440F03" w:rsidRPr="003808AA">
        <w:t xml:space="preserve">as </w:t>
      </w:r>
      <w:r w:rsidR="009E3C4F" w:rsidRPr="003808AA">
        <w:t>C</w:t>
      </w:r>
      <w:r w:rsidR="00440F03" w:rsidRPr="003808AA">
        <w:t xml:space="preserve">hromatography </w:t>
      </w:r>
      <w:r w:rsidR="009E3C4F" w:rsidRPr="003808AA">
        <w:t>S</w:t>
      </w:r>
      <w:r w:rsidR="00440F03" w:rsidRPr="003808AA">
        <w:t xml:space="preserve">tationary </w:t>
      </w:r>
      <w:r w:rsidR="009E3C4F" w:rsidRPr="003808AA">
        <w:t>P</w:t>
      </w:r>
      <w:r w:rsidR="00440F03" w:rsidRPr="003808AA">
        <w:t xml:space="preserve">hases for </w:t>
      </w:r>
      <w:r w:rsidR="009E3C4F" w:rsidRPr="003808AA">
        <w:t>Improving the Separation S</w:t>
      </w:r>
      <w:r w:rsidR="00440F03" w:rsidRPr="003808AA">
        <w:t xml:space="preserve">electivity of </w:t>
      </w:r>
      <w:r w:rsidR="009E3C4F" w:rsidRPr="003808AA">
        <w:t>Alcohols and A</w:t>
      </w:r>
      <w:r w:rsidR="00440F03" w:rsidRPr="003808AA">
        <w:t>ro</w:t>
      </w:r>
      <w:r w:rsidR="009E3C4F" w:rsidRPr="003808AA">
        <w:t>matic C</w:t>
      </w:r>
      <w:r w:rsidR="00440F03" w:rsidRPr="003808AA">
        <w:t>ompounds.</w:t>
      </w:r>
      <w:r w:rsidRPr="003808AA">
        <w:t xml:space="preserve"> </w:t>
      </w:r>
      <w:r w:rsidRPr="003808AA">
        <w:rPr>
          <w:i/>
        </w:rPr>
        <w:t>J</w:t>
      </w:r>
      <w:r w:rsidR="00FB4006" w:rsidRPr="003808AA">
        <w:rPr>
          <w:i/>
        </w:rPr>
        <w:t>.</w:t>
      </w:r>
      <w:r w:rsidRPr="003808AA">
        <w:rPr>
          <w:i/>
        </w:rPr>
        <w:t xml:space="preserve"> Chromatogr</w:t>
      </w:r>
      <w:r w:rsidR="00FB4006" w:rsidRPr="003808AA">
        <w:rPr>
          <w:i/>
        </w:rPr>
        <w:t>.</w:t>
      </w:r>
      <w:r w:rsidRPr="003808AA">
        <w:rPr>
          <w:i/>
        </w:rPr>
        <w:t xml:space="preserve"> A</w:t>
      </w:r>
      <w:r w:rsidRPr="003808AA">
        <w:t xml:space="preserve"> </w:t>
      </w:r>
      <w:r w:rsidRPr="003808AA">
        <w:rPr>
          <w:b/>
        </w:rPr>
        <w:t>2008</w:t>
      </w:r>
      <w:r w:rsidRPr="003808AA">
        <w:t xml:space="preserve">, </w:t>
      </w:r>
      <w:r w:rsidRPr="003808AA">
        <w:rPr>
          <w:i/>
        </w:rPr>
        <w:t>1182</w:t>
      </w:r>
      <w:r w:rsidR="00FB4006" w:rsidRPr="003808AA">
        <w:t>, 119.</w:t>
      </w:r>
    </w:p>
    <w:p w14:paraId="33153F5E" w14:textId="77777777" w:rsidR="00FD1189" w:rsidRPr="003808AA" w:rsidRDefault="00640F51" w:rsidP="00FD1189">
      <w:pPr>
        <w:pStyle w:val="TFReferencesSection"/>
      </w:pPr>
      <w:r w:rsidRPr="003808AA">
        <w:t>Welton, T.</w:t>
      </w:r>
      <w:r w:rsidR="00153FE2" w:rsidRPr="003808AA">
        <w:t xml:space="preserve"> Room-Temperature Ionic Liquids. Solvents for Synthesis and Catalysis.</w:t>
      </w:r>
      <w:r w:rsidRPr="003808AA">
        <w:t xml:space="preserve"> </w:t>
      </w:r>
      <w:r w:rsidRPr="003808AA">
        <w:rPr>
          <w:i/>
        </w:rPr>
        <w:t>Chem. Rev.</w:t>
      </w:r>
      <w:r w:rsidRPr="003808AA">
        <w:t xml:space="preserve"> </w:t>
      </w:r>
      <w:r w:rsidRPr="003808AA">
        <w:rPr>
          <w:b/>
        </w:rPr>
        <w:t>1999</w:t>
      </w:r>
      <w:r w:rsidRPr="003808AA">
        <w:t xml:space="preserve">, </w:t>
      </w:r>
      <w:r w:rsidRPr="003808AA">
        <w:rPr>
          <w:i/>
        </w:rPr>
        <w:t>99</w:t>
      </w:r>
      <w:r w:rsidRPr="003808AA">
        <w:t>, 2071</w:t>
      </w:r>
      <w:r w:rsidR="00FD1189" w:rsidRPr="003808AA">
        <w:t>.</w:t>
      </w:r>
    </w:p>
    <w:p w14:paraId="512CB5C4" w14:textId="77777777" w:rsidR="00FD1189" w:rsidRPr="003808AA" w:rsidRDefault="00B96D47" w:rsidP="00FD1189">
      <w:pPr>
        <w:pStyle w:val="TFReferencesSection"/>
      </w:pPr>
      <w:r w:rsidRPr="003808AA">
        <w:t>Dupont, J.; de Souza, R. F.; Suarez, P. A. Z.</w:t>
      </w:r>
      <w:r w:rsidR="000300E7" w:rsidRPr="003808AA">
        <w:t xml:space="preserve"> Ionic Liquid (Molten Salt) Phase Organometallic Catalysis.</w:t>
      </w:r>
      <w:r w:rsidRPr="003808AA">
        <w:t xml:space="preserve"> </w:t>
      </w:r>
      <w:r w:rsidRPr="003808AA">
        <w:rPr>
          <w:i/>
        </w:rPr>
        <w:t>Chem. Rev.</w:t>
      </w:r>
      <w:r w:rsidRPr="003808AA">
        <w:t xml:space="preserve"> </w:t>
      </w:r>
      <w:r w:rsidRPr="003808AA">
        <w:rPr>
          <w:b/>
        </w:rPr>
        <w:t>2002</w:t>
      </w:r>
      <w:r w:rsidRPr="003808AA">
        <w:t xml:space="preserve">, </w:t>
      </w:r>
      <w:r w:rsidRPr="003808AA">
        <w:rPr>
          <w:i/>
        </w:rPr>
        <w:t>102</w:t>
      </w:r>
      <w:r w:rsidRPr="003808AA">
        <w:t>, 3667</w:t>
      </w:r>
      <w:r w:rsidR="00FD1189" w:rsidRPr="003808AA">
        <w:t>.</w:t>
      </w:r>
    </w:p>
    <w:p w14:paraId="3B45F805" w14:textId="77777777" w:rsidR="00FD1189" w:rsidRPr="003808AA" w:rsidRDefault="002E3472" w:rsidP="00FD1189">
      <w:pPr>
        <w:pStyle w:val="TFReferencesSection"/>
      </w:pPr>
      <w:r w:rsidRPr="003808AA">
        <w:t>Pâ</w:t>
      </w:r>
      <w:r w:rsidR="00C54D53" w:rsidRPr="003808AA">
        <w:t>rvulescu, V. I.; Hardacre, C</w:t>
      </w:r>
      <w:r w:rsidR="00E829D4" w:rsidRPr="003808AA">
        <w:t>.</w:t>
      </w:r>
      <w:r w:rsidRPr="003808AA">
        <w:t xml:space="preserve"> Catalysis in Ionic Liquids.</w:t>
      </w:r>
      <w:r w:rsidR="00C54D53" w:rsidRPr="003808AA">
        <w:t xml:space="preserve"> </w:t>
      </w:r>
      <w:r w:rsidR="00C54D53" w:rsidRPr="003808AA">
        <w:rPr>
          <w:i/>
        </w:rPr>
        <w:t>Chem</w:t>
      </w:r>
      <w:r w:rsidR="00E829D4" w:rsidRPr="003808AA">
        <w:rPr>
          <w:i/>
        </w:rPr>
        <w:t>.</w:t>
      </w:r>
      <w:r w:rsidR="00C54D53" w:rsidRPr="003808AA">
        <w:rPr>
          <w:i/>
        </w:rPr>
        <w:t xml:space="preserve"> Rev</w:t>
      </w:r>
      <w:r w:rsidR="00E829D4" w:rsidRPr="003808AA">
        <w:rPr>
          <w:i/>
        </w:rPr>
        <w:t>.</w:t>
      </w:r>
      <w:r w:rsidR="00C54D53" w:rsidRPr="003808AA">
        <w:t xml:space="preserve"> </w:t>
      </w:r>
      <w:r w:rsidR="00C54D53" w:rsidRPr="003808AA">
        <w:rPr>
          <w:b/>
        </w:rPr>
        <w:t>2007</w:t>
      </w:r>
      <w:r w:rsidR="00C54D53" w:rsidRPr="003808AA">
        <w:t xml:space="preserve">, </w:t>
      </w:r>
      <w:r w:rsidR="00C54D53" w:rsidRPr="003808AA">
        <w:rPr>
          <w:i/>
        </w:rPr>
        <w:t>107</w:t>
      </w:r>
      <w:r w:rsidR="00C54D53" w:rsidRPr="003808AA">
        <w:t>, 2615</w:t>
      </w:r>
      <w:r w:rsidR="00FD1189" w:rsidRPr="003808AA">
        <w:t>.</w:t>
      </w:r>
    </w:p>
    <w:p w14:paraId="0648AD2A" w14:textId="77777777" w:rsidR="00FD1189" w:rsidRPr="003808AA" w:rsidRDefault="00C54D53" w:rsidP="00FD1189">
      <w:pPr>
        <w:pStyle w:val="TFReferencesSection"/>
      </w:pPr>
      <w:r w:rsidRPr="003808AA">
        <w:t>Hallett, J. P.; Wel</w:t>
      </w:r>
      <w:r w:rsidR="00E829D4" w:rsidRPr="003808AA">
        <w:t>ton, T.</w:t>
      </w:r>
      <w:r w:rsidR="00963785" w:rsidRPr="003808AA">
        <w:t xml:space="preserve"> Room-Temperature Ionic Liquids: Solvents for Synthesis and Ca</w:t>
      </w:r>
      <w:r w:rsidR="0037288C" w:rsidRPr="003808AA">
        <w:t>talysis.</w:t>
      </w:r>
      <w:r w:rsidR="004A172A" w:rsidRPr="003808AA">
        <w:t xml:space="preserve"> 2.</w:t>
      </w:r>
      <w:r w:rsidRPr="003808AA">
        <w:t xml:space="preserve"> </w:t>
      </w:r>
      <w:r w:rsidRPr="003808AA">
        <w:rPr>
          <w:i/>
        </w:rPr>
        <w:t>Chem</w:t>
      </w:r>
      <w:r w:rsidR="00E829D4" w:rsidRPr="003808AA">
        <w:rPr>
          <w:i/>
        </w:rPr>
        <w:t>.</w:t>
      </w:r>
      <w:r w:rsidRPr="003808AA">
        <w:rPr>
          <w:i/>
        </w:rPr>
        <w:t xml:space="preserve"> Rev</w:t>
      </w:r>
      <w:r w:rsidR="00E829D4" w:rsidRPr="003808AA">
        <w:rPr>
          <w:i/>
        </w:rPr>
        <w:t>.</w:t>
      </w:r>
      <w:r w:rsidRPr="003808AA">
        <w:t xml:space="preserve"> </w:t>
      </w:r>
      <w:r w:rsidRPr="003808AA">
        <w:rPr>
          <w:b/>
        </w:rPr>
        <w:t>2011</w:t>
      </w:r>
      <w:r w:rsidRPr="003808AA">
        <w:t xml:space="preserve">, </w:t>
      </w:r>
      <w:r w:rsidRPr="003808AA">
        <w:rPr>
          <w:i/>
        </w:rPr>
        <w:t>111</w:t>
      </w:r>
      <w:r w:rsidR="00E829D4" w:rsidRPr="003808AA">
        <w:t>, 3508</w:t>
      </w:r>
      <w:r w:rsidR="00FD1189" w:rsidRPr="003808AA">
        <w:t>.</w:t>
      </w:r>
    </w:p>
    <w:p w14:paraId="2D27D377" w14:textId="77777777" w:rsidR="00C54D53" w:rsidRPr="003808AA" w:rsidRDefault="00ED4A54" w:rsidP="00FD1189">
      <w:pPr>
        <w:pStyle w:val="TFReferencesSection"/>
      </w:pPr>
      <w:r w:rsidRPr="003808AA">
        <w:t>Zhang, Q.; Shang, S.; Deng, Y.</w:t>
      </w:r>
      <w:r w:rsidR="007D2755" w:rsidRPr="003808AA">
        <w:t xml:space="preserve"> </w:t>
      </w:r>
      <w:r w:rsidR="00723662" w:rsidRPr="003808AA">
        <w:t xml:space="preserve">Recent </w:t>
      </w:r>
      <w:r w:rsidR="00D216C4" w:rsidRPr="003808AA">
        <w:t>A</w:t>
      </w:r>
      <w:r w:rsidR="00723662" w:rsidRPr="003808AA">
        <w:t>d</w:t>
      </w:r>
      <w:r w:rsidR="00D216C4" w:rsidRPr="003808AA">
        <w:t>vances in I</w:t>
      </w:r>
      <w:r w:rsidR="00723662" w:rsidRPr="003808AA">
        <w:t>on</w:t>
      </w:r>
      <w:r w:rsidR="00D216C4" w:rsidRPr="003808AA">
        <w:t>ic L</w:t>
      </w:r>
      <w:r w:rsidR="00723662" w:rsidRPr="003808AA">
        <w:t>iq</w:t>
      </w:r>
      <w:r w:rsidR="00D216C4" w:rsidRPr="003808AA">
        <w:t>uid C</w:t>
      </w:r>
      <w:r w:rsidR="00723662" w:rsidRPr="003808AA">
        <w:t>atalysis.</w:t>
      </w:r>
      <w:r w:rsidRPr="003808AA">
        <w:t xml:space="preserve"> </w:t>
      </w:r>
      <w:r w:rsidRPr="003808AA">
        <w:rPr>
          <w:i/>
        </w:rPr>
        <w:t xml:space="preserve">Green Chem. </w:t>
      </w:r>
      <w:r w:rsidRPr="003808AA">
        <w:rPr>
          <w:b/>
        </w:rPr>
        <w:t>2011</w:t>
      </w:r>
      <w:r w:rsidRPr="003808AA">
        <w:t xml:space="preserve">, </w:t>
      </w:r>
      <w:r w:rsidRPr="003808AA">
        <w:rPr>
          <w:i/>
        </w:rPr>
        <w:t>13</w:t>
      </w:r>
      <w:r w:rsidRPr="003808AA">
        <w:t>, 2619.</w:t>
      </w:r>
    </w:p>
    <w:p w14:paraId="6BE84057" w14:textId="77777777" w:rsidR="00C54D53" w:rsidRPr="003808AA" w:rsidRDefault="00C54D53" w:rsidP="00FD1189">
      <w:pPr>
        <w:pStyle w:val="TFReferencesSection"/>
      </w:pPr>
      <w:r w:rsidRPr="003808AA">
        <w:t xml:space="preserve">van </w:t>
      </w:r>
      <w:r w:rsidR="00A65257" w:rsidRPr="003808AA">
        <w:t>Rantwijk, F.; Sheldon, R. A.</w:t>
      </w:r>
      <w:r w:rsidR="005C5DDA" w:rsidRPr="003808AA">
        <w:t xml:space="preserve"> Biocatalysis in Ionic Liquids.</w:t>
      </w:r>
      <w:r w:rsidRPr="003808AA">
        <w:t xml:space="preserve"> </w:t>
      </w:r>
      <w:r w:rsidR="00A65257" w:rsidRPr="003808AA">
        <w:rPr>
          <w:i/>
        </w:rPr>
        <w:t>Chem. Rev.</w:t>
      </w:r>
      <w:r w:rsidR="00A65257" w:rsidRPr="003808AA">
        <w:t xml:space="preserve"> </w:t>
      </w:r>
      <w:r w:rsidR="00750599" w:rsidRPr="003808AA">
        <w:rPr>
          <w:b/>
        </w:rPr>
        <w:t>200</w:t>
      </w:r>
      <w:r w:rsidR="00A65257" w:rsidRPr="003808AA">
        <w:rPr>
          <w:b/>
        </w:rPr>
        <w:t>7</w:t>
      </w:r>
      <w:r w:rsidR="00A65257" w:rsidRPr="003808AA">
        <w:t xml:space="preserve">, </w:t>
      </w:r>
      <w:r w:rsidR="00A65257" w:rsidRPr="003808AA">
        <w:rPr>
          <w:i/>
        </w:rPr>
        <w:t>107</w:t>
      </w:r>
      <w:r w:rsidR="00A65257" w:rsidRPr="003808AA">
        <w:t>, 2757</w:t>
      </w:r>
      <w:r w:rsidRPr="003808AA">
        <w:t>.</w:t>
      </w:r>
    </w:p>
    <w:p w14:paraId="47F927B7" w14:textId="77777777" w:rsidR="00C54D53" w:rsidRPr="003808AA" w:rsidRDefault="00C54D53" w:rsidP="00FD1189">
      <w:pPr>
        <w:pStyle w:val="TFReferencesSection"/>
      </w:pPr>
      <w:r w:rsidRPr="003808AA">
        <w:t>Lovelock, K. R. J.; Villar-Garcia, I. J.; Maier, F.;</w:t>
      </w:r>
      <w:r w:rsidR="00DF5445" w:rsidRPr="003808AA">
        <w:t xml:space="preserve"> Steinr</w:t>
      </w:r>
      <w:r w:rsidR="0025388C" w:rsidRPr="003808AA">
        <w:t>ü</w:t>
      </w:r>
      <w:r w:rsidR="00DF5445" w:rsidRPr="003808AA">
        <w:t>ck, H.-P.; Licence, P.</w:t>
      </w:r>
      <w:r w:rsidR="00C844EB" w:rsidRPr="003808AA">
        <w:t xml:space="preserve"> Photoelectron Spectroscopy of Ionic Liquid-Based Interfaces.</w:t>
      </w:r>
      <w:r w:rsidRPr="003808AA">
        <w:t xml:space="preserve"> </w:t>
      </w:r>
      <w:r w:rsidRPr="003808AA">
        <w:rPr>
          <w:i/>
        </w:rPr>
        <w:t>Chem</w:t>
      </w:r>
      <w:r w:rsidR="00DF5445" w:rsidRPr="003808AA">
        <w:rPr>
          <w:i/>
        </w:rPr>
        <w:t>.</w:t>
      </w:r>
      <w:r w:rsidRPr="003808AA">
        <w:rPr>
          <w:i/>
        </w:rPr>
        <w:t xml:space="preserve"> Rev</w:t>
      </w:r>
      <w:r w:rsidR="00DF5445" w:rsidRPr="003808AA">
        <w:rPr>
          <w:i/>
        </w:rPr>
        <w:t>.</w:t>
      </w:r>
      <w:r w:rsidRPr="003808AA">
        <w:t xml:space="preserve"> </w:t>
      </w:r>
      <w:r w:rsidRPr="003808AA">
        <w:rPr>
          <w:b/>
        </w:rPr>
        <w:t>2010</w:t>
      </w:r>
      <w:r w:rsidRPr="003808AA">
        <w:t xml:space="preserve">, </w:t>
      </w:r>
      <w:r w:rsidRPr="003808AA">
        <w:rPr>
          <w:i/>
        </w:rPr>
        <w:t>110</w:t>
      </w:r>
      <w:r w:rsidR="00DF5445" w:rsidRPr="003808AA">
        <w:t>, 5158.</w:t>
      </w:r>
    </w:p>
    <w:p w14:paraId="3C7576B7" w14:textId="77777777" w:rsidR="002D6CB3" w:rsidRPr="003808AA" w:rsidRDefault="00C54D53" w:rsidP="00FD1189">
      <w:pPr>
        <w:pStyle w:val="TFReferencesSection"/>
      </w:pPr>
      <w:r w:rsidRPr="003808AA">
        <w:t>Villar-Garcia, I. J.; Smith, E. F.; Taylor, A. W.; Qiu, F.; Lovelock, K. R. J.; Jones, R. G.; Licence, P.</w:t>
      </w:r>
      <w:r w:rsidR="00274555" w:rsidRPr="003808AA">
        <w:t xml:space="preserve"> </w:t>
      </w:r>
      <w:r w:rsidR="002E0FEC" w:rsidRPr="003808AA">
        <w:t>Charging of I</w:t>
      </w:r>
      <w:r w:rsidR="00274555" w:rsidRPr="003808AA">
        <w:t xml:space="preserve">onic </w:t>
      </w:r>
      <w:r w:rsidR="002E0FEC" w:rsidRPr="003808AA">
        <w:t>L</w:t>
      </w:r>
      <w:r w:rsidR="00274555" w:rsidRPr="003808AA">
        <w:t>iq</w:t>
      </w:r>
      <w:r w:rsidR="002E0FEC" w:rsidRPr="003808AA">
        <w:t>uid Surfaces under X-Ray Irradiation: T</w:t>
      </w:r>
      <w:r w:rsidR="00274555" w:rsidRPr="003808AA">
        <w:t xml:space="preserve">he </w:t>
      </w:r>
      <w:r w:rsidR="002E0FEC" w:rsidRPr="003808AA">
        <w:t>Measurement of A</w:t>
      </w:r>
      <w:r w:rsidR="00274555" w:rsidRPr="003808AA">
        <w:t xml:space="preserve">bsolute </w:t>
      </w:r>
      <w:r w:rsidR="002E0FEC" w:rsidRPr="003808AA">
        <w:t>B</w:t>
      </w:r>
      <w:r w:rsidR="00274555" w:rsidRPr="003808AA">
        <w:t xml:space="preserve">inding </w:t>
      </w:r>
      <w:r w:rsidR="002E0FEC" w:rsidRPr="003808AA">
        <w:t>E</w:t>
      </w:r>
      <w:r w:rsidR="00274555" w:rsidRPr="003808AA">
        <w:t>nergies by XPS.</w:t>
      </w:r>
      <w:r w:rsidRPr="003808AA">
        <w:t xml:space="preserve"> </w:t>
      </w:r>
      <w:r w:rsidRPr="003808AA">
        <w:rPr>
          <w:i/>
        </w:rPr>
        <w:t>Phys</w:t>
      </w:r>
      <w:r w:rsidR="00411478" w:rsidRPr="003808AA">
        <w:rPr>
          <w:i/>
        </w:rPr>
        <w:t>.</w:t>
      </w:r>
      <w:r w:rsidRPr="003808AA">
        <w:rPr>
          <w:i/>
        </w:rPr>
        <w:t xml:space="preserve"> Chem</w:t>
      </w:r>
      <w:r w:rsidR="00411478" w:rsidRPr="003808AA">
        <w:rPr>
          <w:i/>
        </w:rPr>
        <w:t>.</w:t>
      </w:r>
      <w:r w:rsidRPr="003808AA">
        <w:rPr>
          <w:i/>
        </w:rPr>
        <w:t xml:space="preserve"> Chem</w:t>
      </w:r>
      <w:r w:rsidR="00411478" w:rsidRPr="003808AA">
        <w:rPr>
          <w:i/>
        </w:rPr>
        <w:t>.</w:t>
      </w:r>
      <w:r w:rsidRPr="003808AA">
        <w:rPr>
          <w:i/>
        </w:rPr>
        <w:t xml:space="preserve"> Phys</w:t>
      </w:r>
      <w:r w:rsidR="00411478" w:rsidRPr="003808AA">
        <w:rPr>
          <w:i/>
        </w:rPr>
        <w:t>.</w:t>
      </w:r>
      <w:r w:rsidRPr="003808AA">
        <w:t xml:space="preserve"> </w:t>
      </w:r>
      <w:r w:rsidRPr="003808AA">
        <w:rPr>
          <w:b/>
        </w:rPr>
        <w:t>2011</w:t>
      </w:r>
      <w:r w:rsidRPr="003808AA">
        <w:t xml:space="preserve">, </w:t>
      </w:r>
      <w:r w:rsidRPr="003808AA">
        <w:rPr>
          <w:i/>
        </w:rPr>
        <w:t>13</w:t>
      </w:r>
      <w:r w:rsidR="00411478" w:rsidRPr="003808AA">
        <w:t>, 2797</w:t>
      </w:r>
      <w:r w:rsidR="002D6CB3" w:rsidRPr="003808AA">
        <w:t>.</w:t>
      </w:r>
    </w:p>
    <w:p w14:paraId="01581F27" w14:textId="77777777" w:rsidR="002D6CB3" w:rsidRPr="003808AA" w:rsidRDefault="00C54D53" w:rsidP="00FD1189">
      <w:pPr>
        <w:pStyle w:val="TFReferencesSection"/>
      </w:pPr>
      <w:r w:rsidRPr="003808AA">
        <w:t xml:space="preserve">Men, S.; </w:t>
      </w:r>
      <w:r w:rsidR="00C4095E" w:rsidRPr="003808AA">
        <w:t>Lovelock, K. R. J.; Licence, P.</w:t>
      </w:r>
      <w:r w:rsidR="00F36CAB" w:rsidRPr="003808AA">
        <w:t xml:space="preserve"> </w:t>
      </w:r>
      <w:r w:rsidR="00E53730" w:rsidRPr="003808AA">
        <w:t>X-ray P</w:t>
      </w:r>
      <w:r w:rsidR="00F36CAB" w:rsidRPr="003808AA">
        <w:t>hotoelec</w:t>
      </w:r>
      <w:r w:rsidR="00E53730" w:rsidRPr="003808AA">
        <w:t>tron S</w:t>
      </w:r>
      <w:r w:rsidR="00F36CAB" w:rsidRPr="003808AA">
        <w:t xml:space="preserve">pectroscopy of </w:t>
      </w:r>
      <w:r w:rsidR="00E53730" w:rsidRPr="003808AA">
        <w:t>Pyrrolidinium-Based I</w:t>
      </w:r>
      <w:r w:rsidR="00F36CAB" w:rsidRPr="003808AA">
        <w:t xml:space="preserve">onic </w:t>
      </w:r>
      <w:r w:rsidR="00E53730" w:rsidRPr="003808AA">
        <w:t>L</w:t>
      </w:r>
      <w:r w:rsidR="00F36CAB" w:rsidRPr="003808AA">
        <w:t xml:space="preserve">iquids: </w:t>
      </w:r>
      <w:r w:rsidR="00E53730" w:rsidRPr="003808AA">
        <w:t>C</w:t>
      </w:r>
      <w:r w:rsidR="00F36CAB" w:rsidRPr="003808AA">
        <w:t>at</w:t>
      </w:r>
      <w:r w:rsidR="00E53730" w:rsidRPr="003808AA">
        <w:t>ion–Anion Interactions and a Comparison to I</w:t>
      </w:r>
      <w:r w:rsidR="00F36CAB" w:rsidRPr="003808AA">
        <w:t>midazoli</w:t>
      </w:r>
      <w:r w:rsidR="00E53730" w:rsidRPr="003808AA">
        <w:t>um-B</w:t>
      </w:r>
      <w:r w:rsidR="00F36CAB" w:rsidRPr="003808AA">
        <w:t xml:space="preserve">ased </w:t>
      </w:r>
      <w:r w:rsidR="00E53730" w:rsidRPr="003808AA">
        <w:t>A</w:t>
      </w:r>
      <w:r w:rsidR="00F36CAB" w:rsidRPr="003808AA">
        <w:t>nalogues.</w:t>
      </w:r>
      <w:r w:rsidRPr="003808AA">
        <w:rPr>
          <w:i/>
        </w:rPr>
        <w:t xml:space="preserve"> Phys</w:t>
      </w:r>
      <w:r w:rsidR="00C4095E" w:rsidRPr="003808AA">
        <w:rPr>
          <w:i/>
        </w:rPr>
        <w:t>.</w:t>
      </w:r>
      <w:r w:rsidRPr="003808AA">
        <w:rPr>
          <w:i/>
        </w:rPr>
        <w:t xml:space="preserve"> Chem</w:t>
      </w:r>
      <w:r w:rsidR="00C4095E" w:rsidRPr="003808AA">
        <w:rPr>
          <w:i/>
        </w:rPr>
        <w:t>.</w:t>
      </w:r>
      <w:r w:rsidRPr="003808AA">
        <w:rPr>
          <w:i/>
        </w:rPr>
        <w:t xml:space="preserve"> Chem</w:t>
      </w:r>
      <w:r w:rsidR="00C4095E" w:rsidRPr="003808AA">
        <w:rPr>
          <w:i/>
        </w:rPr>
        <w:t>.</w:t>
      </w:r>
      <w:r w:rsidRPr="003808AA">
        <w:rPr>
          <w:i/>
        </w:rPr>
        <w:t xml:space="preserve"> Phys</w:t>
      </w:r>
      <w:r w:rsidR="00C4095E" w:rsidRPr="003808AA">
        <w:rPr>
          <w:i/>
        </w:rPr>
        <w:t>.</w:t>
      </w:r>
      <w:r w:rsidRPr="003808AA">
        <w:t xml:space="preserve"> </w:t>
      </w:r>
      <w:r w:rsidRPr="003808AA">
        <w:rPr>
          <w:b/>
        </w:rPr>
        <w:t>2011</w:t>
      </w:r>
      <w:r w:rsidRPr="003808AA">
        <w:t xml:space="preserve">, </w:t>
      </w:r>
      <w:r w:rsidRPr="003808AA">
        <w:rPr>
          <w:i/>
        </w:rPr>
        <w:t>13</w:t>
      </w:r>
      <w:r w:rsidR="00C4095E" w:rsidRPr="003808AA">
        <w:t>, 15244</w:t>
      </w:r>
      <w:r w:rsidR="002D6CB3" w:rsidRPr="003808AA">
        <w:t>.</w:t>
      </w:r>
    </w:p>
    <w:p w14:paraId="2CAFD863" w14:textId="77777777" w:rsidR="002D6CB3" w:rsidRPr="003808AA" w:rsidRDefault="0081699B" w:rsidP="00AB373F">
      <w:pPr>
        <w:pStyle w:val="TFReferencesSection"/>
      </w:pPr>
      <w:r w:rsidRPr="003808AA">
        <w:t>Hurisso, B. B.; Lovelock, K. R. J.; Licence, P.</w:t>
      </w:r>
      <w:r w:rsidR="00AB373F" w:rsidRPr="003808AA">
        <w:t xml:space="preserve"> Amino Acid-Based Ionic Liquids: Using XPS to Probe the Electronic Environment via Binding Energies.</w:t>
      </w:r>
      <w:r w:rsidRPr="003808AA">
        <w:t xml:space="preserve"> </w:t>
      </w:r>
      <w:r w:rsidRPr="003808AA">
        <w:rPr>
          <w:i/>
        </w:rPr>
        <w:t>Phys. Chem. Chem. Phys.</w:t>
      </w:r>
      <w:r w:rsidRPr="003808AA">
        <w:t xml:space="preserve"> </w:t>
      </w:r>
      <w:r w:rsidRPr="003808AA">
        <w:rPr>
          <w:b/>
        </w:rPr>
        <w:t>2011</w:t>
      </w:r>
      <w:r w:rsidRPr="003808AA">
        <w:t xml:space="preserve">, </w:t>
      </w:r>
      <w:r w:rsidRPr="003808AA">
        <w:rPr>
          <w:i/>
        </w:rPr>
        <w:t>13</w:t>
      </w:r>
      <w:r w:rsidRPr="003808AA">
        <w:t>, 17737</w:t>
      </w:r>
      <w:r w:rsidR="002D6CB3" w:rsidRPr="003808AA">
        <w:t>.</w:t>
      </w:r>
    </w:p>
    <w:p w14:paraId="710D10CD" w14:textId="77777777" w:rsidR="002D6CB3" w:rsidRPr="003808AA" w:rsidRDefault="00C54D53" w:rsidP="00A07FE3">
      <w:pPr>
        <w:pStyle w:val="TFReferencesSection"/>
      </w:pPr>
      <w:r w:rsidRPr="003808AA">
        <w:t>Men, S.; Hurisso, B. B.; Lovelock, K. R. J.; Licence, P.</w:t>
      </w:r>
      <w:r w:rsidR="00A07FE3" w:rsidRPr="003808AA">
        <w:t xml:space="preserve"> </w:t>
      </w:r>
      <w:r w:rsidR="00310D8A" w:rsidRPr="003808AA">
        <w:t>Does the I</w:t>
      </w:r>
      <w:r w:rsidR="00A07FE3" w:rsidRPr="003808AA">
        <w:t xml:space="preserve">nfluence of </w:t>
      </w:r>
      <w:r w:rsidR="00310D8A" w:rsidRPr="003808AA">
        <w:t>Substituents Impact upon the Surface C</w:t>
      </w:r>
      <w:r w:rsidR="00A07FE3" w:rsidRPr="003808AA">
        <w:t xml:space="preserve">omposition of </w:t>
      </w:r>
      <w:r w:rsidR="00310D8A" w:rsidRPr="003808AA">
        <w:t>Pyrrolidinium-Based I</w:t>
      </w:r>
      <w:r w:rsidR="00A07FE3" w:rsidRPr="003808AA">
        <w:t xml:space="preserve">onic </w:t>
      </w:r>
      <w:r w:rsidR="00310D8A" w:rsidRPr="003808AA">
        <w:t>Liquids? An A</w:t>
      </w:r>
      <w:r w:rsidR="00A07FE3" w:rsidRPr="003808AA">
        <w:t>n</w:t>
      </w:r>
      <w:r w:rsidR="00310D8A" w:rsidRPr="003808AA">
        <w:t>gle R</w:t>
      </w:r>
      <w:r w:rsidR="00A07FE3" w:rsidRPr="003808AA">
        <w:t xml:space="preserve">esolved XPS </w:t>
      </w:r>
      <w:r w:rsidR="00310D8A" w:rsidRPr="003808AA">
        <w:t>S</w:t>
      </w:r>
      <w:r w:rsidR="00A07FE3" w:rsidRPr="003808AA">
        <w:t>tudy.</w:t>
      </w:r>
      <w:r w:rsidRPr="003808AA">
        <w:t xml:space="preserve"> </w:t>
      </w:r>
      <w:r w:rsidR="009848A7" w:rsidRPr="003808AA">
        <w:rPr>
          <w:i/>
        </w:rPr>
        <w:t>Phys. Chem. Chem. Phys.</w:t>
      </w:r>
      <w:r w:rsidR="009848A7" w:rsidRPr="003808AA">
        <w:t xml:space="preserve"> </w:t>
      </w:r>
      <w:r w:rsidRPr="003808AA">
        <w:rPr>
          <w:b/>
        </w:rPr>
        <w:t>2012</w:t>
      </w:r>
      <w:r w:rsidRPr="003808AA">
        <w:t xml:space="preserve">, </w:t>
      </w:r>
      <w:r w:rsidRPr="003808AA">
        <w:rPr>
          <w:i/>
        </w:rPr>
        <w:t>14</w:t>
      </w:r>
      <w:r w:rsidRPr="003808AA">
        <w:t>, 5229</w:t>
      </w:r>
      <w:r w:rsidR="002D6CB3" w:rsidRPr="003808AA">
        <w:t>.</w:t>
      </w:r>
    </w:p>
    <w:p w14:paraId="1D4A6EB7" w14:textId="77777777" w:rsidR="002D6CB3" w:rsidRPr="003808AA" w:rsidRDefault="009848A7" w:rsidP="00AB584E">
      <w:pPr>
        <w:pStyle w:val="TFReferencesSection"/>
      </w:pPr>
      <w:r w:rsidRPr="003808AA">
        <w:t>B</w:t>
      </w:r>
      <w:r w:rsidR="00C54D53" w:rsidRPr="003808AA">
        <w:t>lundell, R. K.; Licence, P.</w:t>
      </w:r>
      <w:r w:rsidR="00AB584E" w:rsidRPr="003808AA">
        <w:t xml:space="preserve"> Quaternary </w:t>
      </w:r>
      <w:r w:rsidR="00177F23" w:rsidRPr="003808AA">
        <w:t>A</w:t>
      </w:r>
      <w:r w:rsidR="00AB584E" w:rsidRPr="003808AA">
        <w:t xml:space="preserve">mmonium and </w:t>
      </w:r>
      <w:r w:rsidR="00177F23" w:rsidRPr="003808AA">
        <w:t>Phosphonium-B</w:t>
      </w:r>
      <w:r w:rsidR="00AB584E" w:rsidRPr="003808AA">
        <w:t xml:space="preserve">ased </w:t>
      </w:r>
      <w:r w:rsidR="00177F23" w:rsidRPr="003808AA">
        <w:t>Ionic Liquids: A C</w:t>
      </w:r>
      <w:r w:rsidR="00AB584E" w:rsidRPr="003808AA">
        <w:t xml:space="preserve">omparison of </w:t>
      </w:r>
      <w:r w:rsidR="00177F23" w:rsidRPr="003808AA">
        <w:t>C</w:t>
      </w:r>
      <w:r w:rsidR="00AB584E" w:rsidRPr="003808AA">
        <w:t xml:space="preserve">ommon </w:t>
      </w:r>
      <w:r w:rsidR="00177F23" w:rsidRPr="003808AA">
        <w:t>A</w:t>
      </w:r>
      <w:r w:rsidR="00AB584E" w:rsidRPr="003808AA">
        <w:t>nions.</w:t>
      </w:r>
      <w:r w:rsidR="00C54D53" w:rsidRPr="003808AA">
        <w:t xml:space="preserve"> </w:t>
      </w:r>
      <w:r w:rsidR="00823B1A" w:rsidRPr="003808AA">
        <w:rPr>
          <w:i/>
        </w:rPr>
        <w:t>Phys. Chem. Chem. Phys.</w:t>
      </w:r>
      <w:r w:rsidR="00823B1A" w:rsidRPr="003808AA">
        <w:t xml:space="preserve"> </w:t>
      </w:r>
      <w:r w:rsidR="00C54D53" w:rsidRPr="003808AA">
        <w:rPr>
          <w:b/>
        </w:rPr>
        <w:t>2014</w:t>
      </w:r>
      <w:r w:rsidR="00C54D53" w:rsidRPr="003808AA">
        <w:t xml:space="preserve">, </w:t>
      </w:r>
      <w:r w:rsidR="00C54D53" w:rsidRPr="003808AA">
        <w:rPr>
          <w:i/>
        </w:rPr>
        <w:t>16</w:t>
      </w:r>
      <w:r w:rsidR="00823B1A" w:rsidRPr="003808AA">
        <w:t>, 15278-15288</w:t>
      </w:r>
      <w:r w:rsidR="002D6CB3" w:rsidRPr="003808AA">
        <w:t>.</w:t>
      </w:r>
    </w:p>
    <w:p w14:paraId="4B862371" w14:textId="77777777" w:rsidR="002D6CB3" w:rsidRPr="003808AA" w:rsidRDefault="00550318" w:rsidP="004E5118">
      <w:pPr>
        <w:pStyle w:val="TFReferencesSection"/>
      </w:pPr>
      <w:r w:rsidRPr="003808AA">
        <w:t>Santos, A. R.; Blundell, R. K.; Licence, P.</w:t>
      </w:r>
      <w:r w:rsidR="004E5118" w:rsidRPr="003808AA">
        <w:t xml:space="preserve"> </w:t>
      </w:r>
      <w:r w:rsidR="00205C86" w:rsidRPr="003808AA">
        <w:t>XPS of G</w:t>
      </w:r>
      <w:r w:rsidR="004E5118" w:rsidRPr="003808AA">
        <w:t>uanidini</w:t>
      </w:r>
      <w:r w:rsidR="00205C86" w:rsidRPr="003808AA">
        <w:t>um Ionic Liquids: A C</w:t>
      </w:r>
      <w:r w:rsidR="004E5118" w:rsidRPr="003808AA">
        <w:t xml:space="preserve">omparison </w:t>
      </w:r>
      <w:r w:rsidR="00205C86" w:rsidRPr="003808AA">
        <w:t>of Charge Distribution in N</w:t>
      </w:r>
      <w:r w:rsidR="004E5118" w:rsidRPr="003808AA">
        <w:t>itrog</w:t>
      </w:r>
      <w:r w:rsidR="00205C86" w:rsidRPr="003808AA">
        <w:t>enous C</w:t>
      </w:r>
      <w:r w:rsidR="004E5118" w:rsidRPr="003808AA">
        <w:t>ations.</w:t>
      </w:r>
      <w:r w:rsidRPr="003808AA">
        <w:t xml:space="preserve"> </w:t>
      </w:r>
      <w:r w:rsidRPr="003808AA">
        <w:rPr>
          <w:i/>
        </w:rPr>
        <w:t xml:space="preserve">Phys. Chem. Chem. Phys. </w:t>
      </w:r>
      <w:r w:rsidRPr="003808AA">
        <w:rPr>
          <w:b/>
        </w:rPr>
        <w:t>2015</w:t>
      </w:r>
      <w:r w:rsidRPr="003808AA">
        <w:t xml:space="preserve">, </w:t>
      </w:r>
      <w:r w:rsidRPr="003808AA">
        <w:rPr>
          <w:i/>
        </w:rPr>
        <w:t>17</w:t>
      </w:r>
      <w:r w:rsidRPr="003808AA">
        <w:t>, 11839</w:t>
      </w:r>
      <w:r w:rsidR="002D6CB3" w:rsidRPr="003808AA">
        <w:t>.</w:t>
      </w:r>
    </w:p>
    <w:p w14:paraId="740A9265" w14:textId="77777777" w:rsidR="00C54D53" w:rsidRPr="003808AA" w:rsidRDefault="008F2D7D" w:rsidP="0031600C">
      <w:pPr>
        <w:pStyle w:val="TFReferencesSection"/>
      </w:pPr>
      <w:r w:rsidRPr="003808AA">
        <w:t xml:space="preserve">Men, S.; Mitchell, D. S.; Lovelock, K. R. J.; Licence, P. </w:t>
      </w:r>
      <w:r w:rsidR="0031600C" w:rsidRPr="003808AA">
        <w:t xml:space="preserve">X-ray Photoelectron Spectroscopy of Pyridinium-Based Ionic Liquids: Comparison to Imidazolium- and Pyrrolidinium-Based Analogues. </w:t>
      </w:r>
      <w:r w:rsidRPr="003808AA">
        <w:rPr>
          <w:i/>
        </w:rPr>
        <w:t>ChemPhysChem</w:t>
      </w:r>
      <w:r w:rsidRPr="003808AA">
        <w:t xml:space="preserve"> </w:t>
      </w:r>
      <w:r w:rsidRPr="003808AA">
        <w:rPr>
          <w:b/>
        </w:rPr>
        <w:t>2015</w:t>
      </w:r>
      <w:r w:rsidRPr="003808AA">
        <w:t xml:space="preserve">, </w:t>
      </w:r>
      <w:r w:rsidRPr="003808AA">
        <w:rPr>
          <w:i/>
        </w:rPr>
        <w:t>16</w:t>
      </w:r>
      <w:r w:rsidRPr="003808AA">
        <w:t>, 2211.</w:t>
      </w:r>
    </w:p>
    <w:p w14:paraId="549F1F8E" w14:textId="77777777" w:rsidR="00D760CC" w:rsidRPr="003808AA" w:rsidRDefault="009D5D61" w:rsidP="002525B6">
      <w:pPr>
        <w:pStyle w:val="TFReferencesSection"/>
      </w:pPr>
      <w:r w:rsidRPr="003808AA">
        <w:t>Licence, P</w:t>
      </w:r>
      <w:r w:rsidR="002525B6" w:rsidRPr="003808AA">
        <w:t>. In Situ XPS Monitoring of Bulk Ionic Liquid Reactions: Shedding Light on Organic Reaction Mechanisms.</w:t>
      </w:r>
      <w:r w:rsidR="00C54D53" w:rsidRPr="003808AA">
        <w:t xml:space="preserve"> </w:t>
      </w:r>
      <w:r w:rsidR="00C54D53" w:rsidRPr="003808AA">
        <w:rPr>
          <w:i/>
        </w:rPr>
        <w:t>Angew</w:t>
      </w:r>
      <w:r w:rsidRPr="003808AA">
        <w:rPr>
          <w:i/>
        </w:rPr>
        <w:t>.</w:t>
      </w:r>
      <w:r w:rsidR="00C54D53" w:rsidRPr="003808AA">
        <w:rPr>
          <w:i/>
        </w:rPr>
        <w:t xml:space="preserve"> Chem</w:t>
      </w:r>
      <w:r w:rsidRPr="003808AA">
        <w:rPr>
          <w:i/>
        </w:rPr>
        <w:t xml:space="preserve">. </w:t>
      </w:r>
      <w:r w:rsidR="00C54D53" w:rsidRPr="003808AA">
        <w:rPr>
          <w:i/>
        </w:rPr>
        <w:t>Int</w:t>
      </w:r>
      <w:r w:rsidRPr="003808AA">
        <w:rPr>
          <w:i/>
        </w:rPr>
        <w:t>.</w:t>
      </w:r>
      <w:r w:rsidR="00C54D53" w:rsidRPr="003808AA">
        <w:rPr>
          <w:i/>
        </w:rPr>
        <w:t xml:space="preserve"> Ed</w:t>
      </w:r>
      <w:r w:rsidRPr="003808AA">
        <w:rPr>
          <w:i/>
        </w:rPr>
        <w:t>.</w:t>
      </w:r>
      <w:r w:rsidR="00C54D53" w:rsidRPr="003808AA">
        <w:t xml:space="preserve"> </w:t>
      </w:r>
      <w:r w:rsidR="00C54D53" w:rsidRPr="003808AA">
        <w:rPr>
          <w:b/>
        </w:rPr>
        <w:t>2012</w:t>
      </w:r>
      <w:r w:rsidR="00C54D53" w:rsidRPr="003808AA">
        <w:t xml:space="preserve">, </w:t>
      </w:r>
      <w:r w:rsidR="00C54D53" w:rsidRPr="003808AA">
        <w:rPr>
          <w:i/>
        </w:rPr>
        <w:t>51</w:t>
      </w:r>
      <w:r w:rsidR="004D6F91" w:rsidRPr="003808AA">
        <w:t>, 4789</w:t>
      </w:r>
      <w:r w:rsidR="00D760CC" w:rsidRPr="003808AA">
        <w:t>.</w:t>
      </w:r>
    </w:p>
    <w:p w14:paraId="778A75F5" w14:textId="77777777" w:rsidR="00C54D53" w:rsidRPr="003808AA" w:rsidRDefault="00C54D53" w:rsidP="00152161">
      <w:pPr>
        <w:pStyle w:val="TFReferencesSection"/>
      </w:pPr>
      <w:r w:rsidRPr="003808AA">
        <w:t>Niedermaier, I.; Kolbeck, C.; Taccardi, N.; Schulz, P. S.; Li, J.; Drewello, T.; Wasserscheid, P.; Stei</w:t>
      </w:r>
      <w:r w:rsidR="001E7055" w:rsidRPr="003808AA">
        <w:t>nr</w:t>
      </w:r>
      <w:r w:rsidR="0025388C" w:rsidRPr="003808AA">
        <w:t>ü</w:t>
      </w:r>
      <w:r w:rsidR="001E7055" w:rsidRPr="003808AA">
        <w:t>ck, H.-P.; Maier, F.</w:t>
      </w:r>
      <w:r w:rsidR="00152161" w:rsidRPr="003808AA">
        <w:t xml:space="preserve"> Organic Reactions in Ionic Liquids Studied by in Situ XPS.</w:t>
      </w:r>
      <w:r w:rsidR="001E7055" w:rsidRPr="003808AA">
        <w:t xml:space="preserve"> </w:t>
      </w:r>
      <w:r w:rsidR="001E7055" w:rsidRPr="003808AA">
        <w:rPr>
          <w:i/>
        </w:rPr>
        <w:t>ChemPhysC</w:t>
      </w:r>
      <w:r w:rsidRPr="003808AA">
        <w:rPr>
          <w:i/>
        </w:rPr>
        <w:t>hem</w:t>
      </w:r>
      <w:r w:rsidRPr="003808AA">
        <w:t xml:space="preserve"> </w:t>
      </w:r>
      <w:r w:rsidRPr="003808AA">
        <w:rPr>
          <w:b/>
        </w:rPr>
        <w:t>2012</w:t>
      </w:r>
      <w:r w:rsidRPr="003808AA">
        <w:t xml:space="preserve">, </w:t>
      </w:r>
      <w:r w:rsidRPr="003808AA">
        <w:rPr>
          <w:i/>
        </w:rPr>
        <w:t>13</w:t>
      </w:r>
      <w:r w:rsidR="001E7055" w:rsidRPr="003808AA">
        <w:t>, 1725.</w:t>
      </w:r>
    </w:p>
    <w:p w14:paraId="15DC1D03" w14:textId="77777777" w:rsidR="00D760CC" w:rsidRPr="003808AA" w:rsidRDefault="00C54D53" w:rsidP="00C444F9">
      <w:pPr>
        <w:pStyle w:val="TFReferencesSection"/>
      </w:pPr>
      <w:r w:rsidRPr="003808AA">
        <w:t xml:space="preserve">Blundell, R. K.; Licence, P. </w:t>
      </w:r>
      <w:r w:rsidR="00C444F9" w:rsidRPr="003808AA">
        <w:t xml:space="preserve">Tuning cation–anion interactions in ionic liquids by changing the conformational flexibility of the cation. </w:t>
      </w:r>
      <w:r w:rsidRPr="003808AA">
        <w:rPr>
          <w:i/>
        </w:rPr>
        <w:t>Chem</w:t>
      </w:r>
      <w:r w:rsidR="00733578" w:rsidRPr="003808AA">
        <w:rPr>
          <w:i/>
        </w:rPr>
        <w:t>.</w:t>
      </w:r>
      <w:r w:rsidRPr="003808AA">
        <w:rPr>
          <w:i/>
        </w:rPr>
        <w:t xml:space="preserve"> Commun</w:t>
      </w:r>
      <w:r w:rsidR="00733578" w:rsidRPr="003808AA">
        <w:rPr>
          <w:i/>
        </w:rPr>
        <w:t>.</w:t>
      </w:r>
      <w:r w:rsidRPr="003808AA">
        <w:t xml:space="preserve"> </w:t>
      </w:r>
      <w:r w:rsidRPr="003808AA">
        <w:rPr>
          <w:b/>
        </w:rPr>
        <w:t>2014</w:t>
      </w:r>
      <w:r w:rsidRPr="003808AA">
        <w:t xml:space="preserve">, </w:t>
      </w:r>
      <w:r w:rsidRPr="003808AA">
        <w:rPr>
          <w:i/>
        </w:rPr>
        <w:t>50</w:t>
      </w:r>
      <w:r w:rsidRPr="003808AA">
        <w:t>, 12080</w:t>
      </w:r>
      <w:r w:rsidR="00D760CC" w:rsidRPr="003808AA">
        <w:t>.</w:t>
      </w:r>
    </w:p>
    <w:p w14:paraId="3851A9DF" w14:textId="77777777" w:rsidR="00C54D53" w:rsidRPr="003808AA" w:rsidRDefault="00C54D53" w:rsidP="00AD6029">
      <w:pPr>
        <w:pStyle w:val="TFReferencesSection"/>
      </w:pPr>
      <w:r w:rsidRPr="003808AA">
        <w:t>Villar-Garcia, I. J.; Lovelock, K. R. J.; Men, S.; Li</w:t>
      </w:r>
      <w:r w:rsidR="00733578" w:rsidRPr="003808AA">
        <w:t xml:space="preserve">cence, P. </w:t>
      </w:r>
      <w:r w:rsidR="00AD6029" w:rsidRPr="003808AA">
        <w:t xml:space="preserve">Tuning the </w:t>
      </w:r>
      <w:r w:rsidR="00E35841" w:rsidRPr="003808AA">
        <w:t>Electronic Environment of C</w:t>
      </w:r>
      <w:r w:rsidR="00AD6029" w:rsidRPr="003808AA">
        <w:t xml:space="preserve">ations and </w:t>
      </w:r>
      <w:r w:rsidR="00E35841" w:rsidRPr="003808AA">
        <w:t>Anions U</w:t>
      </w:r>
      <w:r w:rsidR="00AD6029" w:rsidRPr="003808AA">
        <w:t>s</w:t>
      </w:r>
      <w:r w:rsidR="00E35841" w:rsidRPr="003808AA">
        <w:t>ing I</w:t>
      </w:r>
      <w:r w:rsidR="00AD6029" w:rsidRPr="003808AA">
        <w:t xml:space="preserve">onic </w:t>
      </w:r>
      <w:r w:rsidR="00E35841" w:rsidRPr="003808AA">
        <w:t>Liquid M</w:t>
      </w:r>
      <w:r w:rsidR="00AD6029" w:rsidRPr="003808AA">
        <w:t xml:space="preserve">ixtures. </w:t>
      </w:r>
      <w:r w:rsidRPr="003808AA">
        <w:rPr>
          <w:i/>
        </w:rPr>
        <w:t>Che</w:t>
      </w:r>
      <w:r w:rsidR="00733578" w:rsidRPr="003808AA">
        <w:rPr>
          <w:i/>
        </w:rPr>
        <w:t>m.</w:t>
      </w:r>
      <w:r w:rsidRPr="003808AA">
        <w:rPr>
          <w:i/>
        </w:rPr>
        <w:t xml:space="preserve"> Sci</w:t>
      </w:r>
      <w:r w:rsidR="00733578" w:rsidRPr="003808AA">
        <w:rPr>
          <w:i/>
        </w:rPr>
        <w:t>.</w:t>
      </w:r>
      <w:r w:rsidRPr="003808AA">
        <w:t xml:space="preserve"> </w:t>
      </w:r>
      <w:r w:rsidRPr="003808AA">
        <w:rPr>
          <w:b/>
        </w:rPr>
        <w:t>2014</w:t>
      </w:r>
      <w:r w:rsidRPr="003808AA">
        <w:t xml:space="preserve">, </w:t>
      </w:r>
      <w:r w:rsidRPr="003808AA">
        <w:rPr>
          <w:i/>
        </w:rPr>
        <w:t>5</w:t>
      </w:r>
      <w:r w:rsidR="00733578" w:rsidRPr="003808AA">
        <w:t>, 2573.</w:t>
      </w:r>
    </w:p>
    <w:p w14:paraId="2FEEA92D" w14:textId="77777777" w:rsidR="00D760CC" w:rsidRPr="003808AA" w:rsidRDefault="00C54D53" w:rsidP="00E16914">
      <w:pPr>
        <w:pStyle w:val="TFReferencesSection"/>
      </w:pPr>
      <w:r w:rsidRPr="003808AA">
        <w:t xml:space="preserve">Taylor, A. W.; Men, S.; Clarke, C. J.; Licence, P. </w:t>
      </w:r>
      <w:r w:rsidR="003666F7" w:rsidRPr="003808AA">
        <w:t>Acidity and Basicity of Halometallate-Based Ionic L</w:t>
      </w:r>
      <w:r w:rsidR="00E16914" w:rsidRPr="003808AA">
        <w:t xml:space="preserve">iquids </w:t>
      </w:r>
      <w:r w:rsidR="003666F7" w:rsidRPr="003808AA">
        <w:t>from X-Ray P</w:t>
      </w:r>
      <w:r w:rsidR="00E16914" w:rsidRPr="003808AA">
        <w:t>hotoelectr</w:t>
      </w:r>
      <w:r w:rsidR="003666F7" w:rsidRPr="003808AA">
        <w:t>on S</w:t>
      </w:r>
      <w:r w:rsidR="00E16914" w:rsidRPr="003808AA">
        <w:t xml:space="preserve">pectroscopy. </w:t>
      </w:r>
      <w:r w:rsidRPr="003808AA">
        <w:rPr>
          <w:i/>
        </w:rPr>
        <w:t>R</w:t>
      </w:r>
      <w:r w:rsidR="00952897" w:rsidRPr="003808AA">
        <w:rPr>
          <w:i/>
        </w:rPr>
        <w:t>SC</w:t>
      </w:r>
      <w:r w:rsidRPr="003808AA">
        <w:rPr>
          <w:i/>
        </w:rPr>
        <w:t xml:space="preserve"> Advances</w:t>
      </w:r>
      <w:r w:rsidRPr="003808AA">
        <w:t xml:space="preserve"> </w:t>
      </w:r>
      <w:r w:rsidRPr="003808AA">
        <w:rPr>
          <w:b/>
        </w:rPr>
        <w:t>2013</w:t>
      </w:r>
      <w:r w:rsidRPr="003808AA">
        <w:t xml:space="preserve">, </w:t>
      </w:r>
      <w:r w:rsidRPr="003808AA">
        <w:rPr>
          <w:i/>
        </w:rPr>
        <w:t>3</w:t>
      </w:r>
      <w:r w:rsidRPr="003808AA">
        <w:t>, 9436</w:t>
      </w:r>
      <w:r w:rsidR="00D760CC" w:rsidRPr="003808AA">
        <w:t>.</w:t>
      </w:r>
    </w:p>
    <w:p w14:paraId="71DD0307" w14:textId="77777777" w:rsidR="00C54D53" w:rsidRPr="003808AA" w:rsidRDefault="008D78B5" w:rsidP="00F86725">
      <w:pPr>
        <w:pStyle w:val="TFReferencesSection"/>
      </w:pPr>
      <w:r w:rsidRPr="003808AA">
        <w:t>Cousens, N. E. A.; Taylor Kearney, L. J.; Clough, M. T.; Lovelock, K. R. J.; Palgrave, R. G.; Perkin, S.</w:t>
      </w:r>
      <w:r w:rsidR="00F86725" w:rsidRPr="003808AA">
        <w:t xml:space="preserve"> Preparation and </w:t>
      </w:r>
      <w:r w:rsidR="00CE03BA" w:rsidRPr="003808AA">
        <w:t>C</w:t>
      </w:r>
      <w:r w:rsidR="00F86725" w:rsidRPr="003808AA">
        <w:t>har</w:t>
      </w:r>
      <w:r w:rsidR="00CE03BA" w:rsidRPr="003808AA">
        <w:t>acterisation of High-D</w:t>
      </w:r>
      <w:r w:rsidR="00F86725" w:rsidRPr="003808AA">
        <w:t xml:space="preserve">ensity </w:t>
      </w:r>
      <w:r w:rsidR="00CE03BA" w:rsidRPr="003808AA">
        <w:t>I</w:t>
      </w:r>
      <w:r w:rsidR="00F86725" w:rsidRPr="003808AA">
        <w:t xml:space="preserve">onic </w:t>
      </w:r>
      <w:r w:rsidR="00CE03BA" w:rsidRPr="003808AA">
        <w:t>L</w:t>
      </w:r>
      <w:r w:rsidR="00F86725" w:rsidRPr="003808AA">
        <w:t xml:space="preserve">iquids </w:t>
      </w:r>
      <w:r w:rsidR="00CE03BA" w:rsidRPr="003808AA">
        <w:t>I</w:t>
      </w:r>
      <w:r w:rsidR="00F86725" w:rsidRPr="003808AA">
        <w:t>ncorporat</w:t>
      </w:r>
      <w:r w:rsidR="00CE03BA" w:rsidRPr="003808AA">
        <w:t>ing H</w:t>
      </w:r>
      <w:r w:rsidR="00F86725" w:rsidRPr="003808AA">
        <w:t>a</w:t>
      </w:r>
      <w:r w:rsidR="00CE03BA" w:rsidRPr="003808AA">
        <w:t>lobismuthate A</w:t>
      </w:r>
      <w:r w:rsidR="00F86725" w:rsidRPr="003808AA">
        <w:t>nions.</w:t>
      </w:r>
      <w:r w:rsidRPr="003808AA">
        <w:t xml:space="preserve"> </w:t>
      </w:r>
      <w:r w:rsidRPr="003808AA">
        <w:rPr>
          <w:i/>
        </w:rPr>
        <w:t>Dalton Trans.</w:t>
      </w:r>
      <w:r w:rsidRPr="003808AA">
        <w:t xml:space="preserve"> </w:t>
      </w:r>
      <w:r w:rsidRPr="003808AA">
        <w:rPr>
          <w:b/>
        </w:rPr>
        <w:t>2014</w:t>
      </w:r>
      <w:r w:rsidRPr="003808AA">
        <w:t xml:space="preserve">, </w:t>
      </w:r>
      <w:r w:rsidRPr="003808AA">
        <w:rPr>
          <w:i/>
        </w:rPr>
        <w:t>43</w:t>
      </w:r>
      <w:r w:rsidRPr="003808AA">
        <w:t>, 10910.</w:t>
      </w:r>
    </w:p>
    <w:p w14:paraId="46CA2206" w14:textId="77777777" w:rsidR="00C54D53" w:rsidRPr="003808AA" w:rsidRDefault="00C54D53" w:rsidP="007838B8">
      <w:pPr>
        <w:pStyle w:val="TFReferencesSection"/>
      </w:pPr>
      <w:r w:rsidRPr="003808AA">
        <w:lastRenderedPageBreak/>
        <w:t>Song, C. E.; Shim, W. H.; Roh, E. J.; Choi, J. H.</w:t>
      </w:r>
      <w:r w:rsidR="007838B8" w:rsidRPr="003808AA">
        <w:t xml:space="preserve"> Scandi</w:t>
      </w:r>
      <w:r w:rsidR="00683B2B" w:rsidRPr="003808AA">
        <w:t>um(III) Triflate Immobilised in Ionic Liquids: A Novel and R</w:t>
      </w:r>
      <w:r w:rsidR="007838B8" w:rsidRPr="003808AA">
        <w:t xml:space="preserve">ecyclable </w:t>
      </w:r>
      <w:r w:rsidR="00683B2B" w:rsidRPr="003808AA">
        <w:t>C</w:t>
      </w:r>
      <w:r w:rsidR="007838B8" w:rsidRPr="003808AA">
        <w:t xml:space="preserve">atalytic </w:t>
      </w:r>
      <w:r w:rsidR="00683B2B" w:rsidRPr="003808AA">
        <w:t>System for Friedel–Crafts Alkylation of A</w:t>
      </w:r>
      <w:r w:rsidR="007838B8" w:rsidRPr="003808AA">
        <w:t xml:space="preserve">romatic </w:t>
      </w:r>
      <w:r w:rsidR="00683B2B" w:rsidRPr="003808AA">
        <w:t>C</w:t>
      </w:r>
      <w:r w:rsidR="007838B8" w:rsidRPr="003808AA">
        <w:t xml:space="preserve">ompounds with </w:t>
      </w:r>
      <w:r w:rsidR="00683B2B" w:rsidRPr="003808AA">
        <w:t>A</w:t>
      </w:r>
      <w:r w:rsidR="007838B8" w:rsidRPr="003808AA">
        <w:t>lkenes.</w:t>
      </w:r>
      <w:r w:rsidRPr="003808AA">
        <w:t xml:space="preserve"> </w:t>
      </w:r>
      <w:r w:rsidRPr="003808AA">
        <w:rPr>
          <w:i/>
        </w:rPr>
        <w:t>Chem</w:t>
      </w:r>
      <w:r w:rsidR="00257BE6" w:rsidRPr="003808AA">
        <w:rPr>
          <w:i/>
        </w:rPr>
        <w:t>.</w:t>
      </w:r>
      <w:r w:rsidRPr="003808AA">
        <w:rPr>
          <w:i/>
        </w:rPr>
        <w:t xml:space="preserve"> Commun</w:t>
      </w:r>
      <w:r w:rsidR="00257BE6" w:rsidRPr="003808AA">
        <w:rPr>
          <w:i/>
        </w:rPr>
        <w:t>.</w:t>
      </w:r>
      <w:r w:rsidR="00257BE6" w:rsidRPr="003808AA">
        <w:t xml:space="preserve"> </w:t>
      </w:r>
      <w:r w:rsidRPr="003808AA">
        <w:rPr>
          <w:b/>
        </w:rPr>
        <w:t>2000</w:t>
      </w:r>
      <w:r w:rsidR="00257BE6" w:rsidRPr="003808AA">
        <w:t>, 1695.</w:t>
      </w:r>
    </w:p>
    <w:p w14:paraId="53880B08" w14:textId="77777777" w:rsidR="00C54D53" w:rsidRPr="003808AA" w:rsidRDefault="00C54D53" w:rsidP="00326340">
      <w:pPr>
        <w:pStyle w:val="TFReferencesSection"/>
      </w:pPr>
      <w:r w:rsidRPr="003808AA">
        <w:t>Yoon, M. Y.; Kim, J. H.; Choi, D. S.; Shin, U. S.; Lee, J. Y.; Song, C. E.</w:t>
      </w:r>
      <w:r w:rsidR="00326340" w:rsidRPr="003808AA">
        <w:t xml:space="preserve"> Metal Triflate-Catalyzed Regio- and Stereoselective Friedel–Crafts Alkenylation of Arenes with Alkynes in an Ionic Liquid: Scope and Mechanism.</w:t>
      </w:r>
      <w:r w:rsidRPr="003808AA">
        <w:t xml:space="preserve"> </w:t>
      </w:r>
      <w:r w:rsidRPr="003808AA">
        <w:rPr>
          <w:i/>
        </w:rPr>
        <w:t>Adv</w:t>
      </w:r>
      <w:r w:rsidR="00FB155A" w:rsidRPr="003808AA">
        <w:rPr>
          <w:i/>
        </w:rPr>
        <w:t>.</w:t>
      </w:r>
      <w:r w:rsidRPr="003808AA">
        <w:rPr>
          <w:i/>
        </w:rPr>
        <w:t xml:space="preserve"> Synth</w:t>
      </w:r>
      <w:r w:rsidR="00FB155A" w:rsidRPr="003808AA">
        <w:rPr>
          <w:i/>
        </w:rPr>
        <w:t>.</w:t>
      </w:r>
      <w:r w:rsidRPr="003808AA">
        <w:rPr>
          <w:i/>
        </w:rPr>
        <w:t xml:space="preserve"> Cat</w:t>
      </w:r>
      <w:r w:rsidR="00FB155A" w:rsidRPr="003808AA">
        <w:rPr>
          <w:i/>
        </w:rPr>
        <w:t>.</w:t>
      </w:r>
      <w:r w:rsidRPr="003808AA">
        <w:t xml:space="preserve"> </w:t>
      </w:r>
      <w:r w:rsidRPr="003808AA">
        <w:rPr>
          <w:b/>
        </w:rPr>
        <w:t>2007</w:t>
      </w:r>
      <w:r w:rsidRPr="003808AA">
        <w:t xml:space="preserve">, </w:t>
      </w:r>
      <w:r w:rsidRPr="003808AA">
        <w:rPr>
          <w:i/>
        </w:rPr>
        <w:t>349</w:t>
      </w:r>
      <w:r w:rsidR="00FB155A" w:rsidRPr="003808AA">
        <w:t>, 1725.</w:t>
      </w:r>
    </w:p>
    <w:p w14:paraId="251C1D5B" w14:textId="77777777" w:rsidR="00C54D53" w:rsidRPr="003808AA" w:rsidRDefault="00C54D53" w:rsidP="00944FF1">
      <w:pPr>
        <w:pStyle w:val="TFReferencesSection"/>
      </w:pPr>
      <w:r w:rsidRPr="003808AA">
        <w:t>Xing, X.; Zhao, G.; Cui, J.; Zhang, S.</w:t>
      </w:r>
      <w:r w:rsidR="007257C1" w:rsidRPr="003808AA">
        <w:t xml:space="preserve"> </w:t>
      </w:r>
      <w:r w:rsidR="00944FF1" w:rsidRPr="003808AA">
        <w:t xml:space="preserve">Isobutane </w:t>
      </w:r>
      <w:r w:rsidR="00CA2A59" w:rsidRPr="003808AA">
        <w:t>A</w:t>
      </w:r>
      <w:r w:rsidR="00944FF1" w:rsidRPr="003808AA">
        <w:t xml:space="preserve">lkylation </w:t>
      </w:r>
      <w:r w:rsidR="00CA2A59" w:rsidRPr="003808AA">
        <w:t>U</w:t>
      </w:r>
      <w:r w:rsidR="00944FF1" w:rsidRPr="003808AA">
        <w:t xml:space="preserve">sing </w:t>
      </w:r>
      <w:r w:rsidR="00CA2A59" w:rsidRPr="003808AA">
        <w:t>Acidic I</w:t>
      </w:r>
      <w:r w:rsidR="00944FF1" w:rsidRPr="003808AA">
        <w:t xml:space="preserve">onic </w:t>
      </w:r>
      <w:r w:rsidR="00CA2A59" w:rsidRPr="003808AA">
        <w:t>Liquid C</w:t>
      </w:r>
      <w:r w:rsidR="00944FF1" w:rsidRPr="003808AA">
        <w:t>atalysts.</w:t>
      </w:r>
      <w:r w:rsidRPr="003808AA">
        <w:t xml:space="preserve"> </w:t>
      </w:r>
      <w:r w:rsidRPr="003808AA">
        <w:rPr>
          <w:i/>
        </w:rPr>
        <w:t>Cat</w:t>
      </w:r>
      <w:r w:rsidR="002A1B77" w:rsidRPr="003808AA">
        <w:rPr>
          <w:i/>
        </w:rPr>
        <w:t>.</w:t>
      </w:r>
      <w:r w:rsidRPr="003808AA">
        <w:rPr>
          <w:i/>
        </w:rPr>
        <w:t xml:space="preserve"> Commun</w:t>
      </w:r>
      <w:r w:rsidR="002A1B77" w:rsidRPr="003808AA">
        <w:rPr>
          <w:i/>
        </w:rPr>
        <w:t>.</w:t>
      </w:r>
      <w:r w:rsidRPr="003808AA">
        <w:t xml:space="preserve"> </w:t>
      </w:r>
      <w:r w:rsidRPr="003808AA">
        <w:rPr>
          <w:b/>
        </w:rPr>
        <w:t>2012</w:t>
      </w:r>
      <w:r w:rsidRPr="003808AA">
        <w:t xml:space="preserve">, </w:t>
      </w:r>
      <w:r w:rsidRPr="003808AA">
        <w:rPr>
          <w:i/>
        </w:rPr>
        <w:t>26</w:t>
      </w:r>
      <w:r w:rsidR="002A1B77" w:rsidRPr="003808AA">
        <w:t>, 68.</w:t>
      </w:r>
    </w:p>
    <w:p w14:paraId="429EF1AB" w14:textId="77777777" w:rsidR="00C54D53" w:rsidRPr="003808AA" w:rsidRDefault="00C54D53" w:rsidP="00B424A0">
      <w:pPr>
        <w:pStyle w:val="TFReferencesSection"/>
      </w:pPr>
      <w:r w:rsidRPr="003808AA">
        <w:t>Kim, J. H.; Park, B. Y.; Chen, S.-W.; Lee, S.-</w:t>
      </w:r>
      <w:r w:rsidR="00756366" w:rsidRPr="003808AA">
        <w:t>G.</w:t>
      </w:r>
      <w:r w:rsidR="00B424A0" w:rsidRPr="003808AA">
        <w:t xml:space="preserve"> In Situ Activation of a Latent Ruthenium–Carbene Complex in Ionic Liquid and Its Application in Ring-Closing Metathesis.</w:t>
      </w:r>
      <w:r w:rsidRPr="003808AA">
        <w:t xml:space="preserve"> </w:t>
      </w:r>
      <w:r w:rsidRPr="003808AA">
        <w:rPr>
          <w:i/>
        </w:rPr>
        <w:t>Eur</w:t>
      </w:r>
      <w:r w:rsidR="00756366" w:rsidRPr="003808AA">
        <w:rPr>
          <w:i/>
        </w:rPr>
        <w:t>.</w:t>
      </w:r>
      <w:r w:rsidRPr="003808AA">
        <w:rPr>
          <w:i/>
        </w:rPr>
        <w:t xml:space="preserve"> J</w:t>
      </w:r>
      <w:r w:rsidR="00756366" w:rsidRPr="003808AA">
        <w:rPr>
          <w:i/>
        </w:rPr>
        <w:t xml:space="preserve">. </w:t>
      </w:r>
      <w:r w:rsidRPr="003808AA">
        <w:rPr>
          <w:i/>
        </w:rPr>
        <w:t>Org</w:t>
      </w:r>
      <w:r w:rsidR="00756366" w:rsidRPr="003808AA">
        <w:rPr>
          <w:i/>
        </w:rPr>
        <w:t>.</w:t>
      </w:r>
      <w:r w:rsidRPr="003808AA">
        <w:rPr>
          <w:i/>
        </w:rPr>
        <w:t xml:space="preserve"> Chem</w:t>
      </w:r>
      <w:r w:rsidR="00756366" w:rsidRPr="003808AA">
        <w:rPr>
          <w:i/>
        </w:rPr>
        <w:t>.</w:t>
      </w:r>
      <w:r w:rsidRPr="003808AA">
        <w:t xml:space="preserve"> </w:t>
      </w:r>
      <w:r w:rsidRPr="003808AA">
        <w:rPr>
          <w:b/>
        </w:rPr>
        <w:t>2009</w:t>
      </w:r>
      <w:r w:rsidRPr="003808AA">
        <w:t>, 2239</w:t>
      </w:r>
      <w:r w:rsidR="00756366" w:rsidRPr="003808AA">
        <w:t>.</w:t>
      </w:r>
    </w:p>
    <w:p w14:paraId="66A9FD24" w14:textId="77777777" w:rsidR="009760B5" w:rsidRPr="003808AA" w:rsidRDefault="00C54D53" w:rsidP="004E6795">
      <w:pPr>
        <w:pStyle w:val="TFReferencesSection"/>
      </w:pPr>
      <w:r w:rsidRPr="003808AA">
        <w:t xml:space="preserve">Ding, Z.-Y.; Wang, T.; He, Y.-M.; Chen, F.; Zhou, H.-F.; Fan, Q.-H.; Guo, Q.; Chan, A. S. C. </w:t>
      </w:r>
      <w:r w:rsidR="004E6795" w:rsidRPr="003808AA">
        <w:t xml:space="preserve">Highly Enantioselective Synthesis of Chiral Tetrahydroquinolines and Tetrahydroisoquinolines by Ruthenium-Catalyzed Asymmetric Hydrogenation in Ionic Liquid. </w:t>
      </w:r>
      <w:r w:rsidRPr="003808AA">
        <w:rPr>
          <w:i/>
        </w:rPr>
        <w:t>Adv</w:t>
      </w:r>
      <w:r w:rsidR="009760B5" w:rsidRPr="003808AA">
        <w:rPr>
          <w:i/>
        </w:rPr>
        <w:t xml:space="preserve">. </w:t>
      </w:r>
      <w:r w:rsidRPr="003808AA">
        <w:rPr>
          <w:i/>
        </w:rPr>
        <w:t>Synth</w:t>
      </w:r>
      <w:r w:rsidR="009760B5" w:rsidRPr="003808AA">
        <w:rPr>
          <w:i/>
        </w:rPr>
        <w:t>.</w:t>
      </w:r>
      <w:r w:rsidRPr="003808AA">
        <w:rPr>
          <w:i/>
        </w:rPr>
        <w:t xml:space="preserve"> Cat</w:t>
      </w:r>
      <w:r w:rsidR="009760B5" w:rsidRPr="003808AA">
        <w:rPr>
          <w:i/>
        </w:rPr>
        <w:t>.</w:t>
      </w:r>
      <w:r w:rsidRPr="003808AA">
        <w:t xml:space="preserve"> </w:t>
      </w:r>
      <w:r w:rsidRPr="003808AA">
        <w:rPr>
          <w:b/>
        </w:rPr>
        <w:t>2013</w:t>
      </w:r>
      <w:r w:rsidRPr="003808AA">
        <w:t xml:space="preserve">, </w:t>
      </w:r>
      <w:r w:rsidRPr="003808AA">
        <w:rPr>
          <w:i/>
        </w:rPr>
        <w:t>355</w:t>
      </w:r>
      <w:r w:rsidRPr="003808AA">
        <w:t>, 3727</w:t>
      </w:r>
      <w:r w:rsidR="009760B5" w:rsidRPr="003808AA">
        <w:t>.</w:t>
      </w:r>
    </w:p>
    <w:p w14:paraId="22614DFC" w14:textId="77777777" w:rsidR="00C54D53" w:rsidRPr="003808AA" w:rsidRDefault="00C54D53" w:rsidP="001F798B">
      <w:pPr>
        <w:pStyle w:val="TFReferencesSection"/>
      </w:pPr>
      <w:r w:rsidRPr="003808AA">
        <w:t>Park, B. Y.; Ry</w:t>
      </w:r>
      <w:r w:rsidR="00F80643" w:rsidRPr="003808AA">
        <w:t>u, K. Y.; Park, J. H.; Lee, S.-G</w:t>
      </w:r>
      <w:r w:rsidRPr="003808AA">
        <w:t>.</w:t>
      </w:r>
      <w:r w:rsidR="001F798B" w:rsidRPr="003808AA">
        <w:t xml:space="preserve"> A </w:t>
      </w:r>
      <w:r w:rsidR="00803CA2" w:rsidRPr="003808AA">
        <w:t>Dream C</w:t>
      </w:r>
      <w:r w:rsidR="001F798B" w:rsidRPr="003808AA">
        <w:t>ombi</w:t>
      </w:r>
      <w:r w:rsidR="00803CA2" w:rsidRPr="003808AA">
        <w:t>nation for C</w:t>
      </w:r>
      <w:r w:rsidR="001F798B" w:rsidRPr="003808AA">
        <w:t xml:space="preserve">atalysis: </w:t>
      </w:r>
      <w:r w:rsidR="00803CA2" w:rsidRPr="003808AA">
        <w:t>Highly Reactive and R</w:t>
      </w:r>
      <w:r w:rsidR="001F798B" w:rsidRPr="003808AA">
        <w:t>ecyclable</w:t>
      </w:r>
      <w:r w:rsidR="00847B20" w:rsidRPr="003808AA">
        <w:t xml:space="preserve"> </w:t>
      </w:r>
      <w:r w:rsidR="00803CA2" w:rsidRPr="003808AA">
        <w:t>S</w:t>
      </w:r>
      <w:r w:rsidR="001F798B" w:rsidRPr="003808AA">
        <w:t>candi</w:t>
      </w:r>
      <w:r w:rsidR="00803CA2" w:rsidRPr="003808AA">
        <w:t>um(III) Triflate-Catalyzed Cyanosilylations of C</w:t>
      </w:r>
      <w:r w:rsidR="001F798B" w:rsidRPr="003808AA">
        <w:t>arbon</w:t>
      </w:r>
      <w:r w:rsidR="00803CA2" w:rsidRPr="003808AA">
        <w:t>yl C</w:t>
      </w:r>
      <w:r w:rsidR="001F798B" w:rsidRPr="003808AA">
        <w:t xml:space="preserve">ompounds </w:t>
      </w:r>
      <w:r w:rsidR="00803CA2" w:rsidRPr="003808AA">
        <w:t>in an Ionic L</w:t>
      </w:r>
      <w:r w:rsidR="001F798B" w:rsidRPr="003808AA">
        <w:t>iquid.</w:t>
      </w:r>
      <w:r w:rsidRPr="003808AA">
        <w:t xml:space="preserve"> </w:t>
      </w:r>
      <w:r w:rsidRPr="003808AA">
        <w:rPr>
          <w:i/>
        </w:rPr>
        <w:t>Green Chem</w:t>
      </w:r>
      <w:r w:rsidR="00F80643" w:rsidRPr="003808AA">
        <w:rPr>
          <w:i/>
        </w:rPr>
        <w:t>.</w:t>
      </w:r>
      <w:r w:rsidRPr="003808AA">
        <w:t xml:space="preserve"> </w:t>
      </w:r>
      <w:r w:rsidRPr="003808AA">
        <w:rPr>
          <w:b/>
        </w:rPr>
        <w:t>2009</w:t>
      </w:r>
      <w:r w:rsidRPr="003808AA">
        <w:t xml:space="preserve">, </w:t>
      </w:r>
      <w:r w:rsidRPr="003808AA">
        <w:rPr>
          <w:i/>
        </w:rPr>
        <w:t>11</w:t>
      </w:r>
      <w:r w:rsidRPr="003808AA">
        <w:t>, 946.</w:t>
      </w:r>
    </w:p>
    <w:p w14:paraId="09F97259" w14:textId="77777777" w:rsidR="00C54D53" w:rsidRPr="003808AA" w:rsidRDefault="00C54D53" w:rsidP="004C2E7B">
      <w:pPr>
        <w:pStyle w:val="TFReferencesSection"/>
      </w:pPr>
      <w:r w:rsidRPr="003808AA">
        <w:t>Kim, J. H.; Lee, J. W.; Shin, U. S.; Lee, J. Y</w:t>
      </w:r>
      <w:r w:rsidR="00E34863" w:rsidRPr="003808AA">
        <w:t xml:space="preserve">.; Sang-Gi, L. B.; Song, C. E. </w:t>
      </w:r>
      <w:r w:rsidR="006F357E" w:rsidRPr="003808AA">
        <w:t>Activation of Lewis Acid Catalysts in the P</w:t>
      </w:r>
      <w:r w:rsidR="004C2E7B" w:rsidRPr="003808AA">
        <w:t>res</w:t>
      </w:r>
      <w:r w:rsidR="006F357E" w:rsidRPr="003808AA">
        <w:t>ence of an Organic S</w:t>
      </w:r>
      <w:r w:rsidR="004C2E7B" w:rsidRPr="003808AA">
        <w:t xml:space="preserve">alt </w:t>
      </w:r>
      <w:r w:rsidR="006F357E" w:rsidRPr="003808AA">
        <w:t>Containing a Non-C</w:t>
      </w:r>
      <w:r w:rsidR="004C2E7B" w:rsidRPr="003808AA">
        <w:t xml:space="preserve">oordinating </w:t>
      </w:r>
      <w:r w:rsidR="006F357E" w:rsidRPr="003808AA">
        <w:t>A</w:t>
      </w:r>
      <w:r w:rsidR="004C2E7B" w:rsidRPr="003808AA">
        <w:t xml:space="preserve">nion: </w:t>
      </w:r>
      <w:r w:rsidR="006F357E" w:rsidRPr="003808AA">
        <w:t>Its Origin and A</w:t>
      </w:r>
      <w:r w:rsidR="004C2E7B" w:rsidRPr="003808AA">
        <w:t xml:space="preserve">pplication </w:t>
      </w:r>
      <w:r w:rsidR="006F357E" w:rsidRPr="003808AA">
        <w:t>P</w:t>
      </w:r>
      <w:r w:rsidR="004C2E7B" w:rsidRPr="003808AA">
        <w:t xml:space="preserve">otential. </w:t>
      </w:r>
      <w:r w:rsidRPr="003808AA">
        <w:rPr>
          <w:i/>
        </w:rPr>
        <w:t>Chem</w:t>
      </w:r>
      <w:r w:rsidR="00E34863" w:rsidRPr="003808AA">
        <w:rPr>
          <w:i/>
        </w:rPr>
        <w:t>.</w:t>
      </w:r>
      <w:r w:rsidRPr="003808AA">
        <w:rPr>
          <w:i/>
        </w:rPr>
        <w:t xml:space="preserve"> Commun</w:t>
      </w:r>
      <w:r w:rsidR="00E34863" w:rsidRPr="003808AA">
        <w:rPr>
          <w:i/>
        </w:rPr>
        <w:t>.</w:t>
      </w:r>
      <w:r w:rsidRPr="003808AA">
        <w:t xml:space="preserve"> </w:t>
      </w:r>
      <w:r w:rsidRPr="003808AA">
        <w:rPr>
          <w:b/>
        </w:rPr>
        <w:t>2007</w:t>
      </w:r>
      <w:r w:rsidR="00E34863" w:rsidRPr="003808AA">
        <w:t>, 4683.</w:t>
      </w:r>
    </w:p>
    <w:p w14:paraId="41A483D8" w14:textId="78FBE28B" w:rsidR="00C54D53" w:rsidRPr="003808AA" w:rsidRDefault="00C54D53" w:rsidP="00FD1189">
      <w:pPr>
        <w:pStyle w:val="TFReferencesSection"/>
      </w:pPr>
      <w:r w:rsidRPr="003808AA">
        <w:t>Tang, X.; van Welzenis, R. G.; van Setten, F. M.</w:t>
      </w:r>
      <w:r w:rsidR="003E5D3F" w:rsidRPr="003808AA">
        <w:t xml:space="preserve"> Oxidation of the InSb Surface at Room Temperature.</w:t>
      </w:r>
      <w:r w:rsidRPr="003808AA">
        <w:t xml:space="preserve"> </w:t>
      </w:r>
      <w:r w:rsidRPr="003808AA">
        <w:rPr>
          <w:i/>
        </w:rPr>
        <w:t>Sem</w:t>
      </w:r>
      <w:r w:rsidR="006611E0" w:rsidRPr="003808AA">
        <w:rPr>
          <w:i/>
        </w:rPr>
        <w:t>ic</w:t>
      </w:r>
      <w:r w:rsidRPr="003808AA">
        <w:rPr>
          <w:i/>
        </w:rPr>
        <w:t>ond</w:t>
      </w:r>
      <w:r w:rsidR="006611E0" w:rsidRPr="003808AA">
        <w:rPr>
          <w:i/>
        </w:rPr>
        <w:t>.</w:t>
      </w:r>
      <w:r w:rsidRPr="003808AA">
        <w:rPr>
          <w:i/>
        </w:rPr>
        <w:t xml:space="preserve"> Sci</w:t>
      </w:r>
      <w:r w:rsidR="006611E0" w:rsidRPr="003808AA">
        <w:rPr>
          <w:i/>
        </w:rPr>
        <w:t>.</w:t>
      </w:r>
      <w:r w:rsidRPr="003808AA">
        <w:rPr>
          <w:i/>
        </w:rPr>
        <w:t xml:space="preserve"> Technol</w:t>
      </w:r>
      <w:r w:rsidR="006611E0" w:rsidRPr="003808AA">
        <w:rPr>
          <w:i/>
        </w:rPr>
        <w:t>.</w:t>
      </w:r>
      <w:r w:rsidRPr="003808AA">
        <w:t xml:space="preserve"> </w:t>
      </w:r>
      <w:r w:rsidRPr="003808AA">
        <w:rPr>
          <w:b/>
        </w:rPr>
        <w:t>1986</w:t>
      </w:r>
      <w:r w:rsidRPr="003808AA">
        <w:t xml:space="preserve">, </w:t>
      </w:r>
      <w:r w:rsidRPr="003808AA">
        <w:rPr>
          <w:i/>
        </w:rPr>
        <w:t>1</w:t>
      </w:r>
      <w:r w:rsidRPr="003808AA">
        <w:t>, 355</w:t>
      </w:r>
      <w:r w:rsidR="00802BD8" w:rsidRPr="003808AA">
        <w:t>.</w:t>
      </w:r>
    </w:p>
    <w:p w14:paraId="5F62C232" w14:textId="77777777" w:rsidR="00C54D53" w:rsidRPr="003808AA" w:rsidRDefault="00C54D53" w:rsidP="00CD3588">
      <w:pPr>
        <w:pStyle w:val="TFReferencesSection"/>
      </w:pPr>
      <w:r w:rsidRPr="003808AA">
        <w:t>Orchard, A. F.; Thornton, G.</w:t>
      </w:r>
      <w:r w:rsidR="00CD3588" w:rsidRPr="003808AA">
        <w:t xml:space="preserve"> Evidence of “Mixed-valency” Character in the X-Ray Photoelectron Spectra of a-Diantimony Tetraoxide and Barium Bismuth Trioxide.</w:t>
      </w:r>
      <w:r w:rsidRPr="003808AA">
        <w:t xml:space="preserve"> </w:t>
      </w:r>
      <w:r w:rsidRPr="003808AA">
        <w:rPr>
          <w:i/>
        </w:rPr>
        <w:t>J</w:t>
      </w:r>
      <w:r w:rsidR="00D5378E" w:rsidRPr="003808AA">
        <w:rPr>
          <w:i/>
        </w:rPr>
        <w:t>.</w:t>
      </w:r>
      <w:r w:rsidRPr="003808AA">
        <w:rPr>
          <w:i/>
        </w:rPr>
        <w:t xml:space="preserve"> Chem</w:t>
      </w:r>
      <w:r w:rsidR="00D5378E" w:rsidRPr="003808AA">
        <w:rPr>
          <w:i/>
        </w:rPr>
        <w:t>.</w:t>
      </w:r>
      <w:r w:rsidRPr="003808AA">
        <w:rPr>
          <w:i/>
        </w:rPr>
        <w:t xml:space="preserve"> Soc</w:t>
      </w:r>
      <w:r w:rsidR="00D5378E" w:rsidRPr="003808AA">
        <w:rPr>
          <w:i/>
        </w:rPr>
        <w:t xml:space="preserve">., </w:t>
      </w:r>
      <w:r w:rsidRPr="003808AA">
        <w:rPr>
          <w:i/>
        </w:rPr>
        <w:t>Dalton Trans</w:t>
      </w:r>
      <w:r w:rsidR="00D5378E" w:rsidRPr="003808AA">
        <w:rPr>
          <w:i/>
        </w:rPr>
        <w:t>.</w:t>
      </w:r>
      <w:r w:rsidRPr="003808AA">
        <w:rPr>
          <w:i/>
        </w:rPr>
        <w:t xml:space="preserve"> </w:t>
      </w:r>
      <w:r w:rsidRPr="003808AA">
        <w:rPr>
          <w:b/>
        </w:rPr>
        <w:t>1977</w:t>
      </w:r>
      <w:r w:rsidRPr="003808AA">
        <w:t>, 1238</w:t>
      </w:r>
      <w:r w:rsidR="00D5378E" w:rsidRPr="003808AA">
        <w:t>.</w:t>
      </w:r>
    </w:p>
    <w:p w14:paraId="6AC0D200" w14:textId="77777777" w:rsidR="006C262C" w:rsidRPr="003808AA" w:rsidRDefault="00C54D53" w:rsidP="00744FFC">
      <w:pPr>
        <w:pStyle w:val="TFReferencesSection"/>
      </w:pPr>
      <w:r w:rsidRPr="003808AA">
        <w:t>Morgan, W. E.; Stec, W. J.; Vanwazer, J. R.</w:t>
      </w:r>
      <w:r w:rsidR="00744FFC" w:rsidRPr="003808AA">
        <w:t xml:space="preserve"> Inner-Orbital Binding-Energy Shifts of Antimony and Bismuth Compounds.</w:t>
      </w:r>
      <w:r w:rsidRPr="003808AA">
        <w:t xml:space="preserve"> </w:t>
      </w:r>
      <w:r w:rsidRPr="003808AA">
        <w:rPr>
          <w:i/>
        </w:rPr>
        <w:t>Inorg</w:t>
      </w:r>
      <w:r w:rsidR="00B3286B" w:rsidRPr="003808AA">
        <w:rPr>
          <w:i/>
        </w:rPr>
        <w:t>.</w:t>
      </w:r>
      <w:r w:rsidRPr="003808AA">
        <w:rPr>
          <w:i/>
        </w:rPr>
        <w:t xml:space="preserve"> Chem</w:t>
      </w:r>
      <w:r w:rsidR="00B3286B" w:rsidRPr="003808AA">
        <w:rPr>
          <w:i/>
        </w:rPr>
        <w:t>.</w:t>
      </w:r>
      <w:r w:rsidRPr="003808AA">
        <w:t xml:space="preserve"> </w:t>
      </w:r>
      <w:r w:rsidRPr="003808AA">
        <w:rPr>
          <w:b/>
        </w:rPr>
        <w:t>1973</w:t>
      </w:r>
      <w:r w:rsidRPr="003808AA">
        <w:t xml:space="preserve">, </w:t>
      </w:r>
      <w:r w:rsidRPr="003808AA">
        <w:rPr>
          <w:i/>
        </w:rPr>
        <w:t>12</w:t>
      </w:r>
      <w:r w:rsidRPr="003808AA">
        <w:t>, 953</w:t>
      </w:r>
      <w:r w:rsidR="000A01F3" w:rsidRPr="003808AA">
        <w:t>.</w:t>
      </w:r>
    </w:p>
    <w:p w14:paraId="0245420A" w14:textId="77777777" w:rsidR="006C262C" w:rsidRPr="003808AA" w:rsidRDefault="000C46F3" w:rsidP="00561AA6">
      <w:pPr>
        <w:pStyle w:val="TFReferencesSection"/>
      </w:pPr>
      <w:r w:rsidRPr="003808AA">
        <w:t>Tricker, M. J.</w:t>
      </w:r>
      <w:r w:rsidR="00561AA6" w:rsidRPr="003808AA">
        <w:t xml:space="preserve"> X-Ray Photoelectron Spectroscopic Studies of Halide Complexes of Antimony(III).</w:t>
      </w:r>
      <w:r w:rsidR="00C54D53" w:rsidRPr="003808AA">
        <w:t xml:space="preserve"> </w:t>
      </w:r>
      <w:r w:rsidRPr="003808AA">
        <w:rPr>
          <w:i/>
        </w:rPr>
        <w:t>Inorg. Chem.</w:t>
      </w:r>
      <w:r w:rsidRPr="003808AA">
        <w:t xml:space="preserve"> </w:t>
      </w:r>
      <w:r w:rsidR="00C54D53" w:rsidRPr="003808AA">
        <w:rPr>
          <w:b/>
        </w:rPr>
        <w:t>1974</w:t>
      </w:r>
      <w:r w:rsidR="00C54D53" w:rsidRPr="003808AA">
        <w:t xml:space="preserve">, </w:t>
      </w:r>
      <w:r w:rsidR="00C54D53" w:rsidRPr="003808AA">
        <w:rPr>
          <w:i/>
        </w:rPr>
        <w:t>13</w:t>
      </w:r>
      <w:r w:rsidR="00C54D53" w:rsidRPr="003808AA">
        <w:t>, 742</w:t>
      </w:r>
      <w:r w:rsidR="006C262C" w:rsidRPr="003808AA">
        <w:t>.</w:t>
      </w:r>
    </w:p>
    <w:p w14:paraId="36032CA9" w14:textId="77777777" w:rsidR="006C262C" w:rsidRPr="003808AA" w:rsidRDefault="00B558BB" w:rsidP="00F0583D">
      <w:pPr>
        <w:pStyle w:val="TFReferencesSection"/>
      </w:pPr>
      <w:r w:rsidRPr="003808AA">
        <w:t xml:space="preserve">Burrough, </w:t>
      </w:r>
      <w:r w:rsidR="00C54D53" w:rsidRPr="003808AA">
        <w:t>P; Hamnett, A.; Or</w:t>
      </w:r>
      <w:r w:rsidRPr="003808AA">
        <w:t>chard, A. F.</w:t>
      </w:r>
      <w:r w:rsidR="00F0583D" w:rsidRPr="003808AA">
        <w:t xml:space="preserve"> A Study of the Mixed-valency Compound CszSbCI, by X-Ray Photoelectron Spectroscopy.</w:t>
      </w:r>
      <w:r w:rsidRPr="003808AA">
        <w:t xml:space="preserve"> </w:t>
      </w:r>
      <w:r w:rsidRPr="003808AA">
        <w:rPr>
          <w:i/>
        </w:rPr>
        <w:t xml:space="preserve">J. Chem. Soc., Dalton Trans. </w:t>
      </w:r>
      <w:r w:rsidR="00C54D53" w:rsidRPr="003808AA">
        <w:rPr>
          <w:b/>
        </w:rPr>
        <w:t>1974</w:t>
      </w:r>
      <w:r w:rsidR="00C54D53" w:rsidRPr="003808AA">
        <w:t>, 565</w:t>
      </w:r>
      <w:r w:rsidR="006C262C" w:rsidRPr="003808AA">
        <w:t>.</w:t>
      </w:r>
    </w:p>
    <w:p w14:paraId="32D51DA0" w14:textId="77777777" w:rsidR="001F59A5" w:rsidRPr="003808AA" w:rsidRDefault="00C54D53" w:rsidP="00D11D5C">
      <w:pPr>
        <w:pStyle w:val="TFReferencesSection"/>
      </w:pPr>
      <w:r w:rsidRPr="003808AA">
        <w:t>Birchall, T.</w:t>
      </w:r>
      <w:r w:rsidR="001F59A5" w:rsidRPr="003808AA">
        <w:t>; Connor, J. A.; Hillier, I. H.</w:t>
      </w:r>
      <w:r w:rsidR="00D11D5C" w:rsidRPr="003808AA">
        <w:t xml:space="preserve"> High-energy Photoelectron Spectroscopy of some Antimony Compounds.</w:t>
      </w:r>
      <w:r w:rsidRPr="003808AA">
        <w:t xml:space="preserve"> </w:t>
      </w:r>
      <w:r w:rsidR="001F59A5" w:rsidRPr="003808AA">
        <w:rPr>
          <w:i/>
        </w:rPr>
        <w:t xml:space="preserve">J. Chem. Soc., Dalton Trans. </w:t>
      </w:r>
      <w:r w:rsidR="001F59A5" w:rsidRPr="003808AA">
        <w:rPr>
          <w:b/>
        </w:rPr>
        <w:t>1975</w:t>
      </w:r>
      <w:r w:rsidR="001F59A5" w:rsidRPr="003808AA">
        <w:t>, 2003.</w:t>
      </w:r>
    </w:p>
    <w:p w14:paraId="34DE3F85" w14:textId="77777777" w:rsidR="004E4919" w:rsidRPr="003808AA" w:rsidRDefault="004E4919" w:rsidP="0008607F">
      <w:pPr>
        <w:pStyle w:val="TFReferencesSection"/>
      </w:pPr>
      <w:r w:rsidRPr="003808AA">
        <w:t>Bonhôte, P.; Dias, A. P.; Papageorgiou, N.; Kalyanasundaram, K.; Grätzel, M.</w:t>
      </w:r>
      <w:r w:rsidR="0008607F" w:rsidRPr="003808AA">
        <w:t xml:space="preserve"> Hydrophobic, Highly Conductive Ambient-Temperature Molten Salts.</w:t>
      </w:r>
      <w:r w:rsidRPr="003808AA">
        <w:t xml:space="preserve"> </w:t>
      </w:r>
      <w:r w:rsidRPr="003808AA">
        <w:rPr>
          <w:i/>
        </w:rPr>
        <w:t>Inorg. Chem.</w:t>
      </w:r>
      <w:r w:rsidRPr="003808AA">
        <w:t xml:space="preserve"> </w:t>
      </w:r>
      <w:r w:rsidRPr="003808AA">
        <w:rPr>
          <w:b/>
        </w:rPr>
        <w:t>1996</w:t>
      </w:r>
      <w:r w:rsidRPr="003808AA">
        <w:t xml:space="preserve">, </w:t>
      </w:r>
      <w:r w:rsidRPr="003808AA">
        <w:rPr>
          <w:i/>
        </w:rPr>
        <w:t>35</w:t>
      </w:r>
      <w:r w:rsidRPr="003808AA">
        <w:t>, 1168</w:t>
      </w:r>
    </w:p>
    <w:p w14:paraId="4D37943A" w14:textId="77777777" w:rsidR="00BC7930" w:rsidRPr="003808AA" w:rsidRDefault="00337E37" w:rsidP="004E4919">
      <w:pPr>
        <w:pStyle w:val="TFReferencesSection"/>
      </w:pPr>
      <w:r w:rsidRPr="003808AA">
        <w:t xml:space="preserve">Xing, X.; Zhao, G.; Cui, J.; Zhang, S. Isobutane </w:t>
      </w:r>
      <w:r w:rsidR="00413CB4" w:rsidRPr="003808AA">
        <w:t>Alkylation Using Acidic Ionic Liquid C</w:t>
      </w:r>
      <w:r w:rsidRPr="003808AA">
        <w:t xml:space="preserve">atalysts. </w:t>
      </w:r>
      <w:r w:rsidRPr="003808AA">
        <w:rPr>
          <w:i/>
        </w:rPr>
        <w:t>Cat. Commun.</w:t>
      </w:r>
      <w:r w:rsidRPr="003808AA">
        <w:t xml:space="preserve"> </w:t>
      </w:r>
      <w:r w:rsidRPr="003808AA">
        <w:rPr>
          <w:b/>
        </w:rPr>
        <w:t>2012</w:t>
      </w:r>
      <w:r w:rsidRPr="003808AA">
        <w:t xml:space="preserve">, </w:t>
      </w:r>
      <w:r w:rsidRPr="003808AA">
        <w:rPr>
          <w:i/>
        </w:rPr>
        <w:t>26</w:t>
      </w:r>
      <w:r w:rsidRPr="003808AA">
        <w:t>, 68.</w:t>
      </w:r>
    </w:p>
    <w:p w14:paraId="683E56C6" w14:textId="77777777" w:rsidR="00BC7930" w:rsidRPr="003808AA" w:rsidRDefault="00DB7A2D" w:rsidP="0038602D">
      <w:pPr>
        <w:pStyle w:val="TFReferencesSection"/>
      </w:pPr>
      <w:r w:rsidRPr="003808AA">
        <w:t>Smith, E. F.; Villar-Garcia, I. J.; Briggs, D.; Licence, P.</w:t>
      </w:r>
      <w:r w:rsidR="0038602D" w:rsidRPr="003808AA">
        <w:t xml:space="preserve"> </w:t>
      </w:r>
      <w:r w:rsidR="005B7750" w:rsidRPr="003808AA">
        <w:t>Ionic L</w:t>
      </w:r>
      <w:r w:rsidR="0038602D" w:rsidRPr="003808AA">
        <w:t xml:space="preserve">iquids </w:t>
      </w:r>
      <w:r w:rsidR="0038602D" w:rsidRPr="003808AA">
        <w:rPr>
          <w:i/>
        </w:rPr>
        <w:t>in vacuo</w:t>
      </w:r>
      <w:r w:rsidR="0038602D" w:rsidRPr="003808AA">
        <w:t xml:space="preserve">; </w:t>
      </w:r>
      <w:r w:rsidR="005B7750" w:rsidRPr="003808AA">
        <w:t>Solution-Phase X-Ray P</w:t>
      </w:r>
      <w:r w:rsidR="0038602D" w:rsidRPr="003808AA">
        <w:t>h</w:t>
      </w:r>
      <w:r w:rsidR="005B7750" w:rsidRPr="003808AA">
        <w:t>otoelectron S</w:t>
      </w:r>
      <w:r w:rsidR="0038602D" w:rsidRPr="003808AA">
        <w:t>pectroscopy.</w:t>
      </w:r>
      <w:r w:rsidRPr="003808AA">
        <w:t xml:space="preserve"> </w:t>
      </w:r>
      <w:r w:rsidRPr="003808AA">
        <w:rPr>
          <w:i/>
        </w:rPr>
        <w:t>Chem. Commun.</w:t>
      </w:r>
      <w:r w:rsidRPr="003808AA">
        <w:t xml:space="preserve"> </w:t>
      </w:r>
      <w:r w:rsidRPr="003808AA">
        <w:rPr>
          <w:b/>
        </w:rPr>
        <w:t>2005</w:t>
      </w:r>
      <w:r w:rsidRPr="003808AA">
        <w:t>, 5633</w:t>
      </w:r>
      <w:r w:rsidR="00BC7930" w:rsidRPr="003808AA">
        <w:t>.</w:t>
      </w:r>
    </w:p>
    <w:p w14:paraId="3A93E4BD" w14:textId="77777777" w:rsidR="00BC7930" w:rsidRPr="003808AA" w:rsidRDefault="0015027A" w:rsidP="00181D00">
      <w:pPr>
        <w:pStyle w:val="TFReferencesSection"/>
      </w:pPr>
      <w:r w:rsidRPr="003808AA">
        <w:t>Smith, E. F.; Rutten, F. J. M.; Villar-Garcia, I. J.; Briggs, D.; Licence, P.</w:t>
      </w:r>
      <w:r w:rsidR="00181D00" w:rsidRPr="003808AA">
        <w:t xml:space="preserve"> Ionic Liquids in Vacuo: Analysis of Liquid Surfaces Using Ultra-High-Vacuum Techniques.</w:t>
      </w:r>
      <w:r w:rsidRPr="003808AA">
        <w:t xml:space="preserve"> </w:t>
      </w:r>
      <w:r w:rsidRPr="003808AA">
        <w:rPr>
          <w:i/>
        </w:rPr>
        <w:t>Langmuir</w:t>
      </w:r>
      <w:r w:rsidRPr="003808AA">
        <w:t xml:space="preserve"> </w:t>
      </w:r>
      <w:r w:rsidRPr="003808AA">
        <w:rPr>
          <w:b/>
        </w:rPr>
        <w:t>2006</w:t>
      </w:r>
      <w:r w:rsidRPr="003808AA">
        <w:t xml:space="preserve">, </w:t>
      </w:r>
      <w:r w:rsidRPr="003808AA">
        <w:rPr>
          <w:i/>
        </w:rPr>
        <w:t>22</w:t>
      </w:r>
      <w:r w:rsidRPr="003808AA">
        <w:t>, 9386</w:t>
      </w:r>
      <w:r w:rsidR="00BC7930" w:rsidRPr="003808AA">
        <w:t>.</w:t>
      </w:r>
    </w:p>
    <w:p w14:paraId="56BAF555" w14:textId="77777777" w:rsidR="0015027A" w:rsidRPr="003808AA" w:rsidRDefault="0015027A" w:rsidP="0091151F">
      <w:pPr>
        <w:pStyle w:val="TFReferencesSection"/>
      </w:pPr>
      <w:r w:rsidRPr="003808AA">
        <w:t>Lovelock, K. R. J; Smith, E. F.; Deyko A.; Villar-Garcia, I. J.; Licence, P.</w:t>
      </w:r>
      <w:r w:rsidR="008645BA" w:rsidRPr="003808AA">
        <w:t>; Jones, R. G.</w:t>
      </w:r>
      <w:r w:rsidR="0091151F" w:rsidRPr="003808AA">
        <w:t xml:space="preserve"> </w:t>
      </w:r>
      <w:r w:rsidR="00CF1AD6" w:rsidRPr="003808AA">
        <w:t>Water Adsorption on a Liquid S</w:t>
      </w:r>
      <w:r w:rsidR="0091151F" w:rsidRPr="003808AA">
        <w:t>urface.</w:t>
      </w:r>
      <w:r w:rsidRPr="003808AA">
        <w:t xml:space="preserve"> </w:t>
      </w:r>
      <w:r w:rsidR="00DD0C54" w:rsidRPr="003808AA">
        <w:rPr>
          <w:i/>
        </w:rPr>
        <w:t>Chem. Commun.</w:t>
      </w:r>
      <w:r w:rsidR="00DD0C54" w:rsidRPr="003808AA">
        <w:t xml:space="preserve"> </w:t>
      </w:r>
      <w:r w:rsidR="00DD0C54" w:rsidRPr="003808AA">
        <w:rPr>
          <w:b/>
        </w:rPr>
        <w:t>2007</w:t>
      </w:r>
      <w:r w:rsidR="00DD0C54" w:rsidRPr="003808AA">
        <w:t>, 4866.</w:t>
      </w:r>
    </w:p>
    <w:p w14:paraId="61F01AC4" w14:textId="5D2A700D" w:rsidR="003C23C6" w:rsidRPr="003808AA" w:rsidRDefault="003C23C6" w:rsidP="00FD1189">
      <w:pPr>
        <w:pStyle w:val="TFReferencesSection"/>
      </w:pPr>
      <w:r w:rsidRPr="003808AA">
        <w:t xml:space="preserve">Keppler, A.; Himmerlich, M.; Ikari, T.; Marschewski, M.; Pachomow, E.; Höfft, O.; Maus-Friedrichs, W.; Enders, F.; Krischok, S. </w:t>
      </w:r>
      <w:r w:rsidRPr="003808AA">
        <w:rPr>
          <w:i/>
        </w:rPr>
        <w:t xml:space="preserve">Phys. Chem. Chem. Phys. </w:t>
      </w:r>
      <w:r w:rsidRPr="003808AA">
        <w:rPr>
          <w:b/>
        </w:rPr>
        <w:t>2011</w:t>
      </w:r>
      <w:r w:rsidRPr="003808AA">
        <w:t xml:space="preserve">, </w:t>
      </w:r>
      <w:r w:rsidRPr="003808AA">
        <w:rPr>
          <w:i/>
        </w:rPr>
        <w:t>13</w:t>
      </w:r>
      <w:r w:rsidRPr="003808AA">
        <w:t>, 1174.</w:t>
      </w:r>
    </w:p>
    <w:p w14:paraId="5D62B371" w14:textId="533FC005" w:rsidR="00900323" w:rsidRPr="003808AA" w:rsidRDefault="004D0524" w:rsidP="00FD1189">
      <w:pPr>
        <w:pStyle w:val="TFReferencesSection"/>
      </w:pPr>
      <w:r w:rsidRPr="003808AA">
        <w:t xml:space="preserve">Waterfall plots of F 1s and Sb 3d photoemission lines processed in 2 hour intervals </w:t>
      </w:r>
      <w:r w:rsidR="00F95BD0" w:rsidRPr="003808AA">
        <w:t xml:space="preserve">as </w:t>
      </w:r>
      <w:r w:rsidRPr="003808AA">
        <w:t xml:space="preserve">well as tables with binding energies values and </w:t>
      </w:r>
      <w:r w:rsidR="000921B7" w:rsidRPr="003808AA">
        <w:t xml:space="preserve">stoichiometry </w:t>
      </w:r>
      <w:r w:rsidRPr="003808AA">
        <w:t xml:space="preserve">compositions for all </w:t>
      </w:r>
      <w:r w:rsidR="00F95BD0" w:rsidRPr="003808AA">
        <w:t>elements</w:t>
      </w:r>
      <w:r w:rsidR="00310B2C" w:rsidRPr="003808AA">
        <w:t>/</w:t>
      </w:r>
      <w:r w:rsidRPr="003808AA">
        <w:t xml:space="preserve">components </w:t>
      </w:r>
      <w:r w:rsidR="00E24F0B" w:rsidRPr="003808AA">
        <w:t>for [C</w:t>
      </w:r>
      <w:r w:rsidR="00E24F0B" w:rsidRPr="003808AA">
        <w:rPr>
          <w:vertAlign w:val="subscript"/>
        </w:rPr>
        <w:t>4</w:t>
      </w:r>
      <w:r w:rsidR="00E24F0B" w:rsidRPr="003808AA">
        <w:t>C</w:t>
      </w:r>
      <w:r w:rsidR="00E24F0B" w:rsidRPr="003808AA">
        <w:rPr>
          <w:vertAlign w:val="subscript"/>
        </w:rPr>
        <w:t>1</w:t>
      </w:r>
      <w:r w:rsidR="00E24F0B" w:rsidRPr="003808AA">
        <w:t>Im][SbF</w:t>
      </w:r>
      <w:r w:rsidR="00E24F0B" w:rsidRPr="003808AA">
        <w:rPr>
          <w:vertAlign w:val="subscript"/>
        </w:rPr>
        <w:t>6</w:t>
      </w:r>
      <w:r w:rsidR="00E24F0B" w:rsidRPr="003808AA">
        <w:t>] and [C</w:t>
      </w:r>
      <w:r w:rsidR="00E24F0B" w:rsidRPr="003808AA">
        <w:rPr>
          <w:vertAlign w:val="subscript"/>
        </w:rPr>
        <w:t>8</w:t>
      </w:r>
      <w:r w:rsidR="00E24F0B" w:rsidRPr="003808AA">
        <w:t>C</w:t>
      </w:r>
      <w:r w:rsidR="00E24F0B" w:rsidRPr="003808AA">
        <w:rPr>
          <w:vertAlign w:val="subscript"/>
        </w:rPr>
        <w:t>1</w:t>
      </w:r>
      <w:r w:rsidR="00E24F0B" w:rsidRPr="003808AA">
        <w:t>Im][SbF</w:t>
      </w:r>
      <w:r w:rsidR="00E24F0B" w:rsidRPr="003808AA">
        <w:rPr>
          <w:vertAlign w:val="subscript"/>
        </w:rPr>
        <w:t>6</w:t>
      </w:r>
      <w:r w:rsidR="00E24F0B" w:rsidRPr="003808AA">
        <w:t xml:space="preserve">] </w:t>
      </w:r>
      <w:r w:rsidRPr="003808AA">
        <w:t>can be seen in the Supporting Information</w:t>
      </w:r>
      <w:r w:rsidR="00F95BD0" w:rsidRPr="003808AA">
        <w:t>.</w:t>
      </w:r>
    </w:p>
    <w:p w14:paraId="2E8ACFAB" w14:textId="77777777" w:rsidR="00BC7930" w:rsidRPr="003808AA" w:rsidRDefault="00665EDC" w:rsidP="00FD1189">
      <w:pPr>
        <w:pStyle w:val="TFReferencesSection"/>
      </w:pPr>
      <w:r w:rsidRPr="003808AA">
        <w:t>Nefedov, V. I.; Salyn, Y. V.; Leonhardt, G.; Scheibe, R.</w:t>
      </w:r>
      <w:r w:rsidR="000A19C2" w:rsidRPr="003808AA">
        <w:t xml:space="preserve"> A</w:t>
      </w:r>
      <w:r w:rsidR="00CF1AD6" w:rsidRPr="003808AA">
        <w:t xml:space="preserve"> C</w:t>
      </w:r>
      <w:r w:rsidR="000A19C2" w:rsidRPr="003808AA">
        <w:t>omparison o</w:t>
      </w:r>
      <w:r w:rsidR="00CF1AD6" w:rsidRPr="003808AA">
        <w:t>f Different S</w:t>
      </w:r>
      <w:r w:rsidR="000A19C2" w:rsidRPr="003808AA">
        <w:t>pectr</w:t>
      </w:r>
      <w:r w:rsidR="00CF1AD6" w:rsidRPr="003808AA">
        <w:t>ometers and Charge C</w:t>
      </w:r>
      <w:r w:rsidR="000A19C2" w:rsidRPr="003808AA">
        <w:t>orrec</w:t>
      </w:r>
      <w:r w:rsidR="00CF1AD6" w:rsidRPr="003808AA">
        <w:t>tions U</w:t>
      </w:r>
      <w:r w:rsidR="000A19C2" w:rsidRPr="003808AA">
        <w:t xml:space="preserve">sed </w:t>
      </w:r>
      <w:r w:rsidR="00CF1AD6" w:rsidRPr="003808AA">
        <w:t>in X-R</w:t>
      </w:r>
      <w:r w:rsidR="000A19C2" w:rsidRPr="003808AA">
        <w:t xml:space="preserve">ay </w:t>
      </w:r>
      <w:r w:rsidR="00CF1AD6" w:rsidRPr="003808AA">
        <w:t>P</w:t>
      </w:r>
      <w:r w:rsidR="000A19C2" w:rsidRPr="003808AA">
        <w:t>hotoelect</w:t>
      </w:r>
      <w:r w:rsidR="00CF1AD6" w:rsidRPr="003808AA">
        <w:t>ron S</w:t>
      </w:r>
      <w:r w:rsidR="000A19C2" w:rsidRPr="003808AA">
        <w:t>pectroscopy.</w:t>
      </w:r>
      <w:r w:rsidRPr="003808AA">
        <w:t xml:space="preserve"> </w:t>
      </w:r>
      <w:r w:rsidRPr="003808AA">
        <w:rPr>
          <w:i/>
        </w:rPr>
        <w:t xml:space="preserve">J. Electron Spectrosc. Relat. Phenom. </w:t>
      </w:r>
      <w:r w:rsidRPr="003808AA">
        <w:rPr>
          <w:b/>
        </w:rPr>
        <w:t>1977</w:t>
      </w:r>
      <w:r w:rsidRPr="003808AA">
        <w:t xml:space="preserve">, </w:t>
      </w:r>
      <w:r w:rsidRPr="003808AA">
        <w:rPr>
          <w:i/>
        </w:rPr>
        <w:t>10</w:t>
      </w:r>
      <w:r w:rsidRPr="003808AA">
        <w:t>, 121</w:t>
      </w:r>
      <w:r w:rsidR="00BC7930" w:rsidRPr="003808AA">
        <w:t>.</w:t>
      </w:r>
    </w:p>
    <w:p w14:paraId="1E4D8FE4" w14:textId="77777777" w:rsidR="00BC7930" w:rsidRPr="003808AA" w:rsidRDefault="003802CB" w:rsidP="00AF0A32">
      <w:pPr>
        <w:pStyle w:val="TFReferencesSection"/>
      </w:pPr>
      <w:r w:rsidRPr="003808AA">
        <w:t>Wagner, C. D.</w:t>
      </w:r>
      <w:r w:rsidR="008F0D8E" w:rsidRPr="003808AA">
        <w:t xml:space="preserve"> </w:t>
      </w:r>
      <w:r w:rsidR="00AF0A32" w:rsidRPr="003808AA">
        <w:t xml:space="preserve">Chemical Shifts of Auger Lines, and the Auger Parameter. </w:t>
      </w:r>
      <w:r w:rsidRPr="003808AA">
        <w:rPr>
          <w:i/>
        </w:rPr>
        <w:t>Discuss. Faraday Soc.</w:t>
      </w:r>
      <w:r w:rsidRPr="003808AA">
        <w:t xml:space="preserve"> </w:t>
      </w:r>
      <w:r w:rsidRPr="003808AA">
        <w:rPr>
          <w:b/>
        </w:rPr>
        <w:t>1975¸</w:t>
      </w:r>
      <w:r w:rsidR="008F0D8E" w:rsidRPr="003808AA">
        <w:rPr>
          <w:i/>
        </w:rPr>
        <w:t>60</w:t>
      </w:r>
      <w:r w:rsidR="008F0D8E" w:rsidRPr="003808AA">
        <w:t>, 291</w:t>
      </w:r>
      <w:r w:rsidR="00BC7930" w:rsidRPr="003808AA">
        <w:t>.</w:t>
      </w:r>
    </w:p>
    <w:p w14:paraId="2095DD38" w14:textId="77777777" w:rsidR="00D547A7" w:rsidRPr="003808AA" w:rsidRDefault="003465E7" w:rsidP="00D674F3">
      <w:pPr>
        <w:pStyle w:val="TFReferencesSection"/>
      </w:pPr>
      <w:r w:rsidRPr="003808AA">
        <w:t>Morgan, W.E.; Van Wazer, J. R.; Stec, W. J.</w:t>
      </w:r>
      <w:r w:rsidR="00D674F3" w:rsidRPr="003808AA">
        <w:t xml:space="preserve"> Inner-Orbital Photoelectron Spectroscopy of the Alkali Metal Halides, Perchlorates, Phosphates, and Pyrophosphates.</w:t>
      </w:r>
      <w:r w:rsidRPr="003808AA">
        <w:t xml:space="preserve"> </w:t>
      </w:r>
      <w:r w:rsidRPr="003808AA">
        <w:rPr>
          <w:i/>
        </w:rPr>
        <w:t xml:space="preserve">J. Am. Chem. Soc. </w:t>
      </w:r>
      <w:r w:rsidRPr="003808AA">
        <w:rPr>
          <w:b/>
        </w:rPr>
        <w:t>1973</w:t>
      </w:r>
      <w:r w:rsidRPr="003808AA">
        <w:t xml:space="preserve">, </w:t>
      </w:r>
      <w:r w:rsidRPr="003808AA">
        <w:rPr>
          <w:i/>
        </w:rPr>
        <w:t>95</w:t>
      </w:r>
      <w:r w:rsidRPr="003808AA">
        <w:t>, 751.</w:t>
      </w:r>
    </w:p>
    <w:p w14:paraId="30547A72" w14:textId="77777777" w:rsidR="003563C5" w:rsidRPr="003808AA" w:rsidRDefault="00C2753D" w:rsidP="00FD1189">
      <w:pPr>
        <w:pStyle w:val="TFReferencesSection"/>
      </w:pPr>
      <w:r w:rsidRPr="003808AA">
        <w:t>Please, refer to Supporting Information for p</w:t>
      </w:r>
      <w:r w:rsidR="0004467D" w:rsidRPr="003808AA">
        <w:t xml:space="preserve">lots with </w:t>
      </w:r>
      <w:r w:rsidR="00A07305" w:rsidRPr="003808AA">
        <w:t>shifting</w:t>
      </w:r>
      <w:r w:rsidR="0004467D" w:rsidRPr="003808AA">
        <w:t xml:space="preserve"> in binding energies of all elements/components for NaSbF</w:t>
      </w:r>
      <w:r w:rsidR="0004467D" w:rsidRPr="003808AA">
        <w:rPr>
          <w:vertAlign w:val="subscript"/>
        </w:rPr>
        <w:t>6</w:t>
      </w:r>
      <w:r w:rsidR="0004467D" w:rsidRPr="003808AA">
        <w:t xml:space="preserve"> </w:t>
      </w:r>
      <w:r w:rsidR="0004467D" w:rsidRPr="003808AA">
        <w:rPr>
          <w:i/>
        </w:rPr>
        <w:t>versus</w:t>
      </w:r>
      <w:r w:rsidR="0004467D" w:rsidRPr="003808AA">
        <w:t xml:space="preserve"> number of scans</w:t>
      </w:r>
      <w:r w:rsidR="00A64FB1" w:rsidRPr="003808AA">
        <w:t xml:space="preserve"> (</w:t>
      </w:r>
      <w:r w:rsidR="00943F7A" w:rsidRPr="003808AA">
        <w:t>time</w:t>
      </w:r>
      <w:r w:rsidRPr="003808AA">
        <w:t xml:space="preserve"> of X-ray exposure</w:t>
      </w:r>
      <w:r w:rsidR="00A64FB1" w:rsidRPr="003808AA">
        <w:t>)</w:t>
      </w:r>
      <w:r w:rsidR="00DC5212" w:rsidRPr="003808AA">
        <w:t>.</w:t>
      </w:r>
    </w:p>
    <w:p w14:paraId="33EA3DBC" w14:textId="77777777" w:rsidR="00415333" w:rsidRPr="003808AA" w:rsidRDefault="008170AF" w:rsidP="00FD1189">
      <w:pPr>
        <w:pStyle w:val="TFReferencesSection"/>
      </w:pPr>
      <w:r w:rsidRPr="003808AA">
        <w:t xml:space="preserve">Binding energy values described </w:t>
      </w:r>
      <w:r w:rsidR="00C926A9" w:rsidRPr="003808AA">
        <w:t xml:space="preserve">in ref. 20 for </w:t>
      </w:r>
      <w:r w:rsidRPr="003808AA">
        <w:t>Sb 3d</w:t>
      </w:r>
      <w:r w:rsidRPr="003808AA">
        <w:rPr>
          <w:vertAlign w:val="subscript"/>
        </w:rPr>
        <w:t>3/2</w:t>
      </w:r>
      <w:r w:rsidRPr="003808AA">
        <w:t xml:space="preserve"> (0) and Sb 3d</w:t>
      </w:r>
      <w:r w:rsidRPr="003808AA">
        <w:rPr>
          <w:vertAlign w:val="subscript"/>
        </w:rPr>
        <w:t>5/2</w:t>
      </w:r>
      <w:r w:rsidRPr="003808AA">
        <w:t xml:space="preserve"> (0) photoemission lines are 53</w:t>
      </w:r>
      <w:r w:rsidR="00C926A9" w:rsidRPr="003808AA">
        <w:t xml:space="preserve">7.8 </w:t>
      </w:r>
      <w:r w:rsidR="00C926A9" w:rsidRPr="003808AA">
        <w:rPr>
          <w:rFonts w:ascii="Constantia" w:hAnsi="Constantia"/>
        </w:rPr>
        <w:t>±</w:t>
      </w:r>
      <w:r w:rsidRPr="003808AA">
        <w:t xml:space="preserve"> </w:t>
      </w:r>
      <w:r w:rsidR="00C926A9" w:rsidRPr="003808AA">
        <w:t xml:space="preserve">0.3 </w:t>
      </w:r>
      <w:r w:rsidRPr="003808AA">
        <w:t>eV and 528.</w:t>
      </w:r>
      <w:r w:rsidR="00C926A9" w:rsidRPr="003808AA">
        <w:t>5</w:t>
      </w:r>
      <w:r w:rsidRPr="003808AA">
        <w:t xml:space="preserve"> </w:t>
      </w:r>
      <w:r w:rsidR="00C926A9" w:rsidRPr="003808AA">
        <w:rPr>
          <w:rFonts w:ascii="Constantia" w:hAnsi="Constantia"/>
        </w:rPr>
        <w:t>±</w:t>
      </w:r>
      <w:r w:rsidR="00C926A9" w:rsidRPr="003808AA">
        <w:t xml:space="preserve"> 0.3 eV, respectivel</w:t>
      </w:r>
      <w:r w:rsidR="00EC17C6" w:rsidRPr="003808AA">
        <w:t>y (charge correction applied: a</w:t>
      </w:r>
      <w:r w:rsidR="00D43E97" w:rsidRPr="003808AA">
        <w:t>dv.</w:t>
      </w:r>
      <w:r w:rsidR="00EC17C6" w:rsidRPr="003808AA">
        <w:t xml:space="preserve"> carbon C 1s = 285.0 eV).</w:t>
      </w:r>
    </w:p>
    <w:p w14:paraId="3C4F125D" w14:textId="77777777" w:rsidR="00DD29EF" w:rsidRPr="003808AA" w:rsidRDefault="000D2D84" w:rsidP="00C06CFC">
      <w:pPr>
        <w:pStyle w:val="SNSynopsisTOC"/>
        <w:sectPr w:rsidR="00DD29EF" w:rsidRPr="003808AA" w:rsidSect="00721B41">
          <w:type w:val="continuous"/>
          <w:pgSz w:w="12240" w:h="15840"/>
          <w:pgMar w:top="720" w:right="1094" w:bottom="720" w:left="1094" w:header="720" w:footer="720" w:gutter="0"/>
          <w:cols w:num="2" w:space="459"/>
        </w:sectPr>
      </w:pPr>
      <w:r w:rsidRPr="003808AA">
        <w:br w:type="page"/>
      </w:r>
    </w:p>
    <w:p w14:paraId="4080550C" w14:textId="77777777" w:rsidR="00DD29EF" w:rsidRPr="003808AA" w:rsidRDefault="00DD29EF" w:rsidP="00C06CFC">
      <w:pPr>
        <w:pStyle w:val="SNSynopsisTOC"/>
      </w:pPr>
      <w:r w:rsidRPr="003808AA">
        <w:lastRenderedPageBreak/>
        <w:t>SYNOPSIS TOC</w:t>
      </w:r>
    </w:p>
    <w:p w14:paraId="164B9058" w14:textId="77777777" w:rsidR="00A66EDD" w:rsidRPr="003808AA" w:rsidRDefault="00A66EDD" w:rsidP="00FD1189">
      <w:pPr>
        <w:pStyle w:val="TFReferencesSection"/>
        <w:rPr>
          <w:rStyle w:val="EndnoteReference"/>
        </w:rPr>
        <w:sectPr w:rsidR="00A66EDD" w:rsidRPr="003808AA" w:rsidSect="00984F9E">
          <w:type w:val="continuous"/>
          <w:pgSz w:w="12240" w:h="15840"/>
          <w:pgMar w:top="720" w:right="1094" w:bottom="720" w:left="1094" w:header="720" w:footer="720" w:gutter="0"/>
          <w:cols w:space="461"/>
        </w:sectPr>
      </w:pPr>
    </w:p>
    <w:p w14:paraId="6BED316B" w14:textId="77777777" w:rsidR="00A125B0" w:rsidRPr="003808AA" w:rsidRDefault="00A125B0" w:rsidP="00354527">
      <w:pPr>
        <w:pStyle w:val="SNSynopsisTOC"/>
      </w:pPr>
      <w:r w:rsidRPr="003808AA">
        <w:t xml:space="preserve">A series of </w:t>
      </w:r>
      <w:r w:rsidR="002F6EF9" w:rsidRPr="003808AA">
        <w:t xml:space="preserve">hexafluoroantimonate </w:t>
      </w:r>
      <w:r w:rsidRPr="003808AA">
        <w:t>(V)</w:t>
      </w:r>
      <w:r w:rsidR="00FA2051" w:rsidRPr="003808AA">
        <w:t>-based</w:t>
      </w:r>
      <w:r w:rsidRPr="003808AA">
        <w:t xml:space="preserve"> ionic liquids </w:t>
      </w:r>
      <w:r w:rsidR="00FA2051" w:rsidRPr="003808AA">
        <w:t>are</w:t>
      </w:r>
      <w:r w:rsidR="002F6EF9" w:rsidRPr="003808AA">
        <w:t xml:space="preserve"> </w:t>
      </w:r>
      <w:r w:rsidR="00FA2051" w:rsidRPr="003808AA">
        <w:t>analyzed</w:t>
      </w:r>
      <w:r w:rsidR="002F6EF9" w:rsidRPr="003808AA">
        <w:t xml:space="preserve"> </w:t>
      </w:r>
      <w:r w:rsidR="00D30BC0" w:rsidRPr="003808AA">
        <w:t>using</w:t>
      </w:r>
      <w:r w:rsidR="002F6EF9" w:rsidRPr="003808AA">
        <w:t xml:space="preserve"> X</w:t>
      </w:r>
      <w:r w:rsidR="00FA2051" w:rsidRPr="003808AA">
        <w:t>-Ray Photoelectron Spectroscopy (X</w:t>
      </w:r>
      <w:r w:rsidR="002F6EF9" w:rsidRPr="003808AA">
        <w:t>PS</w:t>
      </w:r>
      <w:r w:rsidR="00FA2051" w:rsidRPr="003808AA">
        <w:t>)</w:t>
      </w:r>
      <w:r w:rsidR="004E0E5D" w:rsidRPr="003808AA">
        <w:t xml:space="preserve"> and a X-ray-mediated photorreduction of Sb(V) to Sb(III) species is described. </w:t>
      </w:r>
    </w:p>
    <w:p w14:paraId="058DD195" w14:textId="77777777" w:rsidR="00354527" w:rsidRPr="003808AA" w:rsidRDefault="00354527" w:rsidP="00354527">
      <w:pPr>
        <w:pStyle w:val="SNSynopsisTOC"/>
      </w:pPr>
    </w:p>
    <w:p w14:paraId="2CADF069" w14:textId="77777777" w:rsidR="00A66EDD" w:rsidRPr="003808AA" w:rsidRDefault="00422756" w:rsidP="00A66EDD">
      <w:pPr>
        <w:pBdr>
          <w:top w:val="single" w:sz="4" w:space="1" w:color="auto"/>
        </w:pBdr>
        <w:spacing w:before="120"/>
        <w:rPr>
          <w:rFonts w:ascii="Arno Pro" w:hAnsi="Arno Pro"/>
          <w:sz w:val="20"/>
        </w:rPr>
      </w:pPr>
      <w:r w:rsidRPr="003808AA">
        <w:rPr>
          <w:rFonts w:ascii="Arno Pro" w:hAnsi="Arno Pro"/>
          <w:sz w:val="20"/>
        </w:rPr>
        <w:t>Table of Contents</w:t>
      </w:r>
      <w:r w:rsidR="00A66EDD" w:rsidRPr="003808AA">
        <w:rPr>
          <w:rFonts w:ascii="Arno Pro" w:hAnsi="Arno Pro"/>
          <w:sz w:val="20"/>
        </w:rPr>
        <w:t xml:space="preserve"> </w:t>
      </w:r>
      <w:r w:rsidR="00691680" w:rsidRPr="003808AA">
        <w:rPr>
          <w:rFonts w:ascii="Arno Pro" w:hAnsi="Arno Pro"/>
          <w:sz w:val="20"/>
        </w:rPr>
        <w:t>graphic</w:t>
      </w:r>
    </w:p>
    <w:p w14:paraId="27ECB739" w14:textId="77777777" w:rsidR="00E30828" w:rsidRDefault="00460AD4" w:rsidP="00A66EDD">
      <w:pPr>
        <w:pBdr>
          <w:bottom w:val="single" w:sz="4" w:space="1" w:color="auto"/>
        </w:pBdr>
        <w:spacing w:after="240"/>
        <w:jc w:val="center"/>
        <w:rPr>
          <w:rFonts w:ascii="Arno Pro" w:hAnsi="Arno Pro"/>
        </w:rPr>
      </w:pPr>
      <w:r w:rsidRPr="003808AA">
        <w:rPr>
          <w:rFonts w:ascii="Arno Pro" w:hAnsi="Arno Pro"/>
          <w:noProof/>
          <w:lang w:val="en-GB" w:eastAsia="en-GB"/>
        </w:rPr>
        <w:drawing>
          <wp:inline distT="0" distB="0" distL="0" distR="0" wp14:anchorId="53CF8B39" wp14:editId="5C1CF8D3">
            <wp:extent cx="3060192" cy="2063496"/>
            <wp:effectExtent l="0" t="0" r="6985"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TOC resolution 600 dpi.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60192" cy="2063496"/>
                    </a:xfrm>
                    <a:prstGeom prst="rect">
                      <a:avLst/>
                    </a:prstGeom>
                  </pic:spPr>
                </pic:pic>
              </a:graphicData>
            </a:graphic>
          </wp:inline>
        </w:drawing>
      </w:r>
    </w:p>
    <w:p w14:paraId="3F3DDFB2" w14:textId="77777777" w:rsidR="00A228CA" w:rsidRDefault="00A228CA" w:rsidP="00A66EDD">
      <w:pPr>
        <w:pBdr>
          <w:bottom w:val="single" w:sz="4" w:space="1" w:color="auto"/>
        </w:pBdr>
        <w:spacing w:after="240"/>
        <w:jc w:val="center"/>
        <w:rPr>
          <w:rFonts w:ascii="Arno Pro" w:hAnsi="Arno Pro"/>
        </w:rPr>
      </w:pPr>
    </w:p>
    <w:sectPr w:rsidR="00A228CA" w:rsidSect="00984F9E">
      <w:headerReference w:type="even" r:id="rId20"/>
      <w:footerReference w:type="even" r:id="rId21"/>
      <w:footerReference w:type="default" r:id="rId22"/>
      <w:type w:val="continuous"/>
      <w:pgSz w:w="12240" w:h="15840"/>
      <w:pgMar w:top="720" w:right="1094" w:bottom="720" w:left="1094" w:header="0" w:footer="0" w:gutter="0"/>
      <w:cols w:space="475"/>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BE5C20F" w14:textId="77777777" w:rsidR="004C6011" w:rsidRDefault="004C6011">
      <w:r>
        <w:separator/>
      </w:r>
    </w:p>
    <w:p w14:paraId="78528A4B" w14:textId="77777777" w:rsidR="004C6011" w:rsidRDefault="004C6011"/>
  </w:endnote>
  <w:endnote w:type="continuationSeparator" w:id="0">
    <w:p w14:paraId="6A9C313E" w14:textId="77777777" w:rsidR="004C6011" w:rsidRDefault="004C6011">
      <w:r>
        <w:continuationSeparator/>
      </w:r>
    </w:p>
    <w:p w14:paraId="051A1375" w14:textId="77777777" w:rsidR="004C6011" w:rsidRDefault="004C601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New York">
    <w:altName w:val="Times New Roman"/>
    <w:panose1 w:val="02040503060506020304"/>
    <w:charset w:val="00"/>
    <w:family w:val="roman"/>
    <w:notTrueType/>
    <w:pitch w:val="variable"/>
    <w:sig w:usb0="00000003" w:usb1="00000000" w:usb2="00000000" w:usb3="00000000" w:csb0="00000001" w:csb1="00000000"/>
  </w:font>
  <w:font w:name="Times">
    <w:panose1 w:val="02020603050405020304"/>
    <w:charset w:val="00"/>
    <w:family w:val="auto"/>
    <w:pitch w:val="variable"/>
    <w:sig w:usb0="00000003" w:usb1="00000000" w:usb2="00000000" w:usb3="00000000" w:csb0="00000001" w:csb1="00000000"/>
    <w:embedRegular r:id="rId1" w:subsetted="1" w:fontKey="{ECD1DD98-1CB9-455E-BA57-FE413B2F87D5}"/>
  </w:font>
  <w:font w:name="Myriad Pro Light">
    <w:altName w:val="Arial"/>
    <w:panose1 w:val="00000000000000000000"/>
    <w:charset w:val="00"/>
    <w:family w:val="swiss"/>
    <w:notTrueType/>
    <w:pitch w:val="variable"/>
    <w:sig w:usb0="20000287" w:usb1="00000001" w:usb2="00000000" w:usb3="00000000" w:csb0="0000019F" w:csb1="00000000"/>
  </w:font>
  <w:font w:name="Arial">
    <w:panose1 w:val="020B0604020202020204"/>
    <w:charset w:val="00"/>
    <w:family w:val="swiss"/>
    <w:pitch w:val="variable"/>
    <w:sig w:usb0="E0002AFF" w:usb1="C0007843" w:usb2="00000009" w:usb3="00000000" w:csb0="000001FF" w:csb1="00000000"/>
  </w:font>
  <w:font w:name="Arno Pro">
    <w:altName w:val="Constantia"/>
    <w:panose1 w:val="00000000000000000000"/>
    <w:charset w:val="00"/>
    <w:family w:val="roman"/>
    <w:notTrueType/>
    <w:pitch w:val="variable"/>
    <w:sig w:usb0="00000001" w:usb1="00000001"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Symbol">
    <w:panose1 w:val="050501020107060205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0000012" w:usb3="00000000" w:csb0="0002009F" w:csb1="00000000"/>
    <w:embedRegular r:id="rId2" w:subsetted="1" w:fontKey="{5BA30B6F-A443-41DC-90F0-ADDFC95C596C}"/>
  </w:font>
  <w:font w:name="Constantia">
    <w:panose1 w:val="02030602050306030303"/>
    <w:charset w:val="00"/>
    <w:family w:val="roman"/>
    <w:pitch w:val="variable"/>
    <w:sig w:usb0="A00002EF" w:usb1="4000204B" w:usb2="00000000" w:usb3="00000000" w:csb0="0000019F" w:csb1="00000000"/>
    <w:embedRegular r:id="rId3" w:subsetted="1" w:fontKey="{46D9B1F7-8822-46ED-8FE7-1D2B17C12578}"/>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743369" w14:textId="77777777" w:rsidR="00137991" w:rsidRDefault="00137991">
    <w:pPr>
      <w:framePr w:wrap="around" w:vAnchor="text" w:hAnchor="margin" w:xAlign="right" w:y="1"/>
      <w:rPr>
        <w:rStyle w:val="PageNumber"/>
      </w:rPr>
    </w:pPr>
    <w:r>
      <w:rPr>
        <w:rStyle w:val="PageNumber"/>
      </w:rPr>
      <w:t xml:space="preserve">PAGE  </w:t>
    </w:r>
    <w:r>
      <w:rPr>
        <w:rStyle w:val="PageNumber"/>
        <w:noProof/>
      </w:rPr>
      <w:t>2</w:t>
    </w:r>
  </w:p>
  <w:p w14:paraId="78E4FC50" w14:textId="77777777" w:rsidR="00137991" w:rsidRDefault="00137991">
    <w:pP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535834"/>
      <w:docPartObj>
        <w:docPartGallery w:val="Page Numbers (Bottom of Page)"/>
        <w:docPartUnique/>
      </w:docPartObj>
    </w:sdtPr>
    <w:sdtEndPr>
      <w:rPr>
        <w:rFonts w:ascii="Arial" w:hAnsi="Arial" w:cs="Arial"/>
        <w:sz w:val="14"/>
        <w:szCs w:val="14"/>
      </w:rPr>
    </w:sdtEndPr>
    <w:sdtContent>
      <w:p w14:paraId="2436028E" w14:textId="77777777" w:rsidR="00137991" w:rsidRPr="00172C29" w:rsidRDefault="00137991">
        <w:pPr>
          <w:pStyle w:val="Footer"/>
          <w:jc w:val="center"/>
          <w:rPr>
            <w:rFonts w:ascii="Arial" w:hAnsi="Arial" w:cs="Arial"/>
            <w:sz w:val="14"/>
            <w:szCs w:val="14"/>
          </w:rPr>
        </w:pPr>
        <w:r w:rsidRPr="00172C29">
          <w:rPr>
            <w:rFonts w:ascii="Arial" w:hAnsi="Arial" w:cs="Arial"/>
            <w:sz w:val="14"/>
            <w:szCs w:val="14"/>
          </w:rPr>
          <w:fldChar w:fldCharType="begin"/>
        </w:r>
        <w:r w:rsidRPr="00172C29">
          <w:rPr>
            <w:rFonts w:ascii="Arial" w:hAnsi="Arial" w:cs="Arial"/>
            <w:sz w:val="14"/>
            <w:szCs w:val="14"/>
          </w:rPr>
          <w:instrText>PAGE   \* MERGEFORMAT</w:instrText>
        </w:r>
        <w:r w:rsidRPr="00172C29">
          <w:rPr>
            <w:rFonts w:ascii="Arial" w:hAnsi="Arial" w:cs="Arial"/>
            <w:sz w:val="14"/>
            <w:szCs w:val="14"/>
          </w:rPr>
          <w:fldChar w:fldCharType="separate"/>
        </w:r>
        <w:r w:rsidR="003E0CD0" w:rsidRPr="003E0CD0">
          <w:rPr>
            <w:rFonts w:ascii="Arial" w:hAnsi="Arial" w:cs="Arial"/>
            <w:noProof/>
            <w:sz w:val="14"/>
            <w:szCs w:val="14"/>
            <w:lang w:val="pt-BR"/>
          </w:rPr>
          <w:t>2</w:t>
        </w:r>
        <w:r w:rsidRPr="00172C29">
          <w:rPr>
            <w:rFonts w:ascii="Arial" w:hAnsi="Arial" w:cs="Arial"/>
            <w:sz w:val="14"/>
            <w:szCs w:val="14"/>
          </w:rPr>
          <w:fldChar w:fldCharType="end"/>
        </w:r>
      </w:p>
    </w:sdtContent>
  </w:sdt>
  <w:p w14:paraId="470CD3DB" w14:textId="77777777" w:rsidR="00137991" w:rsidRPr="00172C29" w:rsidRDefault="00137991">
    <w:pPr>
      <w:ind w:right="360"/>
      <w:rPr>
        <w:rFonts w:ascii="Arial" w:hAnsi="Arial" w:cs="Arial"/>
        <w:sz w:val="14"/>
        <w:szCs w:val="1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54083375"/>
      <w:docPartObj>
        <w:docPartGallery w:val="Page Numbers (Bottom of Page)"/>
        <w:docPartUnique/>
      </w:docPartObj>
    </w:sdtPr>
    <w:sdtEndPr>
      <w:rPr>
        <w:rFonts w:ascii="Arial" w:hAnsi="Arial" w:cs="Arial"/>
        <w:sz w:val="14"/>
        <w:szCs w:val="14"/>
      </w:rPr>
    </w:sdtEndPr>
    <w:sdtContent>
      <w:p w14:paraId="7277877F" w14:textId="77777777" w:rsidR="00137991" w:rsidRPr="00172C29" w:rsidRDefault="00137991">
        <w:pPr>
          <w:pStyle w:val="Footer"/>
          <w:jc w:val="center"/>
          <w:rPr>
            <w:rFonts w:ascii="Arial" w:hAnsi="Arial" w:cs="Arial"/>
            <w:sz w:val="14"/>
            <w:szCs w:val="14"/>
          </w:rPr>
        </w:pPr>
        <w:r w:rsidRPr="00172C29">
          <w:rPr>
            <w:rFonts w:ascii="Arial" w:hAnsi="Arial" w:cs="Arial"/>
            <w:sz w:val="14"/>
            <w:szCs w:val="14"/>
          </w:rPr>
          <w:fldChar w:fldCharType="begin"/>
        </w:r>
        <w:r w:rsidRPr="00172C29">
          <w:rPr>
            <w:rFonts w:ascii="Arial" w:hAnsi="Arial" w:cs="Arial"/>
            <w:sz w:val="14"/>
            <w:szCs w:val="14"/>
          </w:rPr>
          <w:instrText>PAGE   \* MERGEFORMAT</w:instrText>
        </w:r>
        <w:r w:rsidRPr="00172C29">
          <w:rPr>
            <w:rFonts w:ascii="Arial" w:hAnsi="Arial" w:cs="Arial"/>
            <w:sz w:val="14"/>
            <w:szCs w:val="14"/>
          </w:rPr>
          <w:fldChar w:fldCharType="separate"/>
        </w:r>
        <w:r w:rsidR="003E0CD0" w:rsidRPr="003E0CD0">
          <w:rPr>
            <w:rFonts w:ascii="Arial" w:hAnsi="Arial" w:cs="Arial"/>
            <w:noProof/>
            <w:sz w:val="14"/>
            <w:szCs w:val="14"/>
            <w:lang w:val="pt-BR"/>
          </w:rPr>
          <w:t>1</w:t>
        </w:r>
        <w:r w:rsidRPr="00172C29">
          <w:rPr>
            <w:rFonts w:ascii="Arial" w:hAnsi="Arial" w:cs="Arial"/>
            <w:sz w:val="14"/>
            <w:szCs w:val="14"/>
          </w:rPr>
          <w:fldChar w:fldCharType="end"/>
        </w:r>
      </w:p>
    </w:sdtContent>
  </w:sdt>
  <w:p w14:paraId="6E96083F" w14:textId="77777777" w:rsidR="00137991" w:rsidRPr="00172C29" w:rsidRDefault="00137991">
    <w:pPr>
      <w:pStyle w:val="Footer"/>
      <w:rPr>
        <w:rFonts w:ascii="Arial" w:hAnsi="Arial" w:cs="Arial"/>
        <w:sz w:val="14"/>
        <w:szCs w:val="14"/>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985136" w14:textId="77777777" w:rsidR="00137991" w:rsidRDefault="0013799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5F7039F7" w14:textId="77777777" w:rsidR="00137991" w:rsidRDefault="00137991">
    <w:pPr>
      <w:pStyle w:val="Footer"/>
      <w:ind w:right="360"/>
    </w:pPr>
  </w:p>
  <w:p w14:paraId="6F6C9F28" w14:textId="77777777" w:rsidR="00137991" w:rsidRDefault="00137991"/>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6CE94B" w14:textId="77777777" w:rsidR="00137991" w:rsidRDefault="0013799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263E8A42" w14:textId="77777777" w:rsidR="00137991" w:rsidRDefault="00137991">
    <w:pPr>
      <w:pStyle w:val="Footer"/>
      <w:ind w:right="360"/>
    </w:pPr>
  </w:p>
  <w:p w14:paraId="484ADFAA" w14:textId="77777777" w:rsidR="00137991" w:rsidRDefault="0013799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6FC62E6" w14:textId="77777777" w:rsidR="004C6011" w:rsidRDefault="004C6011">
      <w:r>
        <w:separator/>
      </w:r>
    </w:p>
    <w:p w14:paraId="3B6AE626" w14:textId="77777777" w:rsidR="004C6011" w:rsidRDefault="004C6011"/>
  </w:footnote>
  <w:footnote w:type="continuationSeparator" w:id="0">
    <w:p w14:paraId="5EAAFBD4" w14:textId="77777777" w:rsidR="004C6011" w:rsidRDefault="004C6011">
      <w:r>
        <w:continuationSeparator/>
      </w:r>
    </w:p>
    <w:p w14:paraId="608BCE61" w14:textId="77777777" w:rsidR="004C6011" w:rsidRDefault="004C6011"/>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279F4F" w14:textId="77777777" w:rsidR="00137991" w:rsidRDefault="00137991"/>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3F1156"/>
    <w:multiLevelType w:val="hybridMultilevel"/>
    <w:tmpl w:val="63B48354"/>
    <w:lvl w:ilvl="0" w:tplc="6ED4265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B42D12"/>
    <w:multiLevelType w:val="hybridMultilevel"/>
    <w:tmpl w:val="3F3C6F5A"/>
    <w:lvl w:ilvl="0" w:tplc="11A2BF6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0F85B0F"/>
    <w:multiLevelType w:val="hybridMultilevel"/>
    <w:tmpl w:val="1E5653BA"/>
    <w:lvl w:ilvl="0" w:tplc="BA36490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4" w15:restartNumberingAfterBreak="0">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5" w15:restartNumberingAfterBreak="0">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6" w15:restartNumberingAfterBreak="0">
    <w:nsid w:val="384622AB"/>
    <w:multiLevelType w:val="singleLevel"/>
    <w:tmpl w:val="6FF0DD10"/>
    <w:lvl w:ilvl="0">
      <w:start w:val="1"/>
      <w:numFmt w:val="lowerLetter"/>
      <w:lvlText w:val="%1."/>
      <w:lvlJc w:val="left"/>
      <w:pPr>
        <w:tabs>
          <w:tab w:val="num" w:pos="922"/>
        </w:tabs>
        <w:ind w:left="922" w:hanging="360"/>
      </w:pPr>
      <w:rPr>
        <w:rFonts w:hint="default"/>
      </w:rPr>
    </w:lvl>
  </w:abstractNum>
  <w:abstractNum w:abstractNumId="7" w15:restartNumberingAfterBreak="0">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8" w15:restartNumberingAfterBreak="0">
    <w:nsid w:val="41DB2E3C"/>
    <w:multiLevelType w:val="singleLevel"/>
    <w:tmpl w:val="E5E28CB0"/>
    <w:lvl w:ilvl="0">
      <w:start w:val="1"/>
      <w:numFmt w:val="lowerLetter"/>
      <w:lvlText w:val="%1."/>
      <w:lvlJc w:val="left"/>
      <w:pPr>
        <w:tabs>
          <w:tab w:val="num" w:pos="1080"/>
        </w:tabs>
        <w:ind w:left="1080" w:hanging="360"/>
      </w:pPr>
      <w:rPr>
        <w:rFonts w:hint="default"/>
      </w:rPr>
    </w:lvl>
  </w:abstractNum>
  <w:abstractNum w:abstractNumId="9" w15:restartNumberingAfterBreak="0">
    <w:nsid w:val="55B67050"/>
    <w:multiLevelType w:val="hybridMultilevel"/>
    <w:tmpl w:val="261A1BC0"/>
    <w:lvl w:ilvl="0" w:tplc="0416000F">
      <w:start w:val="1"/>
      <w:numFmt w:val="decimal"/>
      <w:lvlText w:val="%1."/>
      <w:lvlJc w:val="left"/>
      <w:pPr>
        <w:ind w:left="360" w:hanging="360"/>
      </w:pPr>
    </w:lvl>
    <w:lvl w:ilvl="1" w:tplc="F18E60B4">
      <w:start w:val="1"/>
      <w:numFmt w:val="lowerLetter"/>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561D6D0B"/>
    <w:multiLevelType w:val="hybridMultilevel"/>
    <w:tmpl w:val="0EF8C5CE"/>
    <w:lvl w:ilvl="0" w:tplc="ED58DE22">
      <w:start w:val="1"/>
      <w:numFmt w:val="decimal"/>
      <w:pStyle w:val="TFReferencesSection"/>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5DFD7A3F"/>
    <w:multiLevelType w:val="hybridMultilevel"/>
    <w:tmpl w:val="65863CB6"/>
    <w:lvl w:ilvl="0" w:tplc="83F48F60">
      <w:start w:val="1"/>
      <w:numFmt w:val="decimal"/>
      <w:lvlText w:val="%1."/>
      <w:lvlJc w:val="left"/>
      <w:pPr>
        <w:ind w:left="907" w:hanging="360"/>
      </w:pPr>
    </w:lvl>
    <w:lvl w:ilvl="1" w:tplc="04090019" w:tentative="1">
      <w:start w:val="1"/>
      <w:numFmt w:val="lowerLetter"/>
      <w:lvlText w:val="%2."/>
      <w:lvlJc w:val="left"/>
      <w:pPr>
        <w:ind w:left="1627" w:hanging="360"/>
      </w:pPr>
    </w:lvl>
    <w:lvl w:ilvl="2" w:tplc="0409001B" w:tentative="1">
      <w:start w:val="1"/>
      <w:numFmt w:val="lowerRoman"/>
      <w:lvlText w:val="%3."/>
      <w:lvlJc w:val="right"/>
      <w:pPr>
        <w:ind w:left="2347" w:hanging="180"/>
      </w:pPr>
    </w:lvl>
    <w:lvl w:ilvl="3" w:tplc="0409000F" w:tentative="1">
      <w:start w:val="1"/>
      <w:numFmt w:val="decimal"/>
      <w:lvlText w:val="%4."/>
      <w:lvlJc w:val="left"/>
      <w:pPr>
        <w:ind w:left="3067" w:hanging="360"/>
      </w:pPr>
    </w:lvl>
    <w:lvl w:ilvl="4" w:tplc="04090019" w:tentative="1">
      <w:start w:val="1"/>
      <w:numFmt w:val="lowerLetter"/>
      <w:lvlText w:val="%5."/>
      <w:lvlJc w:val="left"/>
      <w:pPr>
        <w:ind w:left="3787" w:hanging="360"/>
      </w:pPr>
    </w:lvl>
    <w:lvl w:ilvl="5" w:tplc="0409001B" w:tentative="1">
      <w:start w:val="1"/>
      <w:numFmt w:val="lowerRoman"/>
      <w:lvlText w:val="%6."/>
      <w:lvlJc w:val="right"/>
      <w:pPr>
        <w:ind w:left="4507" w:hanging="180"/>
      </w:pPr>
    </w:lvl>
    <w:lvl w:ilvl="6" w:tplc="0409000F" w:tentative="1">
      <w:start w:val="1"/>
      <w:numFmt w:val="decimal"/>
      <w:lvlText w:val="%7."/>
      <w:lvlJc w:val="left"/>
      <w:pPr>
        <w:ind w:left="5227" w:hanging="360"/>
      </w:pPr>
    </w:lvl>
    <w:lvl w:ilvl="7" w:tplc="04090019" w:tentative="1">
      <w:start w:val="1"/>
      <w:numFmt w:val="lowerLetter"/>
      <w:lvlText w:val="%8."/>
      <w:lvlJc w:val="left"/>
      <w:pPr>
        <w:ind w:left="5947" w:hanging="360"/>
      </w:pPr>
    </w:lvl>
    <w:lvl w:ilvl="8" w:tplc="0409001B" w:tentative="1">
      <w:start w:val="1"/>
      <w:numFmt w:val="lowerRoman"/>
      <w:lvlText w:val="%9."/>
      <w:lvlJc w:val="right"/>
      <w:pPr>
        <w:ind w:left="6667" w:hanging="180"/>
      </w:pPr>
    </w:lvl>
  </w:abstractNum>
  <w:abstractNum w:abstractNumId="12" w15:restartNumberingAfterBreak="0">
    <w:nsid w:val="603407E9"/>
    <w:multiLevelType w:val="hybridMultilevel"/>
    <w:tmpl w:val="6B1A31E0"/>
    <w:lvl w:ilvl="0" w:tplc="26F6EDE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6944E96"/>
    <w:multiLevelType w:val="hybridMultilevel"/>
    <w:tmpl w:val="CB2AAB34"/>
    <w:lvl w:ilvl="0" w:tplc="B3B260EC">
      <w:start w:val="1"/>
      <w:numFmt w:val="decimal"/>
      <w:lvlText w:val="%1)"/>
      <w:lvlJc w:val="left"/>
      <w:pPr>
        <w:ind w:left="540" w:hanging="360"/>
      </w:pPr>
      <w:rPr>
        <w:rFonts w:hint="default"/>
      </w:rPr>
    </w:lvl>
    <w:lvl w:ilvl="1" w:tplc="04160019" w:tentative="1">
      <w:start w:val="1"/>
      <w:numFmt w:val="lowerLetter"/>
      <w:lvlText w:val="%2."/>
      <w:lvlJc w:val="left"/>
      <w:pPr>
        <w:ind w:left="1260" w:hanging="360"/>
      </w:pPr>
    </w:lvl>
    <w:lvl w:ilvl="2" w:tplc="0416001B" w:tentative="1">
      <w:start w:val="1"/>
      <w:numFmt w:val="lowerRoman"/>
      <w:lvlText w:val="%3."/>
      <w:lvlJc w:val="right"/>
      <w:pPr>
        <w:ind w:left="1980" w:hanging="180"/>
      </w:pPr>
    </w:lvl>
    <w:lvl w:ilvl="3" w:tplc="0416000F" w:tentative="1">
      <w:start w:val="1"/>
      <w:numFmt w:val="decimal"/>
      <w:lvlText w:val="%4."/>
      <w:lvlJc w:val="left"/>
      <w:pPr>
        <w:ind w:left="2700" w:hanging="360"/>
      </w:pPr>
    </w:lvl>
    <w:lvl w:ilvl="4" w:tplc="04160019" w:tentative="1">
      <w:start w:val="1"/>
      <w:numFmt w:val="lowerLetter"/>
      <w:lvlText w:val="%5."/>
      <w:lvlJc w:val="left"/>
      <w:pPr>
        <w:ind w:left="3420" w:hanging="360"/>
      </w:pPr>
    </w:lvl>
    <w:lvl w:ilvl="5" w:tplc="0416001B" w:tentative="1">
      <w:start w:val="1"/>
      <w:numFmt w:val="lowerRoman"/>
      <w:lvlText w:val="%6."/>
      <w:lvlJc w:val="right"/>
      <w:pPr>
        <w:ind w:left="4140" w:hanging="180"/>
      </w:pPr>
    </w:lvl>
    <w:lvl w:ilvl="6" w:tplc="0416000F" w:tentative="1">
      <w:start w:val="1"/>
      <w:numFmt w:val="decimal"/>
      <w:lvlText w:val="%7."/>
      <w:lvlJc w:val="left"/>
      <w:pPr>
        <w:ind w:left="4860" w:hanging="360"/>
      </w:pPr>
    </w:lvl>
    <w:lvl w:ilvl="7" w:tplc="04160019" w:tentative="1">
      <w:start w:val="1"/>
      <w:numFmt w:val="lowerLetter"/>
      <w:lvlText w:val="%8."/>
      <w:lvlJc w:val="left"/>
      <w:pPr>
        <w:ind w:left="5580" w:hanging="360"/>
      </w:pPr>
    </w:lvl>
    <w:lvl w:ilvl="8" w:tplc="0416001B" w:tentative="1">
      <w:start w:val="1"/>
      <w:numFmt w:val="lowerRoman"/>
      <w:lvlText w:val="%9."/>
      <w:lvlJc w:val="right"/>
      <w:pPr>
        <w:ind w:left="6300" w:hanging="180"/>
      </w:pPr>
    </w:lvl>
  </w:abstractNum>
  <w:abstractNum w:abstractNumId="14" w15:restartNumberingAfterBreak="0">
    <w:nsid w:val="784411F6"/>
    <w:multiLevelType w:val="hybridMultilevel"/>
    <w:tmpl w:val="567E8D46"/>
    <w:lvl w:ilvl="0" w:tplc="18FCCAF6">
      <w:start w:val="1"/>
      <w:numFmt w:val="decimal"/>
      <w:lvlText w:val="(%1)"/>
      <w:lvlJc w:val="left"/>
      <w:pPr>
        <w:ind w:left="622" w:hanging="435"/>
      </w:pPr>
      <w:rPr>
        <w:rFonts w:hint="default"/>
      </w:rPr>
    </w:lvl>
    <w:lvl w:ilvl="1" w:tplc="04090019" w:tentative="1">
      <w:start w:val="1"/>
      <w:numFmt w:val="lowerLetter"/>
      <w:lvlText w:val="%2."/>
      <w:lvlJc w:val="left"/>
      <w:pPr>
        <w:ind w:left="1267" w:hanging="360"/>
      </w:pPr>
    </w:lvl>
    <w:lvl w:ilvl="2" w:tplc="0409001B" w:tentative="1">
      <w:start w:val="1"/>
      <w:numFmt w:val="lowerRoman"/>
      <w:lvlText w:val="%3."/>
      <w:lvlJc w:val="right"/>
      <w:pPr>
        <w:ind w:left="1987" w:hanging="180"/>
      </w:pPr>
    </w:lvl>
    <w:lvl w:ilvl="3" w:tplc="0409000F" w:tentative="1">
      <w:start w:val="1"/>
      <w:numFmt w:val="decimal"/>
      <w:lvlText w:val="%4."/>
      <w:lvlJc w:val="left"/>
      <w:pPr>
        <w:ind w:left="2707" w:hanging="360"/>
      </w:pPr>
    </w:lvl>
    <w:lvl w:ilvl="4" w:tplc="04090019" w:tentative="1">
      <w:start w:val="1"/>
      <w:numFmt w:val="lowerLetter"/>
      <w:lvlText w:val="%5."/>
      <w:lvlJc w:val="left"/>
      <w:pPr>
        <w:ind w:left="3427" w:hanging="360"/>
      </w:pPr>
    </w:lvl>
    <w:lvl w:ilvl="5" w:tplc="0409001B" w:tentative="1">
      <w:start w:val="1"/>
      <w:numFmt w:val="lowerRoman"/>
      <w:lvlText w:val="%6."/>
      <w:lvlJc w:val="right"/>
      <w:pPr>
        <w:ind w:left="4147" w:hanging="180"/>
      </w:pPr>
    </w:lvl>
    <w:lvl w:ilvl="6" w:tplc="0409000F" w:tentative="1">
      <w:start w:val="1"/>
      <w:numFmt w:val="decimal"/>
      <w:lvlText w:val="%7."/>
      <w:lvlJc w:val="left"/>
      <w:pPr>
        <w:ind w:left="4867" w:hanging="360"/>
      </w:pPr>
    </w:lvl>
    <w:lvl w:ilvl="7" w:tplc="04090019" w:tentative="1">
      <w:start w:val="1"/>
      <w:numFmt w:val="lowerLetter"/>
      <w:lvlText w:val="%8."/>
      <w:lvlJc w:val="left"/>
      <w:pPr>
        <w:ind w:left="5587" w:hanging="360"/>
      </w:pPr>
    </w:lvl>
    <w:lvl w:ilvl="8" w:tplc="0409001B" w:tentative="1">
      <w:start w:val="1"/>
      <w:numFmt w:val="lowerRoman"/>
      <w:lvlText w:val="%9."/>
      <w:lvlJc w:val="right"/>
      <w:pPr>
        <w:ind w:left="6307" w:hanging="180"/>
      </w:pPr>
    </w:lvl>
  </w:abstractNum>
  <w:num w:numId="1">
    <w:abstractNumId w:val="7"/>
  </w:num>
  <w:num w:numId="2">
    <w:abstractNumId w:val="5"/>
  </w:num>
  <w:num w:numId="3">
    <w:abstractNumId w:val="8"/>
  </w:num>
  <w:num w:numId="4">
    <w:abstractNumId w:val="6"/>
  </w:num>
  <w:num w:numId="5">
    <w:abstractNumId w:val="4"/>
  </w:num>
  <w:num w:numId="6">
    <w:abstractNumId w:val="3"/>
  </w:num>
  <w:num w:numId="7">
    <w:abstractNumId w:val="14"/>
  </w:num>
  <w:num w:numId="8">
    <w:abstractNumId w:val="11"/>
  </w:num>
  <w:num w:numId="9">
    <w:abstractNumId w:val="9"/>
  </w:num>
  <w:num w:numId="10">
    <w:abstractNumId w:val="0"/>
  </w:num>
  <w:num w:numId="11">
    <w:abstractNumId w:val="1"/>
  </w:num>
  <w:num w:numId="12">
    <w:abstractNumId w:val="12"/>
  </w:num>
  <w:num w:numId="13">
    <w:abstractNumId w:val="2"/>
  </w:num>
  <w:num w:numId="14">
    <w:abstractNumId w:val="10"/>
  </w:num>
  <w:num w:numId="15">
    <w:abstractNumId w:val="10"/>
  </w:num>
  <w:num w:numId="16">
    <w:abstractNumId w:val="10"/>
  </w:num>
  <w:num w:numId="17">
    <w:abstractNumId w:val="10"/>
  </w:num>
  <w:num w:numId="1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bordersDoNotSurroundHeader/>
  <w:bordersDoNotSurroundFooter/>
  <w:activeWritingStyle w:appName="MSWord" w:lang="en-US" w:vendorID="64" w:dllVersion="131078" w:nlCheck="1" w:checkStyle="0"/>
  <w:activeWritingStyle w:appName="MSWord" w:lang="pt-BR" w:vendorID="64" w:dllVersion="131078" w:nlCheck="1" w:checkStyle="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autoHyphenation/>
  <w:hyphenationZone w:val="425"/>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34B1"/>
    <w:rsid w:val="000000B7"/>
    <w:rsid w:val="00000CED"/>
    <w:rsid w:val="0000693A"/>
    <w:rsid w:val="00006A28"/>
    <w:rsid w:val="000074A1"/>
    <w:rsid w:val="00010273"/>
    <w:rsid w:val="00010E72"/>
    <w:rsid w:val="00011D7D"/>
    <w:rsid w:val="000121F8"/>
    <w:rsid w:val="00012797"/>
    <w:rsid w:val="00013DCA"/>
    <w:rsid w:val="00014555"/>
    <w:rsid w:val="00014AFA"/>
    <w:rsid w:val="000179B0"/>
    <w:rsid w:val="000201D0"/>
    <w:rsid w:val="00020FF4"/>
    <w:rsid w:val="00026BEB"/>
    <w:rsid w:val="00026FED"/>
    <w:rsid w:val="000300E7"/>
    <w:rsid w:val="0003046A"/>
    <w:rsid w:val="000315CA"/>
    <w:rsid w:val="00031635"/>
    <w:rsid w:val="00033533"/>
    <w:rsid w:val="00033F62"/>
    <w:rsid w:val="00035227"/>
    <w:rsid w:val="00035F19"/>
    <w:rsid w:val="00037E2F"/>
    <w:rsid w:val="00041B0C"/>
    <w:rsid w:val="00041CE1"/>
    <w:rsid w:val="000422EF"/>
    <w:rsid w:val="000424C9"/>
    <w:rsid w:val="0004467D"/>
    <w:rsid w:val="000451E5"/>
    <w:rsid w:val="00051393"/>
    <w:rsid w:val="000557A4"/>
    <w:rsid w:val="00056129"/>
    <w:rsid w:val="0005617C"/>
    <w:rsid w:val="00056534"/>
    <w:rsid w:val="00057757"/>
    <w:rsid w:val="0006010A"/>
    <w:rsid w:val="00060717"/>
    <w:rsid w:val="000638BF"/>
    <w:rsid w:val="00065A94"/>
    <w:rsid w:val="000708D8"/>
    <w:rsid w:val="00071B4B"/>
    <w:rsid w:val="00076376"/>
    <w:rsid w:val="00076A43"/>
    <w:rsid w:val="00077A6F"/>
    <w:rsid w:val="0008150F"/>
    <w:rsid w:val="0008607F"/>
    <w:rsid w:val="00087772"/>
    <w:rsid w:val="00091595"/>
    <w:rsid w:val="00091A91"/>
    <w:rsid w:val="000921B7"/>
    <w:rsid w:val="00092CE4"/>
    <w:rsid w:val="000A01F3"/>
    <w:rsid w:val="000A104E"/>
    <w:rsid w:val="000A19C2"/>
    <w:rsid w:val="000A2CD6"/>
    <w:rsid w:val="000A35AD"/>
    <w:rsid w:val="000A5552"/>
    <w:rsid w:val="000A65BB"/>
    <w:rsid w:val="000B0BB1"/>
    <w:rsid w:val="000B433A"/>
    <w:rsid w:val="000B43A9"/>
    <w:rsid w:val="000B4FF1"/>
    <w:rsid w:val="000B690C"/>
    <w:rsid w:val="000B737F"/>
    <w:rsid w:val="000B77CE"/>
    <w:rsid w:val="000C05BE"/>
    <w:rsid w:val="000C1A80"/>
    <w:rsid w:val="000C459F"/>
    <w:rsid w:val="000C46F3"/>
    <w:rsid w:val="000D0CCC"/>
    <w:rsid w:val="000D0DF5"/>
    <w:rsid w:val="000D1FE2"/>
    <w:rsid w:val="000D233A"/>
    <w:rsid w:val="000D27D7"/>
    <w:rsid w:val="000D2D84"/>
    <w:rsid w:val="000D3BAE"/>
    <w:rsid w:val="000D487C"/>
    <w:rsid w:val="000D53FB"/>
    <w:rsid w:val="000E75E3"/>
    <w:rsid w:val="000E7A25"/>
    <w:rsid w:val="000F238C"/>
    <w:rsid w:val="000F41C1"/>
    <w:rsid w:val="000F6FDB"/>
    <w:rsid w:val="000F73AA"/>
    <w:rsid w:val="00100E62"/>
    <w:rsid w:val="00101D1F"/>
    <w:rsid w:val="00103678"/>
    <w:rsid w:val="00104161"/>
    <w:rsid w:val="00104629"/>
    <w:rsid w:val="001070AE"/>
    <w:rsid w:val="00110A79"/>
    <w:rsid w:val="00110D9A"/>
    <w:rsid w:val="001115D2"/>
    <w:rsid w:val="00111690"/>
    <w:rsid w:val="001121EA"/>
    <w:rsid w:val="00114847"/>
    <w:rsid w:val="001157D7"/>
    <w:rsid w:val="0011582A"/>
    <w:rsid w:val="00117601"/>
    <w:rsid w:val="00122206"/>
    <w:rsid w:val="00125394"/>
    <w:rsid w:val="0012699E"/>
    <w:rsid w:val="00130557"/>
    <w:rsid w:val="00132B11"/>
    <w:rsid w:val="00132DE1"/>
    <w:rsid w:val="001355F0"/>
    <w:rsid w:val="00136498"/>
    <w:rsid w:val="00137991"/>
    <w:rsid w:val="001379DD"/>
    <w:rsid w:val="00140942"/>
    <w:rsid w:val="0014156F"/>
    <w:rsid w:val="00141659"/>
    <w:rsid w:val="00141B3C"/>
    <w:rsid w:val="00142074"/>
    <w:rsid w:val="001426BF"/>
    <w:rsid w:val="00142F71"/>
    <w:rsid w:val="001476CA"/>
    <w:rsid w:val="0015027A"/>
    <w:rsid w:val="00150765"/>
    <w:rsid w:val="0015109A"/>
    <w:rsid w:val="00152161"/>
    <w:rsid w:val="001532F4"/>
    <w:rsid w:val="00153FC3"/>
    <w:rsid w:val="00153FE2"/>
    <w:rsid w:val="0015661F"/>
    <w:rsid w:val="00157E12"/>
    <w:rsid w:val="001626C7"/>
    <w:rsid w:val="001653D6"/>
    <w:rsid w:val="0016632D"/>
    <w:rsid w:val="0016680E"/>
    <w:rsid w:val="00172C29"/>
    <w:rsid w:val="0017759D"/>
    <w:rsid w:val="00177F23"/>
    <w:rsid w:val="00180941"/>
    <w:rsid w:val="00181D00"/>
    <w:rsid w:val="0018378A"/>
    <w:rsid w:val="00184A28"/>
    <w:rsid w:val="00187B8B"/>
    <w:rsid w:val="001918C2"/>
    <w:rsid w:val="001946AD"/>
    <w:rsid w:val="0019531D"/>
    <w:rsid w:val="001953E0"/>
    <w:rsid w:val="00195E0C"/>
    <w:rsid w:val="001A1E2A"/>
    <w:rsid w:val="001A229C"/>
    <w:rsid w:val="001A297C"/>
    <w:rsid w:val="001A361F"/>
    <w:rsid w:val="001A6082"/>
    <w:rsid w:val="001A7A56"/>
    <w:rsid w:val="001B02BF"/>
    <w:rsid w:val="001B0A59"/>
    <w:rsid w:val="001B1B79"/>
    <w:rsid w:val="001B1DC0"/>
    <w:rsid w:val="001B404D"/>
    <w:rsid w:val="001B6694"/>
    <w:rsid w:val="001B76D8"/>
    <w:rsid w:val="001C0054"/>
    <w:rsid w:val="001C0101"/>
    <w:rsid w:val="001C0137"/>
    <w:rsid w:val="001C110A"/>
    <w:rsid w:val="001C1CF5"/>
    <w:rsid w:val="001C1E0A"/>
    <w:rsid w:val="001C2FC4"/>
    <w:rsid w:val="001C4911"/>
    <w:rsid w:val="001D134D"/>
    <w:rsid w:val="001D2CEF"/>
    <w:rsid w:val="001D3EFA"/>
    <w:rsid w:val="001E15EA"/>
    <w:rsid w:val="001E3886"/>
    <w:rsid w:val="001E39FA"/>
    <w:rsid w:val="001E3AC5"/>
    <w:rsid w:val="001E451C"/>
    <w:rsid w:val="001E4C19"/>
    <w:rsid w:val="001E7055"/>
    <w:rsid w:val="001E7BEB"/>
    <w:rsid w:val="001F2258"/>
    <w:rsid w:val="001F26FF"/>
    <w:rsid w:val="001F48A6"/>
    <w:rsid w:val="001F59A5"/>
    <w:rsid w:val="001F74C3"/>
    <w:rsid w:val="001F783A"/>
    <w:rsid w:val="001F798B"/>
    <w:rsid w:val="002000AF"/>
    <w:rsid w:val="00200D41"/>
    <w:rsid w:val="002028DC"/>
    <w:rsid w:val="002031A2"/>
    <w:rsid w:val="00203F61"/>
    <w:rsid w:val="0020590F"/>
    <w:rsid w:val="00205C86"/>
    <w:rsid w:val="00207001"/>
    <w:rsid w:val="00210E41"/>
    <w:rsid w:val="00213C49"/>
    <w:rsid w:val="00214FD2"/>
    <w:rsid w:val="002159D4"/>
    <w:rsid w:val="00221735"/>
    <w:rsid w:val="00224313"/>
    <w:rsid w:val="00224F5A"/>
    <w:rsid w:val="00225984"/>
    <w:rsid w:val="00225C30"/>
    <w:rsid w:val="00225C79"/>
    <w:rsid w:val="0022667B"/>
    <w:rsid w:val="00230B6B"/>
    <w:rsid w:val="00230FAB"/>
    <w:rsid w:val="0023236F"/>
    <w:rsid w:val="00235757"/>
    <w:rsid w:val="002369A5"/>
    <w:rsid w:val="0024015D"/>
    <w:rsid w:val="002414B1"/>
    <w:rsid w:val="00241CB1"/>
    <w:rsid w:val="002438C7"/>
    <w:rsid w:val="0024409A"/>
    <w:rsid w:val="00244D0B"/>
    <w:rsid w:val="00247BE3"/>
    <w:rsid w:val="00250298"/>
    <w:rsid w:val="00250564"/>
    <w:rsid w:val="00250647"/>
    <w:rsid w:val="0025067C"/>
    <w:rsid w:val="00251CB7"/>
    <w:rsid w:val="002525B6"/>
    <w:rsid w:val="00252AA1"/>
    <w:rsid w:val="0025388C"/>
    <w:rsid w:val="00253BEB"/>
    <w:rsid w:val="00254242"/>
    <w:rsid w:val="00254547"/>
    <w:rsid w:val="002562A3"/>
    <w:rsid w:val="00257A25"/>
    <w:rsid w:val="00257BE6"/>
    <w:rsid w:val="00260706"/>
    <w:rsid w:val="00260F2A"/>
    <w:rsid w:val="002633AC"/>
    <w:rsid w:val="00263F49"/>
    <w:rsid w:val="00266744"/>
    <w:rsid w:val="00266F1C"/>
    <w:rsid w:val="002729FB"/>
    <w:rsid w:val="00273987"/>
    <w:rsid w:val="00273F21"/>
    <w:rsid w:val="00274555"/>
    <w:rsid w:val="002746C4"/>
    <w:rsid w:val="002825D4"/>
    <w:rsid w:val="00282E40"/>
    <w:rsid w:val="002850BD"/>
    <w:rsid w:val="002861D9"/>
    <w:rsid w:val="002868F6"/>
    <w:rsid w:val="002914B9"/>
    <w:rsid w:val="002915D7"/>
    <w:rsid w:val="0029196A"/>
    <w:rsid w:val="00292B06"/>
    <w:rsid w:val="002930AD"/>
    <w:rsid w:val="00293557"/>
    <w:rsid w:val="00293A71"/>
    <w:rsid w:val="0029411F"/>
    <w:rsid w:val="00296697"/>
    <w:rsid w:val="00297842"/>
    <w:rsid w:val="00297C6B"/>
    <w:rsid w:val="002A1B77"/>
    <w:rsid w:val="002A1BBF"/>
    <w:rsid w:val="002A24C1"/>
    <w:rsid w:val="002A29BD"/>
    <w:rsid w:val="002A45D6"/>
    <w:rsid w:val="002A540C"/>
    <w:rsid w:val="002A7098"/>
    <w:rsid w:val="002A7D96"/>
    <w:rsid w:val="002A7E2E"/>
    <w:rsid w:val="002B0A68"/>
    <w:rsid w:val="002B37C1"/>
    <w:rsid w:val="002B5BD5"/>
    <w:rsid w:val="002B6FEC"/>
    <w:rsid w:val="002B70BA"/>
    <w:rsid w:val="002B763D"/>
    <w:rsid w:val="002B7B80"/>
    <w:rsid w:val="002C0325"/>
    <w:rsid w:val="002C2EFA"/>
    <w:rsid w:val="002C2FD6"/>
    <w:rsid w:val="002C3431"/>
    <w:rsid w:val="002C687C"/>
    <w:rsid w:val="002C6A55"/>
    <w:rsid w:val="002C7DB8"/>
    <w:rsid w:val="002D0B8E"/>
    <w:rsid w:val="002D1763"/>
    <w:rsid w:val="002D17A2"/>
    <w:rsid w:val="002D30F5"/>
    <w:rsid w:val="002D3A53"/>
    <w:rsid w:val="002D3DDD"/>
    <w:rsid w:val="002D3E06"/>
    <w:rsid w:val="002D53A3"/>
    <w:rsid w:val="002D55DC"/>
    <w:rsid w:val="002D6CB3"/>
    <w:rsid w:val="002D700B"/>
    <w:rsid w:val="002E0A6F"/>
    <w:rsid w:val="002E0FEC"/>
    <w:rsid w:val="002E3472"/>
    <w:rsid w:val="002E3D87"/>
    <w:rsid w:val="002E4117"/>
    <w:rsid w:val="002E4365"/>
    <w:rsid w:val="002E45AE"/>
    <w:rsid w:val="002E4669"/>
    <w:rsid w:val="002E5B6D"/>
    <w:rsid w:val="002E676D"/>
    <w:rsid w:val="002E6C4D"/>
    <w:rsid w:val="002E6F90"/>
    <w:rsid w:val="002F0EF2"/>
    <w:rsid w:val="002F1149"/>
    <w:rsid w:val="002F3690"/>
    <w:rsid w:val="002F4811"/>
    <w:rsid w:val="002F5948"/>
    <w:rsid w:val="002F6CA9"/>
    <w:rsid w:val="002F6EF9"/>
    <w:rsid w:val="003016E8"/>
    <w:rsid w:val="0030245E"/>
    <w:rsid w:val="003037EA"/>
    <w:rsid w:val="0030494F"/>
    <w:rsid w:val="00305666"/>
    <w:rsid w:val="003056CB"/>
    <w:rsid w:val="0030692F"/>
    <w:rsid w:val="003071E2"/>
    <w:rsid w:val="00307753"/>
    <w:rsid w:val="003103E4"/>
    <w:rsid w:val="00310911"/>
    <w:rsid w:val="00310B2C"/>
    <w:rsid w:val="00310D8A"/>
    <w:rsid w:val="00312149"/>
    <w:rsid w:val="003146EA"/>
    <w:rsid w:val="0031550A"/>
    <w:rsid w:val="0031600C"/>
    <w:rsid w:val="00316771"/>
    <w:rsid w:val="00317877"/>
    <w:rsid w:val="00321A61"/>
    <w:rsid w:val="0032397F"/>
    <w:rsid w:val="00324C29"/>
    <w:rsid w:val="00326340"/>
    <w:rsid w:val="003270CA"/>
    <w:rsid w:val="003279FD"/>
    <w:rsid w:val="0033225C"/>
    <w:rsid w:val="00335BA6"/>
    <w:rsid w:val="0033769C"/>
    <w:rsid w:val="00337877"/>
    <w:rsid w:val="00337E37"/>
    <w:rsid w:val="003465E7"/>
    <w:rsid w:val="0035002E"/>
    <w:rsid w:val="003528F6"/>
    <w:rsid w:val="003533BC"/>
    <w:rsid w:val="00353A51"/>
    <w:rsid w:val="00353AC6"/>
    <w:rsid w:val="00354527"/>
    <w:rsid w:val="003547B0"/>
    <w:rsid w:val="00354ABB"/>
    <w:rsid w:val="003558D0"/>
    <w:rsid w:val="00355F7F"/>
    <w:rsid w:val="003563C5"/>
    <w:rsid w:val="00357396"/>
    <w:rsid w:val="00357489"/>
    <w:rsid w:val="00361FBD"/>
    <w:rsid w:val="00365A84"/>
    <w:rsid w:val="00365ECB"/>
    <w:rsid w:val="003666F7"/>
    <w:rsid w:val="003679A1"/>
    <w:rsid w:val="00371523"/>
    <w:rsid w:val="0037288C"/>
    <w:rsid w:val="00374F8B"/>
    <w:rsid w:val="00375123"/>
    <w:rsid w:val="00376824"/>
    <w:rsid w:val="003778F2"/>
    <w:rsid w:val="003802CB"/>
    <w:rsid w:val="003808AA"/>
    <w:rsid w:val="00380E72"/>
    <w:rsid w:val="00382E81"/>
    <w:rsid w:val="00383B22"/>
    <w:rsid w:val="0038602D"/>
    <w:rsid w:val="003864EB"/>
    <w:rsid w:val="00386B6F"/>
    <w:rsid w:val="0039038E"/>
    <w:rsid w:val="00390B2B"/>
    <w:rsid w:val="003912B8"/>
    <w:rsid w:val="003919AD"/>
    <w:rsid w:val="003941CD"/>
    <w:rsid w:val="0039423E"/>
    <w:rsid w:val="00394CAE"/>
    <w:rsid w:val="00397D77"/>
    <w:rsid w:val="003A0B14"/>
    <w:rsid w:val="003A0F5F"/>
    <w:rsid w:val="003A4C1D"/>
    <w:rsid w:val="003A79C3"/>
    <w:rsid w:val="003B08B1"/>
    <w:rsid w:val="003B1536"/>
    <w:rsid w:val="003B1B53"/>
    <w:rsid w:val="003B23B7"/>
    <w:rsid w:val="003B43C1"/>
    <w:rsid w:val="003B4AF3"/>
    <w:rsid w:val="003C23C6"/>
    <w:rsid w:val="003C2BE3"/>
    <w:rsid w:val="003C314E"/>
    <w:rsid w:val="003C4477"/>
    <w:rsid w:val="003C7703"/>
    <w:rsid w:val="003C7AA7"/>
    <w:rsid w:val="003C7BBA"/>
    <w:rsid w:val="003D1662"/>
    <w:rsid w:val="003D2925"/>
    <w:rsid w:val="003D4A8D"/>
    <w:rsid w:val="003D7124"/>
    <w:rsid w:val="003E0CD0"/>
    <w:rsid w:val="003E0F79"/>
    <w:rsid w:val="003E165D"/>
    <w:rsid w:val="003E1D70"/>
    <w:rsid w:val="003E2D9A"/>
    <w:rsid w:val="003E4CC0"/>
    <w:rsid w:val="003E5207"/>
    <w:rsid w:val="003E573E"/>
    <w:rsid w:val="003E5D3F"/>
    <w:rsid w:val="003E6015"/>
    <w:rsid w:val="003E6031"/>
    <w:rsid w:val="003E7A29"/>
    <w:rsid w:val="003F28D7"/>
    <w:rsid w:val="00401F8F"/>
    <w:rsid w:val="00406DA0"/>
    <w:rsid w:val="0041043D"/>
    <w:rsid w:val="0041079D"/>
    <w:rsid w:val="00411478"/>
    <w:rsid w:val="004130F6"/>
    <w:rsid w:val="00413CB4"/>
    <w:rsid w:val="004149CA"/>
    <w:rsid w:val="0041514C"/>
    <w:rsid w:val="00415333"/>
    <w:rsid w:val="00415F1F"/>
    <w:rsid w:val="00416B9B"/>
    <w:rsid w:val="00422756"/>
    <w:rsid w:val="00422950"/>
    <w:rsid w:val="00425078"/>
    <w:rsid w:val="00425E7B"/>
    <w:rsid w:val="004260DC"/>
    <w:rsid w:val="00427112"/>
    <w:rsid w:val="00430248"/>
    <w:rsid w:val="00431A72"/>
    <w:rsid w:val="00432308"/>
    <w:rsid w:val="00435EE6"/>
    <w:rsid w:val="0044097D"/>
    <w:rsid w:val="00440F03"/>
    <w:rsid w:val="004415BA"/>
    <w:rsid w:val="004449BE"/>
    <w:rsid w:val="00445F75"/>
    <w:rsid w:val="004466ED"/>
    <w:rsid w:val="00446F5B"/>
    <w:rsid w:val="00447260"/>
    <w:rsid w:val="00447653"/>
    <w:rsid w:val="0045410E"/>
    <w:rsid w:val="004544CB"/>
    <w:rsid w:val="00455635"/>
    <w:rsid w:val="004564CF"/>
    <w:rsid w:val="00460AD4"/>
    <w:rsid w:val="00461F5F"/>
    <w:rsid w:val="00462993"/>
    <w:rsid w:val="00463D82"/>
    <w:rsid w:val="004650E1"/>
    <w:rsid w:val="00467175"/>
    <w:rsid w:val="00470B85"/>
    <w:rsid w:val="00477856"/>
    <w:rsid w:val="00477B05"/>
    <w:rsid w:val="00481BBE"/>
    <w:rsid w:val="00481E6E"/>
    <w:rsid w:val="00483239"/>
    <w:rsid w:val="004839A3"/>
    <w:rsid w:val="00490377"/>
    <w:rsid w:val="00490739"/>
    <w:rsid w:val="00492945"/>
    <w:rsid w:val="0049404E"/>
    <w:rsid w:val="0049449E"/>
    <w:rsid w:val="00496B72"/>
    <w:rsid w:val="00497352"/>
    <w:rsid w:val="004A046D"/>
    <w:rsid w:val="004A172A"/>
    <w:rsid w:val="004A3418"/>
    <w:rsid w:val="004A5159"/>
    <w:rsid w:val="004A52DE"/>
    <w:rsid w:val="004A6391"/>
    <w:rsid w:val="004A6A0A"/>
    <w:rsid w:val="004A742B"/>
    <w:rsid w:val="004A7C75"/>
    <w:rsid w:val="004B1250"/>
    <w:rsid w:val="004B3C91"/>
    <w:rsid w:val="004B4FAE"/>
    <w:rsid w:val="004B75C7"/>
    <w:rsid w:val="004B79C7"/>
    <w:rsid w:val="004C24FC"/>
    <w:rsid w:val="004C2E7B"/>
    <w:rsid w:val="004C498A"/>
    <w:rsid w:val="004C5D43"/>
    <w:rsid w:val="004C6011"/>
    <w:rsid w:val="004C6B0A"/>
    <w:rsid w:val="004D0524"/>
    <w:rsid w:val="004D171C"/>
    <w:rsid w:val="004D2B56"/>
    <w:rsid w:val="004D38C9"/>
    <w:rsid w:val="004D3B76"/>
    <w:rsid w:val="004D3DD9"/>
    <w:rsid w:val="004D52B2"/>
    <w:rsid w:val="004D6F91"/>
    <w:rsid w:val="004D7463"/>
    <w:rsid w:val="004E0E5D"/>
    <w:rsid w:val="004E15E1"/>
    <w:rsid w:val="004E1811"/>
    <w:rsid w:val="004E25B9"/>
    <w:rsid w:val="004E35E0"/>
    <w:rsid w:val="004E41DC"/>
    <w:rsid w:val="004E4919"/>
    <w:rsid w:val="004E5118"/>
    <w:rsid w:val="004E53F7"/>
    <w:rsid w:val="004E6795"/>
    <w:rsid w:val="004F0326"/>
    <w:rsid w:val="004F087D"/>
    <w:rsid w:val="004F4B0C"/>
    <w:rsid w:val="004F7A3F"/>
    <w:rsid w:val="005001DF"/>
    <w:rsid w:val="005002A7"/>
    <w:rsid w:val="00500734"/>
    <w:rsid w:val="00500E2A"/>
    <w:rsid w:val="00500F5A"/>
    <w:rsid w:val="00501F86"/>
    <w:rsid w:val="00504CF8"/>
    <w:rsid w:val="0050653E"/>
    <w:rsid w:val="00506DF6"/>
    <w:rsid w:val="005103A2"/>
    <w:rsid w:val="00510BD0"/>
    <w:rsid w:val="00514F65"/>
    <w:rsid w:val="005209C3"/>
    <w:rsid w:val="00525B4E"/>
    <w:rsid w:val="005312A2"/>
    <w:rsid w:val="005325A2"/>
    <w:rsid w:val="005327A4"/>
    <w:rsid w:val="005329C7"/>
    <w:rsid w:val="00532F04"/>
    <w:rsid w:val="005336A5"/>
    <w:rsid w:val="005349FA"/>
    <w:rsid w:val="0053515A"/>
    <w:rsid w:val="005368E8"/>
    <w:rsid w:val="005374C3"/>
    <w:rsid w:val="005420B9"/>
    <w:rsid w:val="00542C71"/>
    <w:rsid w:val="00543272"/>
    <w:rsid w:val="0054365F"/>
    <w:rsid w:val="0054455F"/>
    <w:rsid w:val="00550318"/>
    <w:rsid w:val="00550341"/>
    <w:rsid w:val="00551789"/>
    <w:rsid w:val="005521D4"/>
    <w:rsid w:val="00552A07"/>
    <w:rsid w:val="00556FF3"/>
    <w:rsid w:val="00557383"/>
    <w:rsid w:val="0055752C"/>
    <w:rsid w:val="00560640"/>
    <w:rsid w:val="005606E3"/>
    <w:rsid w:val="00561AA6"/>
    <w:rsid w:val="005642D4"/>
    <w:rsid w:val="00567952"/>
    <w:rsid w:val="00570AC7"/>
    <w:rsid w:val="0057394F"/>
    <w:rsid w:val="005754B8"/>
    <w:rsid w:val="00575965"/>
    <w:rsid w:val="00575F3B"/>
    <w:rsid w:val="005776F6"/>
    <w:rsid w:val="00580F1A"/>
    <w:rsid w:val="005810F5"/>
    <w:rsid w:val="00581538"/>
    <w:rsid w:val="005835BE"/>
    <w:rsid w:val="00583685"/>
    <w:rsid w:val="00591744"/>
    <w:rsid w:val="00591A57"/>
    <w:rsid w:val="0059476A"/>
    <w:rsid w:val="005949CB"/>
    <w:rsid w:val="00594CD3"/>
    <w:rsid w:val="0059535F"/>
    <w:rsid w:val="00595928"/>
    <w:rsid w:val="005A0856"/>
    <w:rsid w:val="005A08E8"/>
    <w:rsid w:val="005A280D"/>
    <w:rsid w:val="005A4251"/>
    <w:rsid w:val="005A555A"/>
    <w:rsid w:val="005A5613"/>
    <w:rsid w:val="005A7080"/>
    <w:rsid w:val="005A7E88"/>
    <w:rsid w:val="005B2B6A"/>
    <w:rsid w:val="005B2E15"/>
    <w:rsid w:val="005B57D6"/>
    <w:rsid w:val="005B63CD"/>
    <w:rsid w:val="005B7750"/>
    <w:rsid w:val="005B79D2"/>
    <w:rsid w:val="005B7CD6"/>
    <w:rsid w:val="005C2F63"/>
    <w:rsid w:val="005C40D9"/>
    <w:rsid w:val="005C5B25"/>
    <w:rsid w:val="005C5BEF"/>
    <w:rsid w:val="005C5DDA"/>
    <w:rsid w:val="005C5EA5"/>
    <w:rsid w:val="005C67F2"/>
    <w:rsid w:val="005C722E"/>
    <w:rsid w:val="005C7AE4"/>
    <w:rsid w:val="005D0C10"/>
    <w:rsid w:val="005D15CB"/>
    <w:rsid w:val="005D165E"/>
    <w:rsid w:val="005D2065"/>
    <w:rsid w:val="005D2A47"/>
    <w:rsid w:val="005D671D"/>
    <w:rsid w:val="005D707E"/>
    <w:rsid w:val="005D7C0F"/>
    <w:rsid w:val="005E01F5"/>
    <w:rsid w:val="005E2696"/>
    <w:rsid w:val="005E3ECA"/>
    <w:rsid w:val="005E5183"/>
    <w:rsid w:val="005F0ABB"/>
    <w:rsid w:val="005F2770"/>
    <w:rsid w:val="005F2934"/>
    <w:rsid w:val="005F3E6A"/>
    <w:rsid w:val="005F5C5C"/>
    <w:rsid w:val="005F7D36"/>
    <w:rsid w:val="0060034A"/>
    <w:rsid w:val="006034A0"/>
    <w:rsid w:val="006041A6"/>
    <w:rsid w:val="00604E00"/>
    <w:rsid w:val="00604F23"/>
    <w:rsid w:val="00606092"/>
    <w:rsid w:val="00611EE1"/>
    <w:rsid w:val="006131C2"/>
    <w:rsid w:val="00613A73"/>
    <w:rsid w:val="00613F50"/>
    <w:rsid w:val="00614F2E"/>
    <w:rsid w:val="00616D68"/>
    <w:rsid w:val="006200DE"/>
    <w:rsid w:val="00621BB5"/>
    <w:rsid w:val="00622066"/>
    <w:rsid w:val="00622E62"/>
    <w:rsid w:val="006239F1"/>
    <w:rsid w:val="00624B9F"/>
    <w:rsid w:val="006251D9"/>
    <w:rsid w:val="00631689"/>
    <w:rsid w:val="00631B3F"/>
    <w:rsid w:val="00631E32"/>
    <w:rsid w:val="0063285D"/>
    <w:rsid w:val="00634778"/>
    <w:rsid w:val="006373CF"/>
    <w:rsid w:val="0063756C"/>
    <w:rsid w:val="00640373"/>
    <w:rsid w:val="00640565"/>
    <w:rsid w:val="00640A6D"/>
    <w:rsid w:val="00640CAB"/>
    <w:rsid w:val="00640F51"/>
    <w:rsid w:val="0064353C"/>
    <w:rsid w:val="00646445"/>
    <w:rsid w:val="00650752"/>
    <w:rsid w:val="006532A9"/>
    <w:rsid w:val="0065789B"/>
    <w:rsid w:val="0066034F"/>
    <w:rsid w:val="006611E0"/>
    <w:rsid w:val="0066129D"/>
    <w:rsid w:val="006617D5"/>
    <w:rsid w:val="0066182E"/>
    <w:rsid w:val="00664149"/>
    <w:rsid w:val="00665EDC"/>
    <w:rsid w:val="0067178C"/>
    <w:rsid w:val="006736FE"/>
    <w:rsid w:val="00674CC9"/>
    <w:rsid w:val="00675A6A"/>
    <w:rsid w:val="00680C8D"/>
    <w:rsid w:val="00681756"/>
    <w:rsid w:val="00683B2B"/>
    <w:rsid w:val="00683C27"/>
    <w:rsid w:val="00683CC7"/>
    <w:rsid w:val="00683FD0"/>
    <w:rsid w:val="0068430E"/>
    <w:rsid w:val="00687355"/>
    <w:rsid w:val="0069090D"/>
    <w:rsid w:val="00690BCC"/>
    <w:rsid w:val="00691582"/>
    <w:rsid w:val="00691680"/>
    <w:rsid w:val="006933A3"/>
    <w:rsid w:val="00695C9C"/>
    <w:rsid w:val="00695D9B"/>
    <w:rsid w:val="00695E59"/>
    <w:rsid w:val="00697D0D"/>
    <w:rsid w:val="006A0BBE"/>
    <w:rsid w:val="006A717D"/>
    <w:rsid w:val="006B097F"/>
    <w:rsid w:val="006B2581"/>
    <w:rsid w:val="006B4430"/>
    <w:rsid w:val="006B463B"/>
    <w:rsid w:val="006B47B1"/>
    <w:rsid w:val="006B55CA"/>
    <w:rsid w:val="006B61FA"/>
    <w:rsid w:val="006B72F6"/>
    <w:rsid w:val="006B7A36"/>
    <w:rsid w:val="006C0220"/>
    <w:rsid w:val="006C0429"/>
    <w:rsid w:val="006C07DB"/>
    <w:rsid w:val="006C0C32"/>
    <w:rsid w:val="006C1493"/>
    <w:rsid w:val="006C20FB"/>
    <w:rsid w:val="006C2334"/>
    <w:rsid w:val="006C262C"/>
    <w:rsid w:val="006C5A42"/>
    <w:rsid w:val="006C5E19"/>
    <w:rsid w:val="006C6F91"/>
    <w:rsid w:val="006C7055"/>
    <w:rsid w:val="006C71DC"/>
    <w:rsid w:val="006D3466"/>
    <w:rsid w:val="006D3610"/>
    <w:rsid w:val="006D3BEF"/>
    <w:rsid w:val="006D5DB0"/>
    <w:rsid w:val="006D61F0"/>
    <w:rsid w:val="006E0B94"/>
    <w:rsid w:val="006E0C33"/>
    <w:rsid w:val="006E1895"/>
    <w:rsid w:val="006E18D9"/>
    <w:rsid w:val="006E4327"/>
    <w:rsid w:val="006E4F35"/>
    <w:rsid w:val="006E54A7"/>
    <w:rsid w:val="006E5536"/>
    <w:rsid w:val="006E6BC5"/>
    <w:rsid w:val="006F0C0D"/>
    <w:rsid w:val="006F25EF"/>
    <w:rsid w:val="006F268D"/>
    <w:rsid w:val="006F2BBB"/>
    <w:rsid w:val="006F2E5B"/>
    <w:rsid w:val="006F306C"/>
    <w:rsid w:val="006F357E"/>
    <w:rsid w:val="006F3A69"/>
    <w:rsid w:val="006F5344"/>
    <w:rsid w:val="007009DA"/>
    <w:rsid w:val="0070215E"/>
    <w:rsid w:val="007035AF"/>
    <w:rsid w:val="007057C5"/>
    <w:rsid w:val="0070646D"/>
    <w:rsid w:val="00706DD7"/>
    <w:rsid w:val="007100B1"/>
    <w:rsid w:val="0071182A"/>
    <w:rsid w:val="007130C0"/>
    <w:rsid w:val="007138C2"/>
    <w:rsid w:val="00714565"/>
    <w:rsid w:val="00714C65"/>
    <w:rsid w:val="007154C4"/>
    <w:rsid w:val="00716288"/>
    <w:rsid w:val="007179F0"/>
    <w:rsid w:val="00717AAB"/>
    <w:rsid w:val="007200B6"/>
    <w:rsid w:val="00721B41"/>
    <w:rsid w:val="007224D1"/>
    <w:rsid w:val="007232FD"/>
    <w:rsid w:val="00723662"/>
    <w:rsid w:val="007246BE"/>
    <w:rsid w:val="007249EE"/>
    <w:rsid w:val="007257C1"/>
    <w:rsid w:val="00725E67"/>
    <w:rsid w:val="0072612D"/>
    <w:rsid w:val="0072630E"/>
    <w:rsid w:val="0072731C"/>
    <w:rsid w:val="00727585"/>
    <w:rsid w:val="00727926"/>
    <w:rsid w:val="00732365"/>
    <w:rsid w:val="00732975"/>
    <w:rsid w:val="007331FF"/>
    <w:rsid w:val="00733255"/>
    <w:rsid w:val="00733578"/>
    <w:rsid w:val="00734C79"/>
    <w:rsid w:val="007352AB"/>
    <w:rsid w:val="0073586F"/>
    <w:rsid w:val="00737C52"/>
    <w:rsid w:val="00740BDE"/>
    <w:rsid w:val="00741BB1"/>
    <w:rsid w:val="00744FFC"/>
    <w:rsid w:val="00746DE6"/>
    <w:rsid w:val="007473EF"/>
    <w:rsid w:val="0074757B"/>
    <w:rsid w:val="00750599"/>
    <w:rsid w:val="00750A8A"/>
    <w:rsid w:val="00750EB1"/>
    <w:rsid w:val="00751B21"/>
    <w:rsid w:val="007523B2"/>
    <w:rsid w:val="00753D7B"/>
    <w:rsid w:val="00754FA9"/>
    <w:rsid w:val="007551BE"/>
    <w:rsid w:val="007558CB"/>
    <w:rsid w:val="00755A95"/>
    <w:rsid w:val="00755D8A"/>
    <w:rsid w:val="00756366"/>
    <w:rsid w:val="00756825"/>
    <w:rsid w:val="00756ADA"/>
    <w:rsid w:val="0075703E"/>
    <w:rsid w:val="0076089A"/>
    <w:rsid w:val="00761FD9"/>
    <w:rsid w:val="00762043"/>
    <w:rsid w:val="007629D3"/>
    <w:rsid w:val="00762B6C"/>
    <w:rsid w:val="007645BF"/>
    <w:rsid w:val="007653B6"/>
    <w:rsid w:val="0076625E"/>
    <w:rsid w:val="00767767"/>
    <w:rsid w:val="00771691"/>
    <w:rsid w:val="0077228A"/>
    <w:rsid w:val="00772784"/>
    <w:rsid w:val="007728FC"/>
    <w:rsid w:val="00777A6F"/>
    <w:rsid w:val="00780DA7"/>
    <w:rsid w:val="007819D7"/>
    <w:rsid w:val="0078247D"/>
    <w:rsid w:val="00782FCA"/>
    <w:rsid w:val="007837F4"/>
    <w:rsid w:val="007838B8"/>
    <w:rsid w:val="00784523"/>
    <w:rsid w:val="00790290"/>
    <w:rsid w:val="00790D2D"/>
    <w:rsid w:val="0079245E"/>
    <w:rsid w:val="0079346B"/>
    <w:rsid w:val="00794588"/>
    <w:rsid w:val="0079693C"/>
    <w:rsid w:val="00797803"/>
    <w:rsid w:val="00797DF6"/>
    <w:rsid w:val="007A1FC0"/>
    <w:rsid w:val="007A6186"/>
    <w:rsid w:val="007A6473"/>
    <w:rsid w:val="007B04DE"/>
    <w:rsid w:val="007B0CFF"/>
    <w:rsid w:val="007B1FBB"/>
    <w:rsid w:val="007B2BEC"/>
    <w:rsid w:val="007B385C"/>
    <w:rsid w:val="007B3A18"/>
    <w:rsid w:val="007B3E76"/>
    <w:rsid w:val="007B3F56"/>
    <w:rsid w:val="007C0762"/>
    <w:rsid w:val="007C0F0F"/>
    <w:rsid w:val="007C1383"/>
    <w:rsid w:val="007C3771"/>
    <w:rsid w:val="007C3AED"/>
    <w:rsid w:val="007C4016"/>
    <w:rsid w:val="007C46C6"/>
    <w:rsid w:val="007C7892"/>
    <w:rsid w:val="007D2755"/>
    <w:rsid w:val="007D32CA"/>
    <w:rsid w:val="007D51A6"/>
    <w:rsid w:val="007D562C"/>
    <w:rsid w:val="007D768B"/>
    <w:rsid w:val="007E19EA"/>
    <w:rsid w:val="007E1C5D"/>
    <w:rsid w:val="007E232D"/>
    <w:rsid w:val="007E2ACB"/>
    <w:rsid w:val="007E5816"/>
    <w:rsid w:val="007E7069"/>
    <w:rsid w:val="007F0392"/>
    <w:rsid w:val="007F0946"/>
    <w:rsid w:val="007F1526"/>
    <w:rsid w:val="007F2748"/>
    <w:rsid w:val="007F2D28"/>
    <w:rsid w:val="007F2FFE"/>
    <w:rsid w:val="007F3535"/>
    <w:rsid w:val="007F3C3F"/>
    <w:rsid w:val="007F3F43"/>
    <w:rsid w:val="007F3FDD"/>
    <w:rsid w:val="007F4A8D"/>
    <w:rsid w:val="007F648C"/>
    <w:rsid w:val="007F6792"/>
    <w:rsid w:val="007F727D"/>
    <w:rsid w:val="007F739B"/>
    <w:rsid w:val="00800012"/>
    <w:rsid w:val="00801AEC"/>
    <w:rsid w:val="00801F9A"/>
    <w:rsid w:val="00802BD8"/>
    <w:rsid w:val="00803489"/>
    <w:rsid w:val="00803679"/>
    <w:rsid w:val="00803CA2"/>
    <w:rsid w:val="0080412F"/>
    <w:rsid w:val="00804ACB"/>
    <w:rsid w:val="008052B2"/>
    <w:rsid w:val="008078F6"/>
    <w:rsid w:val="008117D0"/>
    <w:rsid w:val="00814C90"/>
    <w:rsid w:val="00814FA0"/>
    <w:rsid w:val="0081699B"/>
    <w:rsid w:val="008170AF"/>
    <w:rsid w:val="00821E50"/>
    <w:rsid w:val="00823B1A"/>
    <w:rsid w:val="00824584"/>
    <w:rsid w:val="00824FCF"/>
    <w:rsid w:val="00826206"/>
    <w:rsid w:val="00827276"/>
    <w:rsid w:val="008276BE"/>
    <w:rsid w:val="00830867"/>
    <w:rsid w:val="008327F4"/>
    <w:rsid w:val="0083400D"/>
    <w:rsid w:val="008348A2"/>
    <w:rsid w:val="00834B4C"/>
    <w:rsid w:val="00835CBD"/>
    <w:rsid w:val="0083697F"/>
    <w:rsid w:val="00840B46"/>
    <w:rsid w:val="008415FA"/>
    <w:rsid w:val="00841712"/>
    <w:rsid w:val="0084275B"/>
    <w:rsid w:val="00842D35"/>
    <w:rsid w:val="008436F7"/>
    <w:rsid w:val="00843C39"/>
    <w:rsid w:val="00845B4D"/>
    <w:rsid w:val="00847B20"/>
    <w:rsid w:val="0085013E"/>
    <w:rsid w:val="00850157"/>
    <w:rsid w:val="008506CD"/>
    <w:rsid w:val="00851DE0"/>
    <w:rsid w:val="008524FA"/>
    <w:rsid w:val="00855DFD"/>
    <w:rsid w:val="00857CFC"/>
    <w:rsid w:val="00857EBB"/>
    <w:rsid w:val="008645BA"/>
    <w:rsid w:val="00865479"/>
    <w:rsid w:val="008655C0"/>
    <w:rsid w:val="00866231"/>
    <w:rsid w:val="00870482"/>
    <w:rsid w:val="0087064C"/>
    <w:rsid w:val="0087085C"/>
    <w:rsid w:val="00872652"/>
    <w:rsid w:val="00873A21"/>
    <w:rsid w:val="00873E68"/>
    <w:rsid w:val="00874706"/>
    <w:rsid w:val="00876868"/>
    <w:rsid w:val="008818FE"/>
    <w:rsid w:val="008838A4"/>
    <w:rsid w:val="00884405"/>
    <w:rsid w:val="00887596"/>
    <w:rsid w:val="00887E1F"/>
    <w:rsid w:val="00893199"/>
    <w:rsid w:val="008932FF"/>
    <w:rsid w:val="00893CA7"/>
    <w:rsid w:val="008941F9"/>
    <w:rsid w:val="008A0892"/>
    <w:rsid w:val="008A1DDB"/>
    <w:rsid w:val="008A40B8"/>
    <w:rsid w:val="008A50D1"/>
    <w:rsid w:val="008A5201"/>
    <w:rsid w:val="008B13AD"/>
    <w:rsid w:val="008B3498"/>
    <w:rsid w:val="008B6526"/>
    <w:rsid w:val="008C26AC"/>
    <w:rsid w:val="008C3833"/>
    <w:rsid w:val="008C6BCF"/>
    <w:rsid w:val="008C73CD"/>
    <w:rsid w:val="008D2474"/>
    <w:rsid w:val="008D24E9"/>
    <w:rsid w:val="008D2DFE"/>
    <w:rsid w:val="008D3D15"/>
    <w:rsid w:val="008D4B80"/>
    <w:rsid w:val="008D567C"/>
    <w:rsid w:val="008D5BA7"/>
    <w:rsid w:val="008D67B9"/>
    <w:rsid w:val="008D78B5"/>
    <w:rsid w:val="008E013F"/>
    <w:rsid w:val="008E4B62"/>
    <w:rsid w:val="008E6139"/>
    <w:rsid w:val="008F0D8E"/>
    <w:rsid w:val="008F1067"/>
    <w:rsid w:val="008F177B"/>
    <w:rsid w:val="008F2C9C"/>
    <w:rsid w:val="008F2D7D"/>
    <w:rsid w:val="008F2FCB"/>
    <w:rsid w:val="008F73C9"/>
    <w:rsid w:val="00900323"/>
    <w:rsid w:val="0090146E"/>
    <w:rsid w:val="00902703"/>
    <w:rsid w:val="00904BC3"/>
    <w:rsid w:val="00904F72"/>
    <w:rsid w:val="0090528F"/>
    <w:rsid w:val="00905F66"/>
    <w:rsid w:val="0090671D"/>
    <w:rsid w:val="00910401"/>
    <w:rsid w:val="00910651"/>
    <w:rsid w:val="0091151F"/>
    <w:rsid w:val="00912CBF"/>
    <w:rsid w:val="00913872"/>
    <w:rsid w:val="00913FE3"/>
    <w:rsid w:val="0091495C"/>
    <w:rsid w:val="00916020"/>
    <w:rsid w:val="00916D1B"/>
    <w:rsid w:val="0092037A"/>
    <w:rsid w:val="009218C1"/>
    <w:rsid w:val="00922E09"/>
    <w:rsid w:val="00922FB3"/>
    <w:rsid w:val="009246AD"/>
    <w:rsid w:val="009258EB"/>
    <w:rsid w:val="00926449"/>
    <w:rsid w:val="00927CDC"/>
    <w:rsid w:val="00933684"/>
    <w:rsid w:val="009356CC"/>
    <w:rsid w:val="00936C0E"/>
    <w:rsid w:val="00941829"/>
    <w:rsid w:val="00942264"/>
    <w:rsid w:val="00943F7A"/>
    <w:rsid w:val="00944FF1"/>
    <w:rsid w:val="009458FF"/>
    <w:rsid w:val="00952897"/>
    <w:rsid w:val="009533AF"/>
    <w:rsid w:val="0095406C"/>
    <w:rsid w:val="00954B9B"/>
    <w:rsid w:val="00956916"/>
    <w:rsid w:val="00957C0B"/>
    <w:rsid w:val="009614CF"/>
    <w:rsid w:val="009619B8"/>
    <w:rsid w:val="0096278C"/>
    <w:rsid w:val="00963785"/>
    <w:rsid w:val="00963CA4"/>
    <w:rsid w:val="0096498B"/>
    <w:rsid w:val="00967927"/>
    <w:rsid w:val="00973948"/>
    <w:rsid w:val="0097405A"/>
    <w:rsid w:val="009742CC"/>
    <w:rsid w:val="00974CC6"/>
    <w:rsid w:val="00975647"/>
    <w:rsid w:val="00975774"/>
    <w:rsid w:val="00975870"/>
    <w:rsid w:val="009760B5"/>
    <w:rsid w:val="00976823"/>
    <w:rsid w:val="00981F0E"/>
    <w:rsid w:val="0098276B"/>
    <w:rsid w:val="00983533"/>
    <w:rsid w:val="00984210"/>
    <w:rsid w:val="009848A7"/>
    <w:rsid w:val="00984F9E"/>
    <w:rsid w:val="00985C25"/>
    <w:rsid w:val="00986255"/>
    <w:rsid w:val="0098638A"/>
    <w:rsid w:val="00986FAE"/>
    <w:rsid w:val="0099437E"/>
    <w:rsid w:val="00997546"/>
    <w:rsid w:val="009A0F38"/>
    <w:rsid w:val="009A1663"/>
    <w:rsid w:val="009A1DA1"/>
    <w:rsid w:val="009A26C8"/>
    <w:rsid w:val="009A34F7"/>
    <w:rsid w:val="009A5B46"/>
    <w:rsid w:val="009A5F05"/>
    <w:rsid w:val="009A7EBA"/>
    <w:rsid w:val="009B2B4B"/>
    <w:rsid w:val="009B4E60"/>
    <w:rsid w:val="009B55C7"/>
    <w:rsid w:val="009C2C93"/>
    <w:rsid w:val="009C2FD5"/>
    <w:rsid w:val="009C5540"/>
    <w:rsid w:val="009D2FCC"/>
    <w:rsid w:val="009D351B"/>
    <w:rsid w:val="009D5D61"/>
    <w:rsid w:val="009D64DD"/>
    <w:rsid w:val="009E157C"/>
    <w:rsid w:val="009E2600"/>
    <w:rsid w:val="009E3C4F"/>
    <w:rsid w:val="009E47CD"/>
    <w:rsid w:val="009E5380"/>
    <w:rsid w:val="009E5961"/>
    <w:rsid w:val="009E6EB8"/>
    <w:rsid w:val="009E70BE"/>
    <w:rsid w:val="009E7253"/>
    <w:rsid w:val="009E7301"/>
    <w:rsid w:val="009E7E9E"/>
    <w:rsid w:val="009F03DF"/>
    <w:rsid w:val="009F3CDA"/>
    <w:rsid w:val="009F63C8"/>
    <w:rsid w:val="009F7F1A"/>
    <w:rsid w:val="00A0240C"/>
    <w:rsid w:val="00A027E1"/>
    <w:rsid w:val="00A02D62"/>
    <w:rsid w:val="00A02FA0"/>
    <w:rsid w:val="00A07305"/>
    <w:rsid w:val="00A07FE3"/>
    <w:rsid w:val="00A10D9B"/>
    <w:rsid w:val="00A10FDC"/>
    <w:rsid w:val="00A11C7C"/>
    <w:rsid w:val="00A125B0"/>
    <w:rsid w:val="00A20CFB"/>
    <w:rsid w:val="00A222DE"/>
    <w:rsid w:val="00A228CA"/>
    <w:rsid w:val="00A22BF5"/>
    <w:rsid w:val="00A24331"/>
    <w:rsid w:val="00A269C9"/>
    <w:rsid w:val="00A269DF"/>
    <w:rsid w:val="00A30209"/>
    <w:rsid w:val="00A31BE3"/>
    <w:rsid w:val="00A3216B"/>
    <w:rsid w:val="00A326FA"/>
    <w:rsid w:val="00A33FDC"/>
    <w:rsid w:val="00A356D0"/>
    <w:rsid w:val="00A35D2B"/>
    <w:rsid w:val="00A366A1"/>
    <w:rsid w:val="00A405A1"/>
    <w:rsid w:val="00A4128B"/>
    <w:rsid w:val="00A42142"/>
    <w:rsid w:val="00A4377B"/>
    <w:rsid w:val="00A444E1"/>
    <w:rsid w:val="00A4511E"/>
    <w:rsid w:val="00A460B5"/>
    <w:rsid w:val="00A4657E"/>
    <w:rsid w:val="00A46C91"/>
    <w:rsid w:val="00A47D6B"/>
    <w:rsid w:val="00A50CFB"/>
    <w:rsid w:val="00A515CC"/>
    <w:rsid w:val="00A54362"/>
    <w:rsid w:val="00A570A4"/>
    <w:rsid w:val="00A60123"/>
    <w:rsid w:val="00A604F8"/>
    <w:rsid w:val="00A616D7"/>
    <w:rsid w:val="00A62D14"/>
    <w:rsid w:val="00A62E4C"/>
    <w:rsid w:val="00A633F8"/>
    <w:rsid w:val="00A64FB1"/>
    <w:rsid w:val="00A65257"/>
    <w:rsid w:val="00A66999"/>
    <w:rsid w:val="00A66EDD"/>
    <w:rsid w:val="00A67BC5"/>
    <w:rsid w:val="00A705E5"/>
    <w:rsid w:val="00A71C00"/>
    <w:rsid w:val="00A7257E"/>
    <w:rsid w:val="00A73DF8"/>
    <w:rsid w:val="00A77275"/>
    <w:rsid w:val="00A828DF"/>
    <w:rsid w:val="00A84913"/>
    <w:rsid w:val="00A87208"/>
    <w:rsid w:val="00A87C69"/>
    <w:rsid w:val="00A91122"/>
    <w:rsid w:val="00A92073"/>
    <w:rsid w:val="00A960AB"/>
    <w:rsid w:val="00A97ADC"/>
    <w:rsid w:val="00AA4273"/>
    <w:rsid w:val="00AA4518"/>
    <w:rsid w:val="00AA488D"/>
    <w:rsid w:val="00AA629E"/>
    <w:rsid w:val="00AA74F3"/>
    <w:rsid w:val="00AA769E"/>
    <w:rsid w:val="00AA7CD2"/>
    <w:rsid w:val="00AB0655"/>
    <w:rsid w:val="00AB1175"/>
    <w:rsid w:val="00AB1298"/>
    <w:rsid w:val="00AB1F02"/>
    <w:rsid w:val="00AB2052"/>
    <w:rsid w:val="00AB29FE"/>
    <w:rsid w:val="00AB373F"/>
    <w:rsid w:val="00AB3D16"/>
    <w:rsid w:val="00AB4294"/>
    <w:rsid w:val="00AB4796"/>
    <w:rsid w:val="00AB584E"/>
    <w:rsid w:val="00AB629F"/>
    <w:rsid w:val="00AB79DB"/>
    <w:rsid w:val="00AC10BD"/>
    <w:rsid w:val="00AC12DB"/>
    <w:rsid w:val="00AC15A9"/>
    <w:rsid w:val="00AC1839"/>
    <w:rsid w:val="00AC3CA7"/>
    <w:rsid w:val="00AC3E97"/>
    <w:rsid w:val="00AC5F97"/>
    <w:rsid w:val="00AC6438"/>
    <w:rsid w:val="00AC72C8"/>
    <w:rsid w:val="00AD0606"/>
    <w:rsid w:val="00AD0A1B"/>
    <w:rsid w:val="00AD1CB3"/>
    <w:rsid w:val="00AD5BD2"/>
    <w:rsid w:val="00AD6029"/>
    <w:rsid w:val="00AD7867"/>
    <w:rsid w:val="00AE0512"/>
    <w:rsid w:val="00AE327A"/>
    <w:rsid w:val="00AE3F80"/>
    <w:rsid w:val="00AE4B97"/>
    <w:rsid w:val="00AE54E8"/>
    <w:rsid w:val="00AE6FD9"/>
    <w:rsid w:val="00AF0A32"/>
    <w:rsid w:val="00AF1765"/>
    <w:rsid w:val="00AF2AD1"/>
    <w:rsid w:val="00AF39D5"/>
    <w:rsid w:val="00AF3E77"/>
    <w:rsid w:val="00AF4EBF"/>
    <w:rsid w:val="00AF58DF"/>
    <w:rsid w:val="00B025CD"/>
    <w:rsid w:val="00B04B5B"/>
    <w:rsid w:val="00B06B42"/>
    <w:rsid w:val="00B07AED"/>
    <w:rsid w:val="00B128EE"/>
    <w:rsid w:val="00B148E0"/>
    <w:rsid w:val="00B16C30"/>
    <w:rsid w:val="00B17163"/>
    <w:rsid w:val="00B20026"/>
    <w:rsid w:val="00B20B4B"/>
    <w:rsid w:val="00B22E18"/>
    <w:rsid w:val="00B23C22"/>
    <w:rsid w:val="00B258E7"/>
    <w:rsid w:val="00B26063"/>
    <w:rsid w:val="00B3286B"/>
    <w:rsid w:val="00B35309"/>
    <w:rsid w:val="00B40792"/>
    <w:rsid w:val="00B41E97"/>
    <w:rsid w:val="00B424A0"/>
    <w:rsid w:val="00B42C29"/>
    <w:rsid w:val="00B43A94"/>
    <w:rsid w:val="00B441CE"/>
    <w:rsid w:val="00B44DB6"/>
    <w:rsid w:val="00B50F97"/>
    <w:rsid w:val="00B51A5C"/>
    <w:rsid w:val="00B543F0"/>
    <w:rsid w:val="00B54A50"/>
    <w:rsid w:val="00B558BB"/>
    <w:rsid w:val="00B563D9"/>
    <w:rsid w:val="00B56A81"/>
    <w:rsid w:val="00B57E71"/>
    <w:rsid w:val="00B57F94"/>
    <w:rsid w:val="00B600DD"/>
    <w:rsid w:val="00B65FA6"/>
    <w:rsid w:val="00B71491"/>
    <w:rsid w:val="00B71A9E"/>
    <w:rsid w:val="00B730A3"/>
    <w:rsid w:val="00B748FF"/>
    <w:rsid w:val="00B75F2B"/>
    <w:rsid w:val="00B7618D"/>
    <w:rsid w:val="00B76705"/>
    <w:rsid w:val="00B768C5"/>
    <w:rsid w:val="00B76E8B"/>
    <w:rsid w:val="00B8147A"/>
    <w:rsid w:val="00B81D7B"/>
    <w:rsid w:val="00B81E16"/>
    <w:rsid w:val="00B8337C"/>
    <w:rsid w:val="00B85162"/>
    <w:rsid w:val="00B85C76"/>
    <w:rsid w:val="00B870AD"/>
    <w:rsid w:val="00B875D7"/>
    <w:rsid w:val="00B90789"/>
    <w:rsid w:val="00B90F69"/>
    <w:rsid w:val="00B910B1"/>
    <w:rsid w:val="00B93E7E"/>
    <w:rsid w:val="00B94687"/>
    <w:rsid w:val="00B94727"/>
    <w:rsid w:val="00B95C8F"/>
    <w:rsid w:val="00B96046"/>
    <w:rsid w:val="00B9637F"/>
    <w:rsid w:val="00B96D47"/>
    <w:rsid w:val="00B97259"/>
    <w:rsid w:val="00B979C9"/>
    <w:rsid w:val="00BA10A0"/>
    <w:rsid w:val="00BA1AD2"/>
    <w:rsid w:val="00BA1D50"/>
    <w:rsid w:val="00BA24D3"/>
    <w:rsid w:val="00BA342C"/>
    <w:rsid w:val="00BA485C"/>
    <w:rsid w:val="00BA6304"/>
    <w:rsid w:val="00BA7D14"/>
    <w:rsid w:val="00BB1134"/>
    <w:rsid w:val="00BB154F"/>
    <w:rsid w:val="00BB2699"/>
    <w:rsid w:val="00BB27EE"/>
    <w:rsid w:val="00BB482A"/>
    <w:rsid w:val="00BB656A"/>
    <w:rsid w:val="00BC08AB"/>
    <w:rsid w:val="00BC1566"/>
    <w:rsid w:val="00BC1619"/>
    <w:rsid w:val="00BC2014"/>
    <w:rsid w:val="00BC2861"/>
    <w:rsid w:val="00BC2D90"/>
    <w:rsid w:val="00BC3E2A"/>
    <w:rsid w:val="00BC4033"/>
    <w:rsid w:val="00BC4163"/>
    <w:rsid w:val="00BC45E7"/>
    <w:rsid w:val="00BC4B4A"/>
    <w:rsid w:val="00BC5474"/>
    <w:rsid w:val="00BC7930"/>
    <w:rsid w:val="00BC7B99"/>
    <w:rsid w:val="00BD0081"/>
    <w:rsid w:val="00BD0668"/>
    <w:rsid w:val="00BD31E2"/>
    <w:rsid w:val="00BD3F4B"/>
    <w:rsid w:val="00BD5122"/>
    <w:rsid w:val="00BD641C"/>
    <w:rsid w:val="00BD6D16"/>
    <w:rsid w:val="00BE21BB"/>
    <w:rsid w:val="00BE2E1B"/>
    <w:rsid w:val="00BE4C45"/>
    <w:rsid w:val="00BE533F"/>
    <w:rsid w:val="00BF0D43"/>
    <w:rsid w:val="00BF252F"/>
    <w:rsid w:val="00BF3373"/>
    <w:rsid w:val="00BF3503"/>
    <w:rsid w:val="00C03194"/>
    <w:rsid w:val="00C04470"/>
    <w:rsid w:val="00C04B47"/>
    <w:rsid w:val="00C0507A"/>
    <w:rsid w:val="00C06CFC"/>
    <w:rsid w:val="00C07505"/>
    <w:rsid w:val="00C07E46"/>
    <w:rsid w:val="00C07F66"/>
    <w:rsid w:val="00C1269A"/>
    <w:rsid w:val="00C12CD8"/>
    <w:rsid w:val="00C12E30"/>
    <w:rsid w:val="00C14CA2"/>
    <w:rsid w:val="00C168F2"/>
    <w:rsid w:val="00C21EAE"/>
    <w:rsid w:val="00C22A13"/>
    <w:rsid w:val="00C246EB"/>
    <w:rsid w:val="00C2753D"/>
    <w:rsid w:val="00C27B37"/>
    <w:rsid w:val="00C27E20"/>
    <w:rsid w:val="00C30403"/>
    <w:rsid w:val="00C326F6"/>
    <w:rsid w:val="00C33913"/>
    <w:rsid w:val="00C3759D"/>
    <w:rsid w:val="00C37C89"/>
    <w:rsid w:val="00C405A4"/>
    <w:rsid w:val="00C4095E"/>
    <w:rsid w:val="00C42455"/>
    <w:rsid w:val="00C42620"/>
    <w:rsid w:val="00C42F80"/>
    <w:rsid w:val="00C43D06"/>
    <w:rsid w:val="00C43EF3"/>
    <w:rsid w:val="00C4402E"/>
    <w:rsid w:val="00C444F9"/>
    <w:rsid w:val="00C44C28"/>
    <w:rsid w:val="00C45B65"/>
    <w:rsid w:val="00C45E7B"/>
    <w:rsid w:val="00C46C08"/>
    <w:rsid w:val="00C47770"/>
    <w:rsid w:val="00C52B2B"/>
    <w:rsid w:val="00C52D00"/>
    <w:rsid w:val="00C53432"/>
    <w:rsid w:val="00C53D82"/>
    <w:rsid w:val="00C53FFB"/>
    <w:rsid w:val="00C540BE"/>
    <w:rsid w:val="00C544FB"/>
    <w:rsid w:val="00C54BA3"/>
    <w:rsid w:val="00C54D53"/>
    <w:rsid w:val="00C55E55"/>
    <w:rsid w:val="00C56E1E"/>
    <w:rsid w:val="00C571B6"/>
    <w:rsid w:val="00C57F43"/>
    <w:rsid w:val="00C6162B"/>
    <w:rsid w:val="00C62AD8"/>
    <w:rsid w:val="00C62F9C"/>
    <w:rsid w:val="00C64028"/>
    <w:rsid w:val="00C64DB6"/>
    <w:rsid w:val="00C64EC4"/>
    <w:rsid w:val="00C65C9E"/>
    <w:rsid w:val="00C700FB"/>
    <w:rsid w:val="00C7214D"/>
    <w:rsid w:val="00C72D78"/>
    <w:rsid w:val="00C73FB2"/>
    <w:rsid w:val="00C77856"/>
    <w:rsid w:val="00C80D54"/>
    <w:rsid w:val="00C80F19"/>
    <w:rsid w:val="00C81019"/>
    <w:rsid w:val="00C818C6"/>
    <w:rsid w:val="00C81BD2"/>
    <w:rsid w:val="00C844EB"/>
    <w:rsid w:val="00C8569C"/>
    <w:rsid w:val="00C85B02"/>
    <w:rsid w:val="00C869DD"/>
    <w:rsid w:val="00C86D29"/>
    <w:rsid w:val="00C8705C"/>
    <w:rsid w:val="00C90F8F"/>
    <w:rsid w:val="00C9140C"/>
    <w:rsid w:val="00C926A9"/>
    <w:rsid w:val="00C9322E"/>
    <w:rsid w:val="00C946C6"/>
    <w:rsid w:val="00C95259"/>
    <w:rsid w:val="00CA050D"/>
    <w:rsid w:val="00CA0D01"/>
    <w:rsid w:val="00CA15CA"/>
    <w:rsid w:val="00CA2A59"/>
    <w:rsid w:val="00CA5E27"/>
    <w:rsid w:val="00CB158C"/>
    <w:rsid w:val="00CB27AB"/>
    <w:rsid w:val="00CB508E"/>
    <w:rsid w:val="00CB5797"/>
    <w:rsid w:val="00CB6FB3"/>
    <w:rsid w:val="00CC1590"/>
    <w:rsid w:val="00CC18F1"/>
    <w:rsid w:val="00CC21A5"/>
    <w:rsid w:val="00CC2CE4"/>
    <w:rsid w:val="00CC3198"/>
    <w:rsid w:val="00CC4BEA"/>
    <w:rsid w:val="00CC5FA8"/>
    <w:rsid w:val="00CC62CD"/>
    <w:rsid w:val="00CC6C48"/>
    <w:rsid w:val="00CC6F58"/>
    <w:rsid w:val="00CD114B"/>
    <w:rsid w:val="00CD132E"/>
    <w:rsid w:val="00CD26E4"/>
    <w:rsid w:val="00CD3588"/>
    <w:rsid w:val="00CD4A60"/>
    <w:rsid w:val="00CD720F"/>
    <w:rsid w:val="00CD7CE3"/>
    <w:rsid w:val="00CE0094"/>
    <w:rsid w:val="00CE03BA"/>
    <w:rsid w:val="00CE0D4B"/>
    <w:rsid w:val="00CE1C3F"/>
    <w:rsid w:val="00CE1CD6"/>
    <w:rsid w:val="00CE23C8"/>
    <w:rsid w:val="00CE28CC"/>
    <w:rsid w:val="00CE2BAE"/>
    <w:rsid w:val="00CE3652"/>
    <w:rsid w:val="00CE3727"/>
    <w:rsid w:val="00CE3B09"/>
    <w:rsid w:val="00CE42AE"/>
    <w:rsid w:val="00CE505F"/>
    <w:rsid w:val="00CE63E3"/>
    <w:rsid w:val="00CF0835"/>
    <w:rsid w:val="00CF19C2"/>
    <w:rsid w:val="00CF1A09"/>
    <w:rsid w:val="00CF1AD6"/>
    <w:rsid w:val="00CF22E4"/>
    <w:rsid w:val="00CF308F"/>
    <w:rsid w:val="00CF385A"/>
    <w:rsid w:val="00CF46A0"/>
    <w:rsid w:val="00CF7761"/>
    <w:rsid w:val="00D00B30"/>
    <w:rsid w:val="00D02A03"/>
    <w:rsid w:val="00D0596F"/>
    <w:rsid w:val="00D0628C"/>
    <w:rsid w:val="00D0782D"/>
    <w:rsid w:val="00D10A42"/>
    <w:rsid w:val="00D10D41"/>
    <w:rsid w:val="00D11D5C"/>
    <w:rsid w:val="00D13B1B"/>
    <w:rsid w:val="00D15182"/>
    <w:rsid w:val="00D16A8D"/>
    <w:rsid w:val="00D17830"/>
    <w:rsid w:val="00D20EEA"/>
    <w:rsid w:val="00D216C4"/>
    <w:rsid w:val="00D258BD"/>
    <w:rsid w:val="00D25C81"/>
    <w:rsid w:val="00D30BC0"/>
    <w:rsid w:val="00D3128E"/>
    <w:rsid w:val="00D3156D"/>
    <w:rsid w:val="00D3393C"/>
    <w:rsid w:val="00D346BB"/>
    <w:rsid w:val="00D34B92"/>
    <w:rsid w:val="00D358F2"/>
    <w:rsid w:val="00D35F9B"/>
    <w:rsid w:val="00D379B8"/>
    <w:rsid w:val="00D427C2"/>
    <w:rsid w:val="00D43A14"/>
    <w:rsid w:val="00D43E97"/>
    <w:rsid w:val="00D444F8"/>
    <w:rsid w:val="00D45930"/>
    <w:rsid w:val="00D51999"/>
    <w:rsid w:val="00D51C77"/>
    <w:rsid w:val="00D52A4E"/>
    <w:rsid w:val="00D52E80"/>
    <w:rsid w:val="00D5378E"/>
    <w:rsid w:val="00D547A7"/>
    <w:rsid w:val="00D55254"/>
    <w:rsid w:val="00D55B89"/>
    <w:rsid w:val="00D56E0A"/>
    <w:rsid w:val="00D57DFB"/>
    <w:rsid w:val="00D60384"/>
    <w:rsid w:val="00D61DBF"/>
    <w:rsid w:val="00D6210C"/>
    <w:rsid w:val="00D66756"/>
    <w:rsid w:val="00D667D4"/>
    <w:rsid w:val="00D674F3"/>
    <w:rsid w:val="00D67B58"/>
    <w:rsid w:val="00D71417"/>
    <w:rsid w:val="00D72E8C"/>
    <w:rsid w:val="00D73253"/>
    <w:rsid w:val="00D732C9"/>
    <w:rsid w:val="00D73FFC"/>
    <w:rsid w:val="00D7410F"/>
    <w:rsid w:val="00D74BF6"/>
    <w:rsid w:val="00D75ABA"/>
    <w:rsid w:val="00D760CC"/>
    <w:rsid w:val="00D76694"/>
    <w:rsid w:val="00D77EF9"/>
    <w:rsid w:val="00D828AE"/>
    <w:rsid w:val="00D84692"/>
    <w:rsid w:val="00D85B24"/>
    <w:rsid w:val="00D86677"/>
    <w:rsid w:val="00D903CF"/>
    <w:rsid w:val="00D9247E"/>
    <w:rsid w:val="00D92544"/>
    <w:rsid w:val="00D928D2"/>
    <w:rsid w:val="00D92AAF"/>
    <w:rsid w:val="00D92FD5"/>
    <w:rsid w:val="00D972D3"/>
    <w:rsid w:val="00DA0850"/>
    <w:rsid w:val="00DA4807"/>
    <w:rsid w:val="00DA5430"/>
    <w:rsid w:val="00DA61D5"/>
    <w:rsid w:val="00DB0581"/>
    <w:rsid w:val="00DB07C3"/>
    <w:rsid w:val="00DB34EA"/>
    <w:rsid w:val="00DB4F0E"/>
    <w:rsid w:val="00DB60D8"/>
    <w:rsid w:val="00DB7047"/>
    <w:rsid w:val="00DB76AB"/>
    <w:rsid w:val="00DB7A2D"/>
    <w:rsid w:val="00DC0315"/>
    <w:rsid w:val="00DC227F"/>
    <w:rsid w:val="00DC2951"/>
    <w:rsid w:val="00DC38D1"/>
    <w:rsid w:val="00DC5212"/>
    <w:rsid w:val="00DC6A6A"/>
    <w:rsid w:val="00DD0C54"/>
    <w:rsid w:val="00DD128A"/>
    <w:rsid w:val="00DD1CF2"/>
    <w:rsid w:val="00DD1EEC"/>
    <w:rsid w:val="00DD29EF"/>
    <w:rsid w:val="00DD55FE"/>
    <w:rsid w:val="00DD5654"/>
    <w:rsid w:val="00DE5CA8"/>
    <w:rsid w:val="00DE78D2"/>
    <w:rsid w:val="00DE7C1C"/>
    <w:rsid w:val="00DF108F"/>
    <w:rsid w:val="00DF1294"/>
    <w:rsid w:val="00DF483F"/>
    <w:rsid w:val="00DF53B8"/>
    <w:rsid w:val="00DF5445"/>
    <w:rsid w:val="00DF5570"/>
    <w:rsid w:val="00DF59F4"/>
    <w:rsid w:val="00DF6587"/>
    <w:rsid w:val="00DF683D"/>
    <w:rsid w:val="00DF7B6D"/>
    <w:rsid w:val="00E05189"/>
    <w:rsid w:val="00E0715A"/>
    <w:rsid w:val="00E074F2"/>
    <w:rsid w:val="00E10A6B"/>
    <w:rsid w:val="00E11B8A"/>
    <w:rsid w:val="00E1473B"/>
    <w:rsid w:val="00E153D1"/>
    <w:rsid w:val="00E16914"/>
    <w:rsid w:val="00E17437"/>
    <w:rsid w:val="00E210F9"/>
    <w:rsid w:val="00E220B1"/>
    <w:rsid w:val="00E22744"/>
    <w:rsid w:val="00E2340D"/>
    <w:rsid w:val="00E24F0B"/>
    <w:rsid w:val="00E25C7B"/>
    <w:rsid w:val="00E25EE8"/>
    <w:rsid w:val="00E264EB"/>
    <w:rsid w:val="00E305D3"/>
    <w:rsid w:val="00E30828"/>
    <w:rsid w:val="00E320A7"/>
    <w:rsid w:val="00E32A18"/>
    <w:rsid w:val="00E33F1D"/>
    <w:rsid w:val="00E34863"/>
    <w:rsid w:val="00E34B71"/>
    <w:rsid w:val="00E35841"/>
    <w:rsid w:val="00E366C6"/>
    <w:rsid w:val="00E37314"/>
    <w:rsid w:val="00E37517"/>
    <w:rsid w:val="00E4229A"/>
    <w:rsid w:val="00E44B2F"/>
    <w:rsid w:val="00E46025"/>
    <w:rsid w:val="00E465F6"/>
    <w:rsid w:val="00E46BD3"/>
    <w:rsid w:val="00E50646"/>
    <w:rsid w:val="00E508BF"/>
    <w:rsid w:val="00E51F00"/>
    <w:rsid w:val="00E53730"/>
    <w:rsid w:val="00E53FAE"/>
    <w:rsid w:val="00E554AB"/>
    <w:rsid w:val="00E55D17"/>
    <w:rsid w:val="00E60207"/>
    <w:rsid w:val="00E60E1A"/>
    <w:rsid w:val="00E62B6F"/>
    <w:rsid w:val="00E64FE8"/>
    <w:rsid w:val="00E65825"/>
    <w:rsid w:val="00E67A52"/>
    <w:rsid w:val="00E7241C"/>
    <w:rsid w:val="00E72476"/>
    <w:rsid w:val="00E72E1D"/>
    <w:rsid w:val="00E733A1"/>
    <w:rsid w:val="00E74ABC"/>
    <w:rsid w:val="00E75388"/>
    <w:rsid w:val="00E77A57"/>
    <w:rsid w:val="00E77B52"/>
    <w:rsid w:val="00E81924"/>
    <w:rsid w:val="00E8276F"/>
    <w:rsid w:val="00E829D4"/>
    <w:rsid w:val="00E84CB9"/>
    <w:rsid w:val="00E8639E"/>
    <w:rsid w:val="00E8724D"/>
    <w:rsid w:val="00E9162D"/>
    <w:rsid w:val="00E92504"/>
    <w:rsid w:val="00E926CB"/>
    <w:rsid w:val="00E94C7F"/>
    <w:rsid w:val="00E9521D"/>
    <w:rsid w:val="00E96302"/>
    <w:rsid w:val="00E97B8E"/>
    <w:rsid w:val="00EA0006"/>
    <w:rsid w:val="00EA261A"/>
    <w:rsid w:val="00EA282F"/>
    <w:rsid w:val="00EA39A2"/>
    <w:rsid w:val="00EA5486"/>
    <w:rsid w:val="00EA6836"/>
    <w:rsid w:val="00EA7ACD"/>
    <w:rsid w:val="00EB0561"/>
    <w:rsid w:val="00EB0695"/>
    <w:rsid w:val="00EB32F7"/>
    <w:rsid w:val="00EB3A10"/>
    <w:rsid w:val="00EC17C6"/>
    <w:rsid w:val="00EC2E50"/>
    <w:rsid w:val="00EC3DF9"/>
    <w:rsid w:val="00EC7B41"/>
    <w:rsid w:val="00EC7D83"/>
    <w:rsid w:val="00ED11E2"/>
    <w:rsid w:val="00ED2CEB"/>
    <w:rsid w:val="00ED2DA2"/>
    <w:rsid w:val="00ED3389"/>
    <w:rsid w:val="00ED4A54"/>
    <w:rsid w:val="00ED4AB0"/>
    <w:rsid w:val="00ED6587"/>
    <w:rsid w:val="00ED73EB"/>
    <w:rsid w:val="00EE1FE8"/>
    <w:rsid w:val="00EE217D"/>
    <w:rsid w:val="00EE2552"/>
    <w:rsid w:val="00EE2760"/>
    <w:rsid w:val="00EE28A5"/>
    <w:rsid w:val="00EE3552"/>
    <w:rsid w:val="00EE45D5"/>
    <w:rsid w:val="00EE4695"/>
    <w:rsid w:val="00EE628D"/>
    <w:rsid w:val="00EE62E6"/>
    <w:rsid w:val="00EE69C4"/>
    <w:rsid w:val="00EE763E"/>
    <w:rsid w:val="00EF05B7"/>
    <w:rsid w:val="00EF1B26"/>
    <w:rsid w:val="00EF2093"/>
    <w:rsid w:val="00EF3E3F"/>
    <w:rsid w:val="00EF3F0B"/>
    <w:rsid w:val="00EF3F17"/>
    <w:rsid w:val="00EF4B02"/>
    <w:rsid w:val="00EF51DD"/>
    <w:rsid w:val="00EF54F2"/>
    <w:rsid w:val="00EF7AF1"/>
    <w:rsid w:val="00F00FDF"/>
    <w:rsid w:val="00F03C57"/>
    <w:rsid w:val="00F0430D"/>
    <w:rsid w:val="00F05356"/>
    <w:rsid w:val="00F0583D"/>
    <w:rsid w:val="00F0628D"/>
    <w:rsid w:val="00F103D7"/>
    <w:rsid w:val="00F1050C"/>
    <w:rsid w:val="00F10760"/>
    <w:rsid w:val="00F10E56"/>
    <w:rsid w:val="00F1193D"/>
    <w:rsid w:val="00F135AD"/>
    <w:rsid w:val="00F16534"/>
    <w:rsid w:val="00F16FD4"/>
    <w:rsid w:val="00F173E8"/>
    <w:rsid w:val="00F2459B"/>
    <w:rsid w:val="00F26E94"/>
    <w:rsid w:val="00F306AC"/>
    <w:rsid w:val="00F31CA8"/>
    <w:rsid w:val="00F32F33"/>
    <w:rsid w:val="00F34DBD"/>
    <w:rsid w:val="00F352D4"/>
    <w:rsid w:val="00F364F4"/>
    <w:rsid w:val="00F368D7"/>
    <w:rsid w:val="00F36CAB"/>
    <w:rsid w:val="00F36D0B"/>
    <w:rsid w:val="00F377BC"/>
    <w:rsid w:val="00F429F7"/>
    <w:rsid w:val="00F434B1"/>
    <w:rsid w:val="00F46BCD"/>
    <w:rsid w:val="00F47A4E"/>
    <w:rsid w:val="00F524D7"/>
    <w:rsid w:val="00F5421E"/>
    <w:rsid w:val="00F54FFD"/>
    <w:rsid w:val="00F560B6"/>
    <w:rsid w:val="00F56780"/>
    <w:rsid w:val="00F56C1C"/>
    <w:rsid w:val="00F57209"/>
    <w:rsid w:val="00F60014"/>
    <w:rsid w:val="00F60885"/>
    <w:rsid w:val="00F61DE3"/>
    <w:rsid w:val="00F62646"/>
    <w:rsid w:val="00F62B64"/>
    <w:rsid w:val="00F64698"/>
    <w:rsid w:val="00F649A5"/>
    <w:rsid w:val="00F64F0F"/>
    <w:rsid w:val="00F64FB4"/>
    <w:rsid w:val="00F66503"/>
    <w:rsid w:val="00F66E71"/>
    <w:rsid w:val="00F67DC5"/>
    <w:rsid w:val="00F710FF"/>
    <w:rsid w:val="00F71685"/>
    <w:rsid w:val="00F719D2"/>
    <w:rsid w:val="00F73B3C"/>
    <w:rsid w:val="00F74D13"/>
    <w:rsid w:val="00F75CE4"/>
    <w:rsid w:val="00F76498"/>
    <w:rsid w:val="00F766FF"/>
    <w:rsid w:val="00F77330"/>
    <w:rsid w:val="00F77545"/>
    <w:rsid w:val="00F77BF8"/>
    <w:rsid w:val="00F802D9"/>
    <w:rsid w:val="00F80643"/>
    <w:rsid w:val="00F83A78"/>
    <w:rsid w:val="00F84228"/>
    <w:rsid w:val="00F8537A"/>
    <w:rsid w:val="00F85523"/>
    <w:rsid w:val="00F865A7"/>
    <w:rsid w:val="00F86725"/>
    <w:rsid w:val="00F907CD"/>
    <w:rsid w:val="00F9148C"/>
    <w:rsid w:val="00F92FC6"/>
    <w:rsid w:val="00F93B1C"/>
    <w:rsid w:val="00F95BD0"/>
    <w:rsid w:val="00F95CE0"/>
    <w:rsid w:val="00F965BA"/>
    <w:rsid w:val="00F97782"/>
    <w:rsid w:val="00F97B67"/>
    <w:rsid w:val="00FA1808"/>
    <w:rsid w:val="00FA2051"/>
    <w:rsid w:val="00FA2AC0"/>
    <w:rsid w:val="00FB155A"/>
    <w:rsid w:val="00FB22A0"/>
    <w:rsid w:val="00FB29A1"/>
    <w:rsid w:val="00FB2AA6"/>
    <w:rsid w:val="00FB2E04"/>
    <w:rsid w:val="00FB34FA"/>
    <w:rsid w:val="00FB3B22"/>
    <w:rsid w:val="00FB4006"/>
    <w:rsid w:val="00FB5A0A"/>
    <w:rsid w:val="00FB6065"/>
    <w:rsid w:val="00FB63EA"/>
    <w:rsid w:val="00FB69DD"/>
    <w:rsid w:val="00FB7726"/>
    <w:rsid w:val="00FC1D77"/>
    <w:rsid w:val="00FC2C0E"/>
    <w:rsid w:val="00FC47D2"/>
    <w:rsid w:val="00FC4AB5"/>
    <w:rsid w:val="00FC4DDA"/>
    <w:rsid w:val="00FC67DC"/>
    <w:rsid w:val="00FD07C5"/>
    <w:rsid w:val="00FD1189"/>
    <w:rsid w:val="00FD30AE"/>
    <w:rsid w:val="00FD3DB9"/>
    <w:rsid w:val="00FD524C"/>
    <w:rsid w:val="00FE0972"/>
    <w:rsid w:val="00FE105F"/>
    <w:rsid w:val="00FE487F"/>
    <w:rsid w:val="00FE554A"/>
    <w:rsid w:val="00FF0919"/>
    <w:rsid w:val="00FF102A"/>
    <w:rsid w:val="00FF2BF3"/>
    <w:rsid w:val="00FF3C17"/>
    <w:rsid w:val="00FF4C9B"/>
    <w:rsid w:val="00FF653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2E35076"/>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New York" w:eastAsia="Times New Roman" w:hAnsi="New York"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jc w:val="both"/>
    </w:pPr>
    <w:rPr>
      <w:rFonts w:ascii="Times" w:hAnsi="Times"/>
      <w:sz w:val="24"/>
    </w:rPr>
  </w:style>
  <w:style w:type="paragraph" w:styleId="Heading1">
    <w:name w:val="heading 1"/>
    <w:basedOn w:val="Normal"/>
    <w:next w:val="Normal"/>
    <w:qFormat/>
    <w:rsid w:val="00865479"/>
    <w:pPr>
      <w:keepNext/>
      <w:spacing w:before="180" w:after="60"/>
      <w:ind w:left="480" w:hanging="240"/>
      <w:outlineLvl w:val="0"/>
    </w:pPr>
    <w:rPr>
      <w:rFonts w:ascii="Myriad Pro Light" w:hAnsi="Myriad Pro Light" w:cs="Arial"/>
      <w:b/>
      <w:bCs/>
      <w:kern w:val="32"/>
      <w:sz w:val="22"/>
      <w:szCs w:val="32"/>
    </w:rPr>
  </w:style>
  <w:style w:type="paragraph" w:styleId="Heading2">
    <w:name w:val="heading 2"/>
    <w:basedOn w:val="Normal"/>
    <w:next w:val="Normal"/>
    <w:qFormat/>
    <w:rsid w:val="00865479"/>
    <w:pPr>
      <w:keepNext/>
      <w:spacing w:before="60" w:after="60"/>
      <w:outlineLvl w:val="1"/>
    </w:pPr>
    <w:rPr>
      <w:rFonts w:ascii="Myriad Pro Light" w:hAnsi="Myriad Pro Light" w:cs="Arial"/>
      <w:b/>
      <w:bCs/>
      <w:iCs/>
      <w:sz w:val="20"/>
      <w:szCs w:val="28"/>
    </w:rPr>
  </w:style>
  <w:style w:type="paragraph" w:styleId="Heading3">
    <w:name w:val="heading 3"/>
    <w:basedOn w:val="Normal"/>
    <w:next w:val="Normal"/>
    <w:qFormat/>
    <w:rsid w:val="00865479"/>
    <w:pPr>
      <w:keepNext/>
      <w:spacing w:before="60" w:after="60"/>
      <w:ind w:left="180"/>
      <w:outlineLvl w:val="2"/>
    </w:pPr>
    <w:rPr>
      <w:rFonts w:ascii="Myriad Pro Light" w:hAnsi="Myriad Pro Light" w:cs="Arial"/>
      <w:b/>
      <w:bCs/>
      <w:sz w:val="20"/>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llowedHyperlink">
    <w:name w:val="FollowedHyperlink"/>
    <w:rPr>
      <w:color w:val="800080"/>
      <w:u w:val="single"/>
    </w:rPr>
  </w:style>
  <w:style w:type="paragraph" w:styleId="BodyText">
    <w:name w:val="Body Text"/>
    <w:basedOn w:val="Normal"/>
    <w:pPr>
      <w:jc w:val="center"/>
    </w:pPr>
    <w:rPr>
      <w:b/>
      <w:sz w:val="40"/>
    </w:rPr>
  </w:style>
  <w:style w:type="paragraph" w:styleId="FootnoteText">
    <w:name w:val="footnote text"/>
    <w:basedOn w:val="Normal"/>
    <w:next w:val="TFReferencesSection"/>
    <w:semiHidden/>
  </w:style>
  <w:style w:type="paragraph" w:customStyle="1" w:styleId="TFReferencesSection">
    <w:name w:val="TF_References_Section"/>
    <w:basedOn w:val="Normal"/>
    <w:next w:val="Normal"/>
    <w:autoRedefine/>
    <w:rsid w:val="00FD1189"/>
    <w:pPr>
      <w:numPr>
        <w:numId w:val="14"/>
      </w:numPr>
      <w:spacing w:after="0"/>
    </w:pPr>
    <w:rPr>
      <w:rFonts w:ascii="Arno Pro" w:hAnsi="Arno Pro"/>
      <w:kern w:val="19"/>
      <w:sz w:val="17"/>
      <w:szCs w:val="14"/>
    </w:rPr>
  </w:style>
  <w:style w:type="paragraph" w:customStyle="1" w:styleId="TAMainText">
    <w:name w:val="TA_Main_Text"/>
    <w:basedOn w:val="Normal"/>
    <w:autoRedefine/>
    <w:rsid w:val="00A92073"/>
    <w:pPr>
      <w:spacing w:after="60"/>
      <w:ind w:firstLine="180"/>
    </w:pPr>
    <w:rPr>
      <w:rFonts w:ascii="Arno Pro" w:hAnsi="Arno Pro"/>
      <w:kern w:val="21"/>
      <w:sz w:val="19"/>
    </w:rPr>
  </w:style>
  <w:style w:type="paragraph" w:customStyle="1" w:styleId="BATitle">
    <w:name w:val="BA_Title"/>
    <w:basedOn w:val="Normal"/>
    <w:next w:val="BBAuthorName"/>
    <w:autoRedefine/>
    <w:rsid w:val="00427112"/>
    <w:pPr>
      <w:spacing w:before="1400" w:after="180"/>
      <w:jc w:val="left"/>
    </w:pPr>
    <w:rPr>
      <w:rFonts w:ascii="Myriad Pro Light" w:hAnsi="Myriad Pro Light"/>
      <w:b/>
      <w:kern w:val="36"/>
      <w:sz w:val="34"/>
    </w:rPr>
  </w:style>
  <w:style w:type="paragraph" w:customStyle="1" w:styleId="BBAuthorName">
    <w:name w:val="BB_Author_Name"/>
    <w:basedOn w:val="Normal"/>
    <w:next w:val="BCAuthorAddress"/>
    <w:autoRedefine/>
    <w:rsid w:val="000E75E3"/>
    <w:pPr>
      <w:spacing w:after="180"/>
      <w:jc w:val="left"/>
    </w:pPr>
    <w:rPr>
      <w:rFonts w:ascii="Arno Pro" w:hAnsi="Arno Pro"/>
      <w:kern w:val="26"/>
    </w:rPr>
  </w:style>
  <w:style w:type="paragraph" w:customStyle="1" w:styleId="BCAuthorAddress">
    <w:name w:val="BC_Author_Address"/>
    <w:basedOn w:val="Normal"/>
    <w:next w:val="BIEmailAddress"/>
    <w:autoRedefine/>
    <w:rsid w:val="00AC5F97"/>
    <w:pPr>
      <w:spacing w:after="60"/>
      <w:jc w:val="left"/>
    </w:pPr>
    <w:rPr>
      <w:rFonts w:ascii="Arno Pro" w:hAnsi="Arno Pro"/>
      <w:kern w:val="22"/>
      <w:sz w:val="20"/>
    </w:rPr>
  </w:style>
  <w:style w:type="paragraph" w:customStyle="1" w:styleId="BIEmailAddress">
    <w:name w:val="BI_Email_Address"/>
    <w:basedOn w:val="Normal"/>
    <w:next w:val="AIReceivedDate"/>
    <w:autoRedefine/>
    <w:rsid w:val="003A0F5F"/>
    <w:pPr>
      <w:spacing w:after="100"/>
      <w:jc w:val="left"/>
    </w:pPr>
    <w:rPr>
      <w:rFonts w:ascii="Arno Pro" w:hAnsi="Arno Pro"/>
      <w:sz w:val="18"/>
    </w:rPr>
  </w:style>
  <w:style w:type="paragraph" w:customStyle="1" w:styleId="AIReceivedDate">
    <w:name w:val="AI_Received_Date"/>
    <w:basedOn w:val="Normal"/>
    <w:next w:val="Normal"/>
    <w:autoRedefine/>
    <w:rsid w:val="00A444E1"/>
    <w:pPr>
      <w:spacing w:after="100"/>
      <w:jc w:val="left"/>
    </w:pPr>
    <w:rPr>
      <w:rFonts w:ascii="Arno Pro" w:hAnsi="Arno Pro"/>
      <w:sz w:val="18"/>
    </w:rPr>
  </w:style>
  <w:style w:type="paragraph" w:customStyle="1" w:styleId="BDAbstract">
    <w:name w:val="BD_Abstract"/>
    <w:basedOn w:val="Normal"/>
    <w:next w:val="TAMainText"/>
    <w:link w:val="BDAbstractChar"/>
    <w:autoRedefine/>
    <w:rsid w:val="000E75E3"/>
    <w:pPr>
      <w:pBdr>
        <w:top w:val="single" w:sz="4" w:space="1" w:color="auto"/>
        <w:bottom w:val="single" w:sz="4" w:space="1" w:color="auto"/>
      </w:pBdr>
      <w:spacing w:before="100" w:after="600"/>
    </w:pPr>
    <w:rPr>
      <w:rFonts w:ascii="Arno Pro" w:hAnsi="Arno Pro"/>
      <w:kern w:val="21"/>
      <w:sz w:val="19"/>
    </w:rPr>
  </w:style>
  <w:style w:type="paragraph" w:customStyle="1" w:styleId="TDAcknowledgments">
    <w:name w:val="TD_Acknowledgments"/>
    <w:basedOn w:val="Normal"/>
    <w:next w:val="Normal"/>
    <w:link w:val="TDAcknowledgmentsChar"/>
    <w:autoRedefine/>
    <w:rsid w:val="00E75388"/>
    <w:pPr>
      <w:spacing w:after="0"/>
    </w:pPr>
    <w:rPr>
      <w:rFonts w:ascii="Arno Pro" w:hAnsi="Arno Pro"/>
      <w:kern w:val="20"/>
      <w:sz w:val="18"/>
    </w:rPr>
  </w:style>
  <w:style w:type="paragraph" w:customStyle="1" w:styleId="TESupportingInformation">
    <w:name w:val="TE_Supporting_Information"/>
    <w:basedOn w:val="Normal"/>
    <w:next w:val="Normal"/>
    <w:autoRedefine/>
    <w:rsid w:val="00157E12"/>
    <w:pPr>
      <w:spacing w:after="0"/>
    </w:pPr>
    <w:rPr>
      <w:rFonts w:ascii="Arno Pro" w:hAnsi="Arno Pro"/>
      <w:kern w:val="20"/>
      <w:sz w:val="18"/>
    </w:rPr>
  </w:style>
  <w:style w:type="paragraph" w:customStyle="1" w:styleId="VCSchemeTitle">
    <w:name w:val="VC_Scheme_Title"/>
    <w:basedOn w:val="Normal"/>
    <w:next w:val="Normal"/>
    <w:autoRedefine/>
    <w:rsid w:val="00427112"/>
    <w:pPr>
      <w:spacing w:after="180"/>
    </w:pPr>
    <w:rPr>
      <w:rFonts w:ascii="Arno Pro" w:hAnsi="Arno Pro"/>
      <w:b/>
      <w:kern w:val="21"/>
      <w:sz w:val="19"/>
    </w:rPr>
  </w:style>
  <w:style w:type="paragraph" w:customStyle="1" w:styleId="VDTableTitle">
    <w:name w:val="VD_Table_Title"/>
    <w:basedOn w:val="Normal"/>
    <w:next w:val="Normal"/>
    <w:autoRedefine/>
    <w:rsid w:val="00824FCF"/>
    <w:pPr>
      <w:spacing w:after="180"/>
    </w:pPr>
    <w:rPr>
      <w:rFonts w:ascii="Arno Pro" w:hAnsi="Arno Pro"/>
      <w:b/>
      <w:kern w:val="21"/>
      <w:sz w:val="19"/>
      <w:szCs w:val="19"/>
    </w:rPr>
  </w:style>
  <w:style w:type="paragraph" w:customStyle="1" w:styleId="VAFigureCaption">
    <w:name w:val="VA_Figure_Caption"/>
    <w:basedOn w:val="Normal"/>
    <w:next w:val="Normal"/>
    <w:autoRedefine/>
    <w:rsid w:val="00D52E80"/>
    <w:pPr>
      <w:spacing w:before="200" w:after="120"/>
    </w:pPr>
    <w:rPr>
      <w:rFonts w:ascii="Arno Pro" w:hAnsi="Arno Pro"/>
      <w:kern w:val="20"/>
      <w:sz w:val="18"/>
    </w:rPr>
  </w:style>
  <w:style w:type="paragraph" w:customStyle="1" w:styleId="VBChartTitle">
    <w:name w:val="VB_Chart_Title"/>
    <w:basedOn w:val="Normal"/>
    <w:next w:val="Normal"/>
    <w:autoRedefine/>
    <w:rsid w:val="00427112"/>
    <w:pPr>
      <w:spacing w:after="180"/>
    </w:pPr>
    <w:rPr>
      <w:rFonts w:ascii="Arno Pro" w:hAnsi="Arno Pro"/>
      <w:b/>
      <w:kern w:val="21"/>
      <w:sz w:val="19"/>
    </w:rPr>
  </w:style>
  <w:style w:type="paragraph" w:customStyle="1" w:styleId="FETableFootnote">
    <w:name w:val="FE_Table_Footnote"/>
    <w:basedOn w:val="Normal"/>
    <w:next w:val="Normal"/>
    <w:autoRedefine/>
    <w:rsid w:val="000E75E3"/>
    <w:pPr>
      <w:spacing w:before="60" w:after="120"/>
      <w:ind w:firstLine="187"/>
    </w:pPr>
    <w:rPr>
      <w:rFonts w:ascii="Arno Pro" w:hAnsi="Arno Pro"/>
      <w:sz w:val="18"/>
    </w:rPr>
  </w:style>
  <w:style w:type="paragraph" w:customStyle="1" w:styleId="FCChartFootnote">
    <w:name w:val="FC_Chart_Footnote"/>
    <w:basedOn w:val="Normal"/>
    <w:next w:val="Normal"/>
    <w:autoRedefine/>
    <w:rsid w:val="00157E12"/>
    <w:pPr>
      <w:spacing w:before="60" w:after="120"/>
      <w:ind w:firstLine="187"/>
    </w:pPr>
    <w:rPr>
      <w:rFonts w:ascii="Arno Pro" w:hAnsi="Arno Pro"/>
      <w:sz w:val="18"/>
    </w:rPr>
  </w:style>
  <w:style w:type="paragraph" w:customStyle="1" w:styleId="FDSchemeFootnote">
    <w:name w:val="FD_Scheme_Footnote"/>
    <w:basedOn w:val="Normal"/>
    <w:next w:val="Normal"/>
    <w:autoRedefine/>
    <w:rsid w:val="00157E12"/>
    <w:pPr>
      <w:spacing w:before="60" w:after="120"/>
      <w:ind w:firstLine="187"/>
    </w:pPr>
    <w:rPr>
      <w:rFonts w:ascii="Arno Pro" w:hAnsi="Arno Pro"/>
      <w:sz w:val="18"/>
    </w:rPr>
  </w:style>
  <w:style w:type="paragraph" w:customStyle="1" w:styleId="TCTableBody">
    <w:name w:val="TC_Table_Body"/>
    <w:basedOn w:val="Normal"/>
    <w:next w:val="Normal"/>
    <w:link w:val="TCTableBodyChar"/>
    <w:autoRedefine/>
    <w:rsid w:val="00F60885"/>
    <w:pPr>
      <w:spacing w:before="20" w:after="60"/>
      <w:jc w:val="center"/>
    </w:pPr>
    <w:rPr>
      <w:rFonts w:ascii="Arno Pro" w:eastAsiaTheme="minorHAnsi" w:hAnsi="Arno Pro" w:cstheme="minorBidi"/>
      <w:b/>
      <w:i/>
      <w:kern w:val="20"/>
      <w:sz w:val="14"/>
      <w:szCs w:val="14"/>
      <w:lang w:val="pt-BR"/>
    </w:rPr>
  </w:style>
  <w:style w:type="paragraph" w:customStyle="1" w:styleId="StyleFACorrespondingAuthorFootnote7pt">
    <w:name w:val="Style FA_Corresponding_Author_Footnote + 7 pt"/>
    <w:basedOn w:val="Normal"/>
    <w:next w:val="BGKeywords"/>
    <w:link w:val="StyleFACorrespondingAuthorFootnote7ptChar"/>
    <w:autoRedefine/>
    <w:rsid w:val="000D2D84"/>
    <w:pPr>
      <w:spacing w:after="0"/>
      <w:jc w:val="left"/>
    </w:pPr>
    <w:rPr>
      <w:rFonts w:ascii="Arno Pro" w:hAnsi="Arno Pro"/>
      <w:kern w:val="20"/>
      <w:sz w:val="18"/>
    </w:rPr>
  </w:style>
  <w:style w:type="paragraph" w:customStyle="1" w:styleId="BEAuthorBiography">
    <w:name w:val="BE_Author_Biography"/>
    <w:basedOn w:val="Normal"/>
    <w:autoRedefine/>
    <w:rsid w:val="003A0F5F"/>
    <w:rPr>
      <w:rFonts w:ascii="Arno Pro" w:hAnsi="Arno Pro"/>
      <w:sz w:val="22"/>
    </w:rPr>
  </w:style>
  <w:style w:type="paragraph" w:customStyle="1" w:styleId="StyleBIEmailAddress95pt">
    <w:name w:val="Style BI_Email_Address + 9.5 pt"/>
    <w:basedOn w:val="BIEmailAddress"/>
    <w:rsid w:val="007F6792"/>
    <w:pPr>
      <w:spacing w:after="60"/>
    </w:pPr>
    <w:rPr>
      <w:sz w:val="19"/>
    </w:rPr>
  </w:style>
  <w:style w:type="paragraph" w:customStyle="1" w:styleId="SNSynopsisTOC">
    <w:name w:val="SN_Synopsis_TOC"/>
    <w:basedOn w:val="Normal"/>
    <w:next w:val="Normal"/>
    <w:autoRedefine/>
    <w:rsid w:val="000E75E3"/>
    <w:pPr>
      <w:spacing w:after="60"/>
    </w:pPr>
    <w:rPr>
      <w:rFonts w:ascii="Arno Pro" w:hAnsi="Arno Pro"/>
      <w:kern w:val="22"/>
      <w:sz w:val="20"/>
    </w:rPr>
  </w:style>
  <w:style w:type="character" w:styleId="Hyperlink">
    <w:name w:val="Hyperlink"/>
    <w:rPr>
      <w:color w:val="0000FF"/>
      <w:u w:val="single"/>
    </w:rPr>
  </w:style>
  <w:style w:type="paragraph" w:styleId="Footer">
    <w:name w:val="footer"/>
    <w:basedOn w:val="Normal"/>
    <w:link w:val="FooterChar"/>
    <w:uiPriority w:val="99"/>
    <w:pPr>
      <w:tabs>
        <w:tab w:val="center" w:pos="4320"/>
        <w:tab w:val="right" w:pos="8640"/>
      </w:tabs>
    </w:pPr>
  </w:style>
  <w:style w:type="paragraph" w:customStyle="1" w:styleId="BGKeywords">
    <w:name w:val="BG_Keywords"/>
    <w:basedOn w:val="Normal"/>
    <w:next w:val="BHBriefs"/>
    <w:autoRedefine/>
    <w:rsid w:val="00AC5F97"/>
    <w:pPr>
      <w:spacing w:after="220"/>
      <w:jc w:val="left"/>
    </w:pPr>
    <w:rPr>
      <w:rFonts w:ascii="Arno Pro" w:hAnsi="Arno Pro"/>
      <w:i/>
      <w:kern w:val="22"/>
      <w:sz w:val="20"/>
    </w:rPr>
  </w:style>
  <w:style w:type="paragraph" w:customStyle="1" w:styleId="BHBriefs">
    <w:name w:val="BH_Briefs"/>
    <w:basedOn w:val="Normal"/>
    <w:next w:val="BDAbstract"/>
    <w:autoRedefine/>
    <w:rsid w:val="000E75E3"/>
    <w:pPr>
      <w:spacing w:before="180" w:after="60"/>
      <w:jc w:val="left"/>
    </w:pPr>
    <w:rPr>
      <w:rFonts w:ascii="Arno Pro" w:hAnsi="Arno Pro"/>
      <w:kern w:val="22"/>
      <w:sz w:val="20"/>
    </w:rPr>
  </w:style>
  <w:style w:type="character" w:styleId="PageNumber">
    <w:name w:val="page number"/>
    <w:basedOn w:val="DefaultParagraphFont"/>
  </w:style>
  <w:style w:type="paragraph" w:styleId="BalloonText">
    <w:name w:val="Balloon Text"/>
    <w:basedOn w:val="Normal"/>
    <w:semiHidden/>
    <w:rsid w:val="00E96302"/>
    <w:rPr>
      <w:rFonts w:ascii="Tahoma" w:hAnsi="Tahoma" w:cs="Tahoma"/>
      <w:sz w:val="16"/>
      <w:szCs w:val="16"/>
    </w:rPr>
  </w:style>
  <w:style w:type="character" w:styleId="EndnoteReference">
    <w:name w:val="endnote reference"/>
    <w:semiHidden/>
    <w:rsid w:val="00A66EDD"/>
    <w:rPr>
      <w:rFonts w:ascii="Times" w:hAnsi="Times"/>
      <w:sz w:val="18"/>
      <w:vertAlign w:val="superscript"/>
    </w:rPr>
  </w:style>
  <w:style w:type="paragraph" w:customStyle="1" w:styleId="StyleTCTableBodyBold">
    <w:name w:val="Style TC_Table_Body + Bold"/>
    <w:basedOn w:val="TCTableBody"/>
    <w:link w:val="StyleTCTableBodyBoldChar"/>
    <w:rsid w:val="000E75E3"/>
    <w:rPr>
      <w:b w:val="0"/>
      <w:bCs/>
      <w:kern w:val="22"/>
      <w:sz w:val="15"/>
    </w:rPr>
  </w:style>
  <w:style w:type="character" w:customStyle="1" w:styleId="StyleFACorrespondingAuthorFootnote7ptChar">
    <w:name w:val="Style FA_Corresponding_Author_Footnote + 7 pt Char"/>
    <w:link w:val="StyleFACorrespondingAuthorFootnote7pt"/>
    <w:rsid w:val="000D2D84"/>
    <w:rPr>
      <w:rFonts w:ascii="Arno Pro" w:hAnsi="Arno Pro"/>
      <w:kern w:val="20"/>
      <w:sz w:val="18"/>
      <w:lang w:val="en-US" w:eastAsia="en-US" w:bidi="ar-SA"/>
    </w:rPr>
  </w:style>
  <w:style w:type="paragraph" w:customStyle="1" w:styleId="BDAbstractTitle">
    <w:name w:val="BD_Abstract_Title"/>
    <w:basedOn w:val="BDAbstract"/>
    <w:link w:val="BDAbstractTitleChar"/>
    <w:rsid w:val="006532A9"/>
    <w:rPr>
      <w:b/>
    </w:rPr>
  </w:style>
  <w:style w:type="character" w:customStyle="1" w:styleId="BDAbstractChar">
    <w:name w:val="BD_Abstract Char"/>
    <w:link w:val="BDAbstract"/>
    <w:rsid w:val="000E75E3"/>
    <w:rPr>
      <w:rFonts w:ascii="Arno Pro" w:hAnsi="Arno Pro"/>
      <w:kern w:val="21"/>
      <w:sz w:val="19"/>
      <w:lang w:val="en-US" w:eastAsia="en-US" w:bidi="ar-SA"/>
    </w:rPr>
  </w:style>
  <w:style w:type="character" w:customStyle="1" w:styleId="BDAbstractTitleChar">
    <w:name w:val="BD_Abstract_Title Char"/>
    <w:link w:val="BDAbstractTitle"/>
    <w:rsid w:val="006532A9"/>
    <w:rPr>
      <w:rFonts w:ascii="Arno Pro" w:hAnsi="Arno Pro"/>
      <w:b/>
      <w:kern w:val="21"/>
      <w:sz w:val="19"/>
      <w:lang w:val="en-US" w:eastAsia="en-US" w:bidi="ar-SA"/>
    </w:rPr>
  </w:style>
  <w:style w:type="paragraph" w:customStyle="1" w:styleId="TDAckTitle">
    <w:name w:val="TD_Ack_Title"/>
    <w:basedOn w:val="TDAcknowledgments"/>
    <w:link w:val="TDAckTitleChar"/>
    <w:rsid w:val="00AC5F97"/>
    <w:pPr>
      <w:spacing w:before="180" w:after="60"/>
    </w:pPr>
    <w:rPr>
      <w:rFonts w:ascii="Myriad Pro Light" w:hAnsi="Myriad Pro Light"/>
      <w:b/>
      <w:kern w:val="23"/>
      <w:sz w:val="21"/>
    </w:rPr>
  </w:style>
  <w:style w:type="character" w:customStyle="1" w:styleId="TDAcknowledgmentsChar">
    <w:name w:val="TD_Acknowledgments Char"/>
    <w:link w:val="TDAcknowledgments"/>
    <w:rsid w:val="00E75388"/>
    <w:rPr>
      <w:rFonts w:ascii="Arno Pro" w:hAnsi="Arno Pro"/>
      <w:kern w:val="20"/>
      <w:sz w:val="18"/>
      <w:lang w:val="en-US" w:eastAsia="en-US" w:bidi="ar-SA"/>
    </w:rPr>
  </w:style>
  <w:style w:type="character" w:customStyle="1" w:styleId="TDAckTitleChar">
    <w:name w:val="TD_Ack_Title Char"/>
    <w:link w:val="TDAckTitle"/>
    <w:rsid w:val="00AC5F97"/>
    <w:rPr>
      <w:rFonts w:ascii="Myriad Pro Light" w:hAnsi="Myriad Pro Light"/>
      <w:b/>
      <w:kern w:val="23"/>
      <w:sz w:val="21"/>
      <w:lang w:val="en-US" w:eastAsia="en-US" w:bidi="ar-SA"/>
    </w:rPr>
  </w:style>
  <w:style w:type="paragraph" w:customStyle="1" w:styleId="TESupportingInfoTitle">
    <w:name w:val="TE_Supporting_Info_Title"/>
    <w:basedOn w:val="TESupportingInformation"/>
    <w:autoRedefine/>
    <w:rsid w:val="00141659"/>
    <w:pPr>
      <w:spacing w:before="180" w:after="60"/>
    </w:pPr>
    <w:rPr>
      <w:rFonts w:ascii="Myriad Pro Light" w:hAnsi="Myriad Pro Light"/>
      <w:b/>
      <w:caps/>
      <w:sz w:val="21"/>
      <w:szCs w:val="18"/>
    </w:rPr>
  </w:style>
  <w:style w:type="paragraph" w:customStyle="1" w:styleId="AuthorInformationTitle">
    <w:name w:val="Author_Information_Title"/>
    <w:basedOn w:val="TDAckTitle"/>
    <w:rsid w:val="00AC5F97"/>
  </w:style>
  <w:style w:type="paragraph" w:customStyle="1" w:styleId="FAAuthorInfoSubtitle">
    <w:name w:val="FA_Author_Info_Subtitle"/>
    <w:basedOn w:val="Normal"/>
    <w:link w:val="FAAuthorInfoSubtitleChar"/>
    <w:autoRedefine/>
    <w:rsid w:val="00DE78D2"/>
    <w:pPr>
      <w:spacing w:before="120" w:after="60"/>
      <w:jc w:val="left"/>
    </w:pPr>
    <w:rPr>
      <w:rFonts w:ascii="Myriad Pro Light" w:hAnsi="Myriad Pro Light"/>
      <w:b/>
      <w:kern w:val="21"/>
      <w:sz w:val="19"/>
      <w:szCs w:val="14"/>
    </w:rPr>
  </w:style>
  <w:style w:type="character" w:customStyle="1" w:styleId="FAAuthorInfoSubtitleChar">
    <w:name w:val="FA_Author_Info_Subtitle Char"/>
    <w:link w:val="FAAuthorInfoSubtitle"/>
    <w:rsid w:val="00DE78D2"/>
    <w:rPr>
      <w:rFonts w:ascii="Myriad Pro Light" w:hAnsi="Myriad Pro Light"/>
      <w:b/>
      <w:kern w:val="21"/>
      <w:sz w:val="19"/>
      <w:szCs w:val="14"/>
      <w:lang w:val="en-US" w:eastAsia="en-US" w:bidi="ar-SA"/>
    </w:rPr>
  </w:style>
  <w:style w:type="character" w:customStyle="1" w:styleId="TCTableBodyChar">
    <w:name w:val="TC_Table_Body Char"/>
    <w:link w:val="TCTableBody"/>
    <w:rsid w:val="00F60885"/>
    <w:rPr>
      <w:rFonts w:ascii="Arno Pro" w:eastAsiaTheme="minorHAnsi" w:hAnsi="Arno Pro" w:cstheme="minorBidi"/>
      <w:b/>
      <w:i/>
      <w:kern w:val="20"/>
      <w:sz w:val="14"/>
      <w:szCs w:val="14"/>
      <w:lang w:val="pt-BR"/>
    </w:rPr>
  </w:style>
  <w:style w:type="character" w:customStyle="1" w:styleId="StyleTCTableBodyBoldChar">
    <w:name w:val="Style TC_Table_Body + Bold Char"/>
    <w:link w:val="StyleTCTableBodyBold"/>
    <w:rsid w:val="000E75E3"/>
    <w:rPr>
      <w:rFonts w:ascii="Arno Pro" w:hAnsi="Arno Pro"/>
      <w:b/>
      <w:bCs/>
      <w:kern w:val="22"/>
      <w:sz w:val="15"/>
      <w:lang w:val="en-US" w:eastAsia="en-US" w:bidi="ar-SA"/>
    </w:rPr>
  </w:style>
  <w:style w:type="table" w:styleId="TableGrid">
    <w:name w:val="Table Grid"/>
    <w:basedOn w:val="TableNormal"/>
    <w:uiPriority w:val="59"/>
    <w:rsid w:val="00F865A7"/>
    <w:rPr>
      <w:rFonts w:ascii="Verdana" w:eastAsiaTheme="minorHAnsi" w:hAnsi="Verdana" w:cstheme="minorBidi"/>
      <w:sz w:val="18"/>
      <w:szCs w:val="22"/>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rsid w:val="00172C29"/>
    <w:pPr>
      <w:tabs>
        <w:tab w:val="center" w:pos="4419"/>
        <w:tab w:val="right" w:pos="8838"/>
      </w:tabs>
      <w:spacing w:after="0"/>
    </w:pPr>
  </w:style>
  <w:style w:type="character" w:customStyle="1" w:styleId="HeaderChar">
    <w:name w:val="Header Char"/>
    <w:basedOn w:val="DefaultParagraphFont"/>
    <w:link w:val="Header"/>
    <w:rsid w:val="00172C29"/>
    <w:rPr>
      <w:rFonts w:ascii="Times" w:hAnsi="Times"/>
      <w:sz w:val="24"/>
    </w:rPr>
  </w:style>
  <w:style w:type="character" w:customStyle="1" w:styleId="FooterChar">
    <w:name w:val="Footer Char"/>
    <w:basedOn w:val="DefaultParagraphFont"/>
    <w:link w:val="Footer"/>
    <w:uiPriority w:val="99"/>
    <w:rsid w:val="00172C29"/>
    <w:rPr>
      <w:rFonts w:ascii="Times" w:hAnsi="Times"/>
      <w:sz w:val="24"/>
    </w:rPr>
  </w:style>
  <w:style w:type="character" w:styleId="CommentReference">
    <w:name w:val="annotation reference"/>
    <w:basedOn w:val="DefaultParagraphFont"/>
    <w:rsid w:val="0060034A"/>
    <w:rPr>
      <w:sz w:val="16"/>
      <w:szCs w:val="16"/>
    </w:rPr>
  </w:style>
  <w:style w:type="paragraph" w:styleId="CommentText">
    <w:name w:val="annotation text"/>
    <w:basedOn w:val="Normal"/>
    <w:link w:val="CommentTextChar"/>
    <w:rsid w:val="0060034A"/>
    <w:rPr>
      <w:sz w:val="20"/>
    </w:rPr>
  </w:style>
  <w:style w:type="character" w:customStyle="1" w:styleId="CommentTextChar">
    <w:name w:val="Comment Text Char"/>
    <w:basedOn w:val="DefaultParagraphFont"/>
    <w:link w:val="CommentText"/>
    <w:rsid w:val="0060034A"/>
    <w:rPr>
      <w:rFonts w:ascii="Times" w:hAnsi="Times"/>
    </w:rPr>
  </w:style>
  <w:style w:type="paragraph" w:styleId="CommentSubject">
    <w:name w:val="annotation subject"/>
    <w:basedOn w:val="CommentText"/>
    <w:next w:val="CommentText"/>
    <w:link w:val="CommentSubjectChar"/>
    <w:rsid w:val="0060034A"/>
    <w:rPr>
      <w:b/>
      <w:bCs/>
    </w:rPr>
  </w:style>
  <w:style w:type="character" w:customStyle="1" w:styleId="CommentSubjectChar">
    <w:name w:val="Comment Subject Char"/>
    <w:basedOn w:val="CommentTextChar"/>
    <w:link w:val="CommentSubject"/>
    <w:rsid w:val="0060034A"/>
    <w:rPr>
      <w:rFonts w:ascii="Times" w:hAnsi="Times"/>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06563610">
      <w:bodyDiv w:val="1"/>
      <w:marLeft w:val="0"/>
      <w:marRight w:val="0"/>
      <w:marTop w:val="0"/>
      <w:marBottom w:val="0"/>
      <w:divBdr>
        <w:top w:val="none" w:sz="0" w:space="0" w:color="auto"/>
        <w:left w:val="none" w:sz="0" w:space="0" w:color="auto"/>
        <w:bottom w:val="none" w:sz="0" w:space="0" w:color="auto"/>
        <w:right w:val="none" w:sz="0" w:space="0" w:color="auto"/>
      </w:divBdr>
    </w:div>
    <w:div w:id="18367259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3.tiff"/><Relationship Id="rId18" Type="http://schemas.openxmlformats.org/officeDocument/2006/relationships/image" Target="media/image8.tiff"/><Relationship Id="rId3" Type="http://schemas.openxmlformats.org/officeDocument/2006/relationships/styles" Target="styles.xml"/><Relationship Id="rId21" Type="http://schemas.openxmlformats.org/officeDocument/2006/relationships/footer" Target="footer4.xml"/><Relationship Id="rId7" Type="http://schemas.openxmlformats.org/officeDocument/2006/relationships/endnotes" Target="endnotes.xml"/><Relationship Id="rId12" Type="http://schemas.openxmlformats.org/officeDocument/2006/relationships/image" Target="media/image2.tiff"/><Relationship Id="rId17" Type="http://schemas.openxmlformats.org/officeDocument/2006/relationships/image" Target="media/image7.tif"/><Relationship Id="rId2" Type="http://schemas.openxmlformats.org/officeDocument/2006/relationships/numbering" Target="numbering.xml"/><Relationship Id="rId16" Type="http://schemas.openxmlformats.org/officeDocument/2006/relationships/image" Target="media/image6.tif"/><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tif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tiff"/><Relationship Id="rId23" Type="http://schemas.openxmlformats.org/officeDocument/2006/relationships/fontTable" Target="fontTable.xml"/><Relationship Id="rId10" Type="http://schemas.openxmlformats.org/officeDocument/2006/relationships/footer" Target="footer3.xml"/><Relationship Id="rId19" Type="http://schemas.openxmlformats.org/officeDocument/2006/relationships/image" Target="media/image9.tiff"/><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4.tif"/><Relationship Id="rId22" Type="http://schemas.openxmlformats.org/officeDocument/2006/relationships/footer" Target="footer5.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uiz\Dropbox\Manuscritos%20em%20prepara&#231;&#227;o\XPS%20of%20SbF6%20immidazolium%20ILs\acsPageWide-MSW201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3BCCDD-6068-4719-B4D1-EFA439FDB6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acsPageWide-MSW2010</Template>
  <TotalTime>1</TotalTime>
  <Pages>12</Pages>
  <Words>6442</Words>
  <Characters>36723</Characters>
  <Application>Microsoft Office Word</Application>
  <DocSecurity>0</DocSecurity>
  <Lines>306</Lines>
  <Paragraphs>86</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Template for Electronic Submission to ACS Journals</vt:lpstr>
      <vt:lpstr>Template for Electronic Submission to ACS Journals</vt:lpstr>
    </vt:vector>
  </TitlesOfParts>
  <Company>ACS</Company>
  <LinksUpToDate>false</LinksUpToDate>
  <CharactersWithSpaces>43079</CharactersWithSpaces>
  <SharedDoc>false</SharedDoc>
  <HLinks>
    <vt:vector size="6" baseType="variant">
      <vt:variant>
        <vt:i4>4849748</vt:i4>
      </vt:variant>
      <vt:variant>
        <vt:i4>0</vt:i4>
      </vt:variant>
      <vt:variant>
        <vt:i4>0</vt:i4>
      </vt:variant>
      <vt:variant>
        <vt:i4>5</vt:i4>
      </vt:variant>
      <vt:variant>
        <vt:lpwstr>http://pubs.acs.org/page/4authors/index.html</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for Electronic Submission to ACS Journals</dc:title>
  <dc:creator>Luiz</dc:creator>
  <cp:lastModifiedBy>Bramwell Roseanna</cp:lastModifiedBy>
  <cp:revision>2</cp:revision>
  <cp:lastPrinted>2016-04-29T12:08:00Z</cp:lastPrinted>
  <dcterms:created xsi:type="dcterms:W3CDTF">2016-08-22T07:52:00Z</dcterms:created>
  <dcterms:modified xsi:type="dcterms:W3CDTF">2016-08-22T07:52:00Z</dcterms:modified>
</cp:coreProperties>
</file>