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2801" w14:textId="77777777" w:rsidR="00F84C1B" w:rsidRDefault="00F84C1B" w:rsidP="00F84C1B">
      <w:pPr>
        <w:pStyle w:val="RSCB02ArticleText"/>
        <w:rPr>
          <w:rFonts w:ascii="Helvetica" w:hAnsi="Helvetica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3D54C3" wp14:editId="58E9C00A">
            <wp:simplePos x="0" y="0"/>
            <wp:positionH relativeFrom="margin">
              <wp:posOffset>-62865</wp:posOffset>
            </wp:positionH>
            <wp:positionV relativeFrom="paragraph">
              <wp:posOffset>225</wp:posOffset>
            </wp:positionV>
            <wp:extent cx="5943600" cy="2855595"/>
            <wp:effectExtent l="0" t="0" r="0" b="0"/>
            <wp:wrapTight wrapText="bothSides">
              <wp:wrapPolygon edited="0">
                <wp:start x="0" y="0"/>
                <wp:lineTo x="0" y="21326"/>
                <wp:lineTo x="21508" y="21326"/>
                <wp:lineTo x="2150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18-07-06 at 11.05.2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48595" w14:textId="77777777" w:rsidR="00F84C1B" w:rsidRDefault="00F84C1B" w:rsidP="00F84C1B">
      <w:pPr>
        <w:pStyle w:val="RSCB02ArticleText"/>
        <w:rPr>
          <w:rFonts w:ascii="Helvetica" w:hAnsi="Helvetica"/>
          <w:b/>
          <w:sz w:val="20"/>
          <w:szCs w:val="20"/>
        </w:rPr>
      </w:pPr>
    </w:p>
    <w:p w14:paraId="3CE56917" w14:textId="77777777" w:rsidR="00F84C1B" w:rsidRPr="00C30873" w:rsidRDefault="00F84C1B" w:rsidP="00F84C1B">
      <w:pPr>
        <w:pStyle w:val="RSCB02ArticleText"/>
        <w:rPr>
          <w:rFonts w:ascii="Helvetica" w:hAnsi="Helvetica"/>
          <w:b/>
          <w:sz w:val="20"/>
          <w:szCs w:val="20"/>
        </w:rPr>
      </w:pPr>
      <w:r w:rsidRPr="00C30873">
        <w:rPr>
          <w:rFonts w:ascii="Helvetica" w:hAnsi="Helvetica"/>
          <w:b/>
          <w:sz w:val="20"/>
          <w:szCs w:val="20"/>
        </w:rPr>
        <w:t>Figure 4.</w:t>
      </w:r>
      <w:r w:rsidRPr="00FD2BD7">
        <w:rPr>
          <w:rFonts w:ascii="Helvetica" w:hAnsi="Helvetica"/>
          <w:b/>
          <w:sz w:val="20"/>
          <w:szCs w:val="20"/>
        </w:rPr>
        <w:t xml:space="preserve"> ToF-SIMS depth profile analysis of </w:t>
      </w:r>
      <w:r w:rsidRPr="00FD2BD7">
        <w:rPr>
          <w:rFonts w:ascii="Helvetica" w:hAnsi="Helvetica"/>
          <w:b/>
          <w:i/>
          <w:sz w:val="20"/>
          <w:szCs w:val="20"/>
        </w:rPr>
        <w:t>ex vivo</w:t>
      </w:r>
      <w:r w:rsidRPr="00FD2BD7">
        <w:rPr>
          <w:rFonts w:ascii="Helvetica" w:hAnsi="Helvetica"/>
          <w:b/>
          <w:sz w:val="20"/>
          <w:szCs w:val="20"/>
        </w:rPr>
        <w:t xml:space="preserve"> skin samples treated with ascorbyl glucoside.</w:t>
      </w:r>
      <w:r w:rsidRPr="00C30873">
        <w:rPr>
          <w:rFonts w:ascii="Helvetica" w:hAnsi="Helvetica"/>
          <w:sz w:val="20"/>
          <w:szCs w:val="20"/>
        </w:rPr>
        <w:t xml:space="preserve"> (a) </w:t>
      </w:r>
      <w:proofErr w:type="spellStart"/>
      <w:r w:rsidRPr="00C30873">
        <w:rPr>
          <w:rFonts w:ascii="Helvetica" w:hAnsi="Helvetica"/>
          <w:sz w:val="20"/>
          <w:szCs w:val="20"/>
        </w:rPr>
        <w:t>A</w:t>
      </w:r>
      <w:proofErr w:type="spellEnd"/>
      <w:r w:rsidRPr="00C30873">
        <w:rPr>
          <w:rFonts w:ascii="Helvetica" w:hAnsi="Helvetica"/>
          <w:sz w:val="20"/>
          <w:szCs w:val="20"/>
        </w:rPr>
        <w:t xml:space="preserve"> depth profile graph showing the intensity of both the ascorbyl glucoside (</w:t>
      </w:r>
      <w:r w:rsidRPr="00C30873">
        <w:rPr>
          <w:rFonts w:ascii="Helvetica" w:hAnsi="Helvetica"/>
          <w:i/>
          <w:sz w:val="20"/>
          <w:szCs w:val="20"/>
        </w:rPr>
        <w:t>m/z</w:t>
      </w:r>
      <w:r w:rsidRPr="00C30873">
        <w:rPr>
          <w:rFonts w:ascii="Helvetica" w:hAnsi="Helvetica"/>
          <w:sz w:val="20"/>
          <w:szCs w:val="20"/>
        </w:rPr>
        <w:t xml:space="preserve"> = 337) and ascorbic acid (</w:t>
      </w:r>
      <w:r w:rsidRPr="00C30873">
        <w:rPr>
          <w:rFonts w:ascii="Helvetica" w:hAnsi="Helvetica"/>
          <w:i/>
          <w:sz w:val="20"/>
          <w:szCs w:val="20"/>
        </w:rPr>
        <w:t>m/z</w:t>
      </w:r>
      <w:r w:rsidRPr="00C30873">
        <w:rPr>
          <w:rFonts w:ascii="Helvetica" w:hAnsi="Helvetica"/>
          <w:sz w:val="20"/>
          <w:szCs w:val="20"/>
        </w:rPr>
        <w:t xml:space="preserve"> = 175) ions following application of ascorbyl glucoside as both a PBS and hydrogel formulation and (b) 3D ion maps of ascorbyl glucoside and ascorbic acid from a sample</w:t>
      </w:r>
      <w:bookmarkStart w:id="0" w:name="_GoBack"/>
      <w:bookmarkEnd w:id="0"/>
      <w:r w:rsidRPr="00C30873">
        <w:rPr>
          <w:rFonts w:ascii="Helvetica" w:hAnsi="Helvetica"/>
          <w:sz w:val="20"/>
          <w:szCs w:val="20"/>
        </w:rPr>
        <w:t xml:space="preserve"> applied with the ascorbyl glucoside hydrogel formulation.</w:t>
      </w:r>
    </w:p>
    <w:p w14:paraId="47FD6787" w14:textId="77777777" w:rsidR="006E1599" w:rsidRDefault="00FD2BD7"/>
    <w:sectPr w:rsidR="006E1599" w:rsidSect="00C33F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1B"/>
    <w:rsid w:val="00187EEB"/>
    <w:rsid w:val="00C33F36"/>
    <w:rsid w:val="00F84C1B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385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B02ArticleText">
    <w:name w:val="RSC B02 Article Text"/>
    <w:basedOn w:val="Normal"/>
    <w:link w:val="RSCB02ArticleTextChar"/>
    <w:qFormat/>
    <w:rsid w:val="00F84C1B"/>
    <w:pPr>
      <w:spacing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F84C1B"/>
    <w:rPr>
      <w:rFonts w:cs="Times New Roman"/>
      <w:w w:val="10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0</DocSecurity>
  <Lines>3</Lines>
  <Paragraphs>1</Paragraphs>
  <ScaleCrop>false</ScaleCrop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Starr</dc:creator>
  <cp:keywords/>
  <dc:description/>
  <cp:lastModifiedBy>Nichola Starr</cp:lastModifiedBy>
  <cp:revision>2</cp:revision>
  <dcterms:created xsi:type="dcterms:W3CDTF">2018-10-26T17:36:00Z</dcterms:created>
  <dcterms:modified xsi:type="dcterms:W3CDTF">2018-10-26T17:41:00Z</dcterms:modified>
</cp:coreProperties>
</file>