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8A986" w14:textId="5D708F32" w:rsidR="001B331D" w:rsidRDefault="00125C1F" w:rsidP="006F376F">
      <w:pPr>
        <w:spacing w:line="480" w:lineRule="auto"/>
        <w:jc w:val="center"/>
        <w:outlineLvl w:val="0"/>
        <w:rPr>
          <w:b/>
        </w:rPr>
      </w:pPr>
      <w:r>
        <w:rPr>
          <w:b/>
        </w:rPr>
        <w:t>P</w:t>
      </w:r>
      <w:r w:rsidRPr="0015793F">
        <w:rPr>
          <w:b/>
        </w:rPr>
        <w:t xml:space="preserve">osition taking </w:t>
      </w:r>
      <w:r>
        <w:rPr>
          <w:b/>
        </w:rPr>
        <w:t>and field level change: Capability Brown</w:t>
      </w:r>
      <w:r w:rsidRPr="0015793F">
        <w:rPr>
          <w:b/>
        </w:rPr>
        <w:t xml:space="preserve"> and </w:t>
      </w:r>
      <w:r>
        <w:rPr>
          <w:b/>
        </w:rPr>
        <w:t xml:space="preserve">the </w:t>
      </w:r>
      <w:r w:rsidRPr="0015793F">
        <w:rPr>
          <w:b/>
        </w:rPr>
        <w:t xml:space="preserve">changing </w:t>
      </w:r>
      <w:r>
        <w:rPr>
          <w:b/>
        </w:rPr>
        <w:t>B</w:t>
      </w:r>
      <w:r w:rsidRPr="0015793F">
        <w:rPr>
          <w:b/>
        </w:rPr>
        <w:t>ritish landscape</w:t>
      </w:r>
    </w:p>
    <w:p w14:paraId="5240F15C" w14:textId="77777777" w:rsidR="00491798" w:rsidRDefault="00491798" w:rsidP="00125C1F">
      <w:pPr>
        <w:spacing w:line="480" w:lineRule="auto"/>
        <w:ind w:left="426" w:hanging="426"/>
        <w:rPr>
          <w:rFonts w:eastAsia="Calibri"/>
          <w:b/>
          <w:color w:val="000000"/>
          <w:u w:color="000000"/>
          <w:bdr w:val="nil"/>
        </w:rPr>
      </w:pPr>
    </w:p>
    <w:p w14:paraId="152530AF" w14:textId="357A8C23" w:rsidR="00125C1F" w:rsidRDefault="00125C1F" w:rsidP="006F376F">
      <w:pPr>
        <w:spacing w:line="480" w:lineRule="auto"/>
        <w:ind w:left="426" w:hanging="426"/>
        <w:jc w:val="center"/>
      </w:pPr>
      <w:r w:rsidRPr="00125C1F">
        <w:rPr>
          <w:b/>
        </w:rPr>
        <w:t>Andrew Wild</w:t>
      </w:r>
      <w:r>
        <w:t xml:space="preserve">, </w:t>
      </w:r>
      <w:r w:rsidRPr="00125C1F">
        <w:t>University of Nottingham</w:t>
      </w:r>
      <w:r>
        <w:t>, UK</w:t>
      </w:r>
    </w:p>
    <w:p w14:paraId="4576FF31" w14:textId="4DB8D25C" w:rsidR="00125C1F" w:rsidRPr="00125C1F" w:rsidRDefault="00125C1F" w:rsidP="006F376F">
      <w:pPr>
        <w:spacing w:line="480" w:lineRule="auto"/>
        <w:ind w:left="426" w:hanging="426"/>
        <w:jc w:val="center"/>
      </w:pPr>
      <w:r w:rsidRPr="00125C1F">
        <w:rPr>
          <w:b/>
        </w:rPr>
        <w:t>Andy Lockett</w:t>
      </w:r>
      <w:r>
        <w:t xml:space="preserve">, </w:t>
      </w:r>
      <w:r w:rsidR="007A27D8" w:rsidRPr="00125C1F">
        <w:t>University o</w:t>
      </w:r>
      <w:r w:rsidR="007A27D8">
        <w:t>f</w:t>
      </w:r>
      <w:r w:rsidR="007A27D8" w:rsidRPr="00125C1F">
        <w:t xml:space="preserve"> Warwick</w:t>
      </w:r>
      <w:r w:rsidR="007A27D8">
        <w:t>, UK</w:t>
      </w:r>
    </w:p>
    <w:p w14:paraId="4867DF80" w14:textId="553CB88A" w:rsidR="00125C1F" w:rsidRDefault="00125C1F" w:rsidP="006F376F">
      <w:pPr>
        <w:spacing w:line="480" w:lineRule="auto"/>
        <w:ind w:left="426" w:hanging="426"/>
        <w:jc w:val="center"/>
      </w:pPr>
      <w:r w:rsidRPr="00125C1F">
        <w:rPr>
          <w:b/>
        </w:rPr>
        <w:t>Graeme Currie</w:t>
      </w:r>
      <w:r>
        <w:t xml:space="preserve">, </w:t>
      </w:r>
      <w:r w:rsidR="007A27D8">
        <w:t>University of</w:t>
      </w:r>
      <w:r w:rsidRPr="00125C1F">
        <w:t xml:space="preserve"> Warwick</w:t>
      </w:r>
      <w:r>
        <w:t>, UK</w:t>
      </w:r>
    </w:p>
    <w:p w14:paraId="47426B60" w14:textId="53F5FDC7" w:rsidR="000F7FC4" w:rsidRDefault="00937FDD" w:rsidP="00125C1F">
      <w:pPr>
        <w:spacing w:line="480" w:lineRule="auto"/>
        <w:ind w:left="426" w:hanging="426"/>
        <w:rPr>
          <w:b/>
        </w:rPr>
      </w:pPr>
      <w:r w:rsidRPr="0015793F">
        <w:rPr>
          <w:b/>
        </w:rPr>
        <w:t xml:space="preserve"> </w:t>
      </w:r>
    </w:p>
    <w:p w14:paraId="0C9F1E7F" w14:textId="77777777" w:rsidR="00125C1F" w:rsidRDefault="00125C1F" w:rsidP="001B331D">
      <w:pPr>
        <w:spacing w:line="480" w:lineRule="auto"/>
        <w:outlineLvl w:val="0"/>
        <w:rPr>
          <w:b/>
          <w:bCs/>
        </w:rPr>
      </w:pPr>
      <w:r>
        <w:rPr>
          <w:b/>
          <w:bCs/>
        </w:rPr>
        <w:t>Abstract</w:t>
      </w:r>
    </w:p>
    <w:p w14:paraId="00C2B941" w14:textId="70D50672" w:rsidR="001B331D" w:rsidRDefault="001B331D" w:rsidP="001B331D">
      <w:pPr>
        <w:spacing w:line="480" w:lineRule="auto"/>
        <w:outlineLvl w:val="0"/>
      </w:pPr>
      <w:r>
        <w:t>How does a social actor in a disadvantaged position achieve field-level change? Using a longitudinal case of “Capability” Brown, an individual rising from humble origins to shape and refine the British landscape, we examine how an actor’s unfolding efforts to move from a social position at the periphery of a field, to a social position at the centre of a field, may present them with opportunities to influence field level change. In doing so we employ Bourdieu’s (1977) Theory of Practice, and unexplored notion of “position taking” (Bourdieu, 1993). We argue that an actor’s tactics to shape change, and position-taking to enhance social position, should be considered in conjunction with one-another, and that position-taking strategies may be viewed as a core component of the work undertaken by social actors in trying to influence field-level change. Further, we suggest that tensions between an agent’s accumulated capital and the social position typically afforded to their role in the field, may lead to efforts to “take” or “create” new positions, providing opportunities to influence the developing institution, with symbolic capital playing a pivotal role.</w:t>
      </w:r>
    </w:p>
    <w:p w14:paraId="11194316" w14:textId="77777777" w:rsidR="00125C1F" w:rsidRDefault="00125C1F" w:rsidP="001B331D">
      <w:pPr>
        <w:spacing w:line="480" w:lineRule="auto"/>
        <w:outlineLvl w:val="0"/>
      </w:pPr>
    </w:p>
    <w:p w14:paraId="3765293E" w14:textId="77777777" w:rsidR="00125C1F" w:rsidRPr="00125C1F" w:rsidRDefault="001B331D" w:rsidP="001B331D">
      <w:pPr>
        <w:spacing w:line="480" w:lineRule="auto"/>
        <w:outlineLvl w:val="0"/>
        <w:rPr>
          <w:b/>
        </w:rPr>
      </w:pPr>
      <w:r w:rsidRPr="00125C1F">
        <w:rPr>
          <w:b/>
        </w:rPr>
        <w:t>Keywords</w:t>
      </w:r>
    </w:p>
    <w:p w14:paraId="2522C6AB" w14:textId="108D2035" w:rsidR="001B331D" w:rsidRDefault="001B331D" w:rsidP="001B331D">
      <w:pPr>
        <w:spacing w:line="480" w:lineRule="auto"/>
        <w:outlineLvl w:val="0"/>
        <w:rPr>
          <w:b/>
        </w:rPr>
      </w:pPr>
      <w:bookmarkStart w:id="0" w:name="reftop"/>
      <w:r>
        <w:t>Social Position, Agency, Social Actor, Field-level Change, Institutional Change</w:t>
      </w:r>
      <w:bookmarkEnd w:id="0"/>
    </w:p>
    <w:p w14:paraId="25836F67" w14:textId="12955868" w:rsidR="00A61D47" w:rsidRPr="0015793F" w:rsidRDefault="00A61D47" w:rsidP="003A704A">
      <w:pPr>
        <w:outlineLvl w:val="0"/>
        <w:rPr>
          <w:b/>
        </w:rPr>
      </w:pPr>
    </w:p>
    <w:p w14:paraId="79DC5666" w14:textId="1F1591B0" w:rsidR="00125C1F" w:rsidRDefault="00125C1F">
      <w:pPr>
        <w:spacing w:after="200" w:line="276" w:lineRule="auto"/>
        <w:rPr>
          <w:b/>
        </w:rPr>
      </w:pPr>
    </w:p>
    <w:p w14:paraId="73671805" w14:textId="16A95987" w:rsidR="00CF3C45" w:rsidRPr="003E0015" w:rsidRDefault="00A9016F" w:rsidP="003E0015">
      <w:pPr>
        <w:spacing w:line="480" w:lineRule="auto"/>
        <w:rPr>
          <w:b/>
        </w:rPr>
      </w:pPr>
      <w:r w:rsidRPr="00A9016F">
        <w:rPr>
          <w:b/>
        </w:rPr>
        <w:lastRenderedPageBreak/>
        <w:t>Introduction</w:t>
      </w:r>
    </w:p>
    <w:p w14:paraId="5511679C" w14:textId="5BE006DC" w:rsidR="004277E5" w:rsidRDefault="00CF3C45" w:rsidP="00C721C2">
      <w:pPr>
        <w:spacing w:line="480" w:lineRule="auto"/>
        <w:jc w:val="both"/>
      </w:pPr>
      <w:r>
        <w:rPr>
          <w:color w:val="000000"/>
          <w:lang w:eastAsia="en-GB"/>
        </w:rPr>
        <w:t xml:space="preserve">Field theorists </w:t>
      </w:r>
      <w:r w:rsidR="00192A55">
        <w:rPr>
          <w:color w:val="000000"/>
          <w:lang w:eastAsia="en-GB"/>
        </w:rPr>
        <w:t>suggest</w:t>
      </w:r>
      <w:r w:rsidRPr="004D57CD">
        <w:rPr>
          <w:color w:val="000000"/>
          <w:lang w:eastAsia="en-GB"/>
        </w:rPr>
        <w:t xml:space="preserve"> that rather than being static, fields are constantly being changed and reproduced</w:t>
      </w:r>
      <w:r>
        <w:rPr>
          <w:color w:val="000000"/>
          <w:lang w:eastAsia="en-GB"/>
        </w:rPr>
        <w:t xml:space="preserve"> (</w:t>
      </w:r>
      <w:proofErr w:type="spellStart"/>
      <w:r w:rsidRPr="00CF3C45">
        <w:t>Fligstein</w:t>
      </w:r>
      <w:proofErr w:type="spellEnd"/>
      <w:r w:rsidRPr="00CF3C45">
        <w:t>, 2013</w:t>
      </w:r>
      <w:r>
        <w:t>)</w:t>
      </w:r>
      <w:r w:rsidRPr="004D57CD">
        <w:rPr>
          <w:color w:val="000000"/>
          <w:lang w:eastAsia="en-GB"/>
        </w:rPr>
        <w:t>. Fields are not distinct arenas of social activity, they over</w:t>
      </w:r>
      <w:r w:rsidR="00C721C2">
        <w:rPr>
          <w:color w:val="000000"/>
          <w:lang w:eastAsia="en-GB"/>
        </w:rPr>
        <w:t xml:space="preserve">lap and influence other fields. </w:t>
      </w:r>
      <w:r w:rsidR="00C721C2">
        <w:t>O</w:t>
      </w:r>
      <w:r w:rsidRPr="00CF3C45">
        <w:t xml:space="preserve">ne field can be </w:t>
      </w:r>
      <w:r w:rsidR="00192A55">
        <w:t xml:space="preserve">a </w:t>
      </w:r>
      <w:r w:rsidRPr="00CF3C45">
        <w:t xml:space="preserve">source of </w:t>
      </w:r>
      <w:proofErr w:type="spellStart"/>
      <w:r w:rsidRPr="00CF3C45">
        <w:t>exogeneous</w:t>
      </w:r>
      <w:proofErr w:type="spellEnd"/>
      <w:r w:rsidRPr="00CF3C45">
        <w:t xml:space="preserve"> influence upon another (</w:t>
      </w:r>
      <w:proofErr w:type="spellStart"/>
      <w:r w:rsidRPr="00CF3C45">
        <w:t>Fligstein</w:t>
      </w:r>
      <w:proofErr w:type="spellEnd"/>
      <w:r w:rsidRPr="00CF3C45">
        <w:t xml:space="preserve"> &amp; </w:t>
      </w:r>
      <w:r w:rsidR="002D5EE6">
        <w:t>M</w:t>
      </w:r>
      <w:r w:rsidRPr="00CF3C45">
        <w:t xml:space="preserve">cAdam, 2011). </w:t>
      </w:r>
      <w:r w:rsidRPr="004D57CD">
        <w:rPr>
          <w:color w:val="000000"/>
          <w:lang w:eastAsia="en-GB"/>
        </w:rPr>
        <w:t>As socially constructed arenas, fields are shaped by actors who vie for advantage</w:t>
      </w:r>
      <w:r w:rsidR="00C721C2">
        <w:rPr>
          <w:color w:val="000000"/>
          <w:lang w:eastAsia="en-GB"/>
        </w:rPr>
        <w:t xml:space="preserve"> </w:t>
      </w:r>
      <w:r w:rsidRPr="004D57CD">
        <w:rPr>
          <w:color w:val="000000"/>
          <w:lang w:eastAsia="en-GB"/>
        </w:rPr>
        <w:t xml:space="preserve">with differing resource endowments (Bourdieu &amp; Wacquant, 1992; </w:t>
      </w:r>
      <w:proofErr w:type="spellStart"/>
      <w:r w:rsidRPr="00CF3C45">
        <w:t>Fligstein</w:t>
      </w:r>
      <w:proofErr w:type="spellEnd"/>
      <w:r w:rsidRPr="00CF3C45">
        <w:t xml:space="preserve">, 2013; </w:t>
      </w:r>
      <w:r w:rsidRPr="004D57CD">
        <w:rPr>
          <w:color w:val="000000"/>
          <w:lang w:eastAsia="en-GB"/>
        </w:rPr>
        <w:t xml:space="preserve">Martin, 2003). </w:t>
      </w:r>
      <w:r>
        <w:t>O</w:t>
      </w:r>
      <w:r w:rsidR="00C13C23" w:rsidRPr="004D57CD">
        <w:rPr>
          <w:color w:val="000000"/>
          <w:lang w:eastAsia="en-GB"/>
        </w:rPr>
        <w:t xml:space="preserve">pportunities for change are always present, </w:t>
      </w:r>
      <w:r>
        <w:rPr>
          <w:color w:val="000000"/>
          <w:lang w:eastAsia="en-GB"/>
        </w:rPr>
        <w:t>and whether change is enacted depends on w</w:t>
      </w:r>
      <w:r w:rsidR="00C721C2">
        <w:rPr>
          <w:color w:val="000000"/>
          <w:lang w:eastAsia="en-GB"/>
        </w:rPr>
        <w:t>hether</w:t>
      </w:r>
      <w:r w:rsidR="00C13C23" w:rsidRPr="004D57CD">
        <w:rPr>
          <w:color w:val="000000"/>
          <w:lang w:eastAsia="en-GB"/>
        </w:rPr>
        <w:t xml:space="preserve"> actors </w:t>
      </w:r>
      <w:r>
        <w:rPr>
          <w:color w:val="000000"/>
          <w:lang w:eastAsia="en-GB"/>
        </w:rPr>
        <w:t xml:space="preserve">are able to </w:t>
      </w:r>
      <w:r w:rsidR="00923F6A">
        <w:rPr>
          <w:color w:val="000000"/>
          <w:lang w:eastAsia="en-GB"/>
        </w:rPr>
        <w:t>implement</w:t>
      </w:r>
      <w:r>
        <w:rPr>
          <w:color w:val="000000"/>
          <w:lang w:eastAsia="en-GB"/>
        </w:rPr>
        <w:t xml:space="preserve"> the tactics, and </w:t>
      </w:r>
      <w:proofErr w:type="spellStart"/>
      <w:r>
        <w:rPr>
          <w:color w:val="000000"/>
          <w:lang w:eastAsia="en-GB"/>
        </w:rPr>
        <w:t>marshall</w:t>
      </w:r>
      <w:proofErr w:type="spellEnd"/>
      <w:r>
        <w:rPr>
          <w:color w:val="000000"/>
          <w:lang w:eastAsia="en-GB"/>
        </w:rPr>
        <w:t xml:space="preserve"> the necessary resources, to take advantage of them. Hence, i</w:t>
      </w:r>
      <w:r w:rsidR="009A38E9" w:rsidRPr="00CF3C45">
        <w:t>nsight is required into social actors’ tactics in shaping fields: “how do they spread their ideas, build political coalitions, persuade others and create new identities</w:t>
      </w:r>
      <w:r w:rsidR="00765CC1">
        <w:t>?</w:t>
      </w:r>
      <w:r w:rsidR="009A38E9" w:rsidRPr="00CF3C45">
        <w:t>” (</w:t>
      </w:r>
      <w:proofErr w:type="spellStart"/>
      <w:r w:rsidR="009A38E9" w:rsidRPr="00CF3C45">
        <w:t>Fligstein</w:t>
      </w:r>
      <w:proofErr w:type="spellEnd"/>
      <w:r w:rsidR="009A38E9" w:rsidRPr="00CF3C45">
        <w:t>,</w:t>
      </w:r>
      <w:r w:rsidR="009A38E9">
        <w:t xml:space="preserve"> 2001: 122-3).</w:t>
      </w:r>
      <w:r w:rsidR="00C721C2">
        <w:t xml:space="preserve"> Accordingly, our</w:t>
      </w:r>
      <w:r w:rsidR="004277E5">
        <w:t xml:space="preserve"> focus is to</w:t>
      </w:r>
      <w:r>
        <w:t xml:space="preserve"> examine </w:t>
      </w:r>
      <w:r w:rsidR="009A38E9">
        <w:t>the dynamics of social action</w:t>
      </w:r>
      <w:r w:rsidR="00C83426">
        <w:t xml:space="preserve"> in an organizational </w:t>
      </w:r>
      <w:r w:rsidR="009A38E9">
        <w:t xml:space="preserve">field, </w:t>
      </w:r>
      <w:r w:rsidR="004277E5">
        <w:t xml:space="preserve">with particular attention </w:t>
      </w:r>
      <w:r w:rsidR="000F3004">
        <w:t xml:space="preserve">on how an actor’s work to promote field level change, both shapes and is shaped by, their </w:t>
      </w:r>
      <w:r w:rsidR="004277E5">
        <w:t>location</w:t>
      </w:r>
      <w:r w:rsidR="000F3004">
        <w:t xml:space="preserve"> in the field.</w:t>
      </w:r>
    </w:p>
    <w:p w14:paraId="17C0A5D0" w14:textId="047D839C" w:rsidR="008F774C" w:rsidRDefault="004277E5" w:rsidP="0034276A">
      <w:pPr>
        <w:autoSpaceDE w:val="0"/>
        <w:autoSpaceDN w:val="0"/>
        <w:adjustRightInd w:val="0"/>
        <w:spacing w:line="480" w:lineRule="auto"/>
        <w:ind w:firstLine="284"/>
        <w:jc w:val="both"/>
        <w:rPr>
          <w:rFonts w:eastAsiaTheme="minorEastAsia"/>
          <w:lang w:val="en-US" w:eastAsia="zh-CN"/>
        </w:rPr>
      </w:pPr>
      <w:r>
        <w:rPr>
          <w:rFonts w:eastAsiaTheme="minorEastAsia"/>
          <w:lang w:val="en-US" w:eastAsia="zh-CN"/>
        </w:rPr>
        <w:t>To frame our work we draw on f</w:t>
      </w:r>
      <w:r w:rsidRPr="00B841E5">
        <w:rPr>
          <w:rFonts w:eastAsiaTheme="minorEastAsia"/>
          <w:lang w:val="en-US" w:eastAsia="zh-CN"/>
        </w:rPr>
        <w:t>ield theorists’</w:t>
      </w:r>
      <w:r>
        <w:rPr>
          <w:rFonts w:eastAsiaTheme="minorEastAsia"/>
          <w:lang w:val="en-US" w:eastAsia="zh-CN"/>
        </w:rPr>
        <w:t xml:space="preserve"> concept</w:t>
      </w:r>
      <w:r w:rsidRPr="00B841E5">
        <w:rPr>
          <w:rFonts w:eastAsiaTheme="minorEastAsia"/>
          <w:lang w:val="en-US" w:eastAsia="zh-CN"/>
        </w:rPr>
        <w:t xml:space="preserve"> of social position (see Sauder, 2008) and the</w:t>
      </w:r>
      <w:r>
        <w:rPr>
          <w:rFonts w:eastAsiaTheme="minorEastAsia"/>
          <w:lang w:val="en-US" w:eastAsia="zh-CN"/>
        </w:rPr>
        <w:t xml:space="preserve"> </w:t>
      </w:r>
      <w:r w:rsidRPr="00B841E5">
        <w:rPr>
          <w:rFonts w:eastAsiaTheme="minorEastAsia"/>
          <w:lang w:val="en-US" w:eastAsia="zh-CN"/>
        </w:rPr>
        <w:t>“theory of practice” proposed by Bourdi</w:t>
      </w:r>
      <w:r w:rsidR="004E0B69">
        <w:rPr>
          <w:rFonts w:eastAsiaTheme="minorEastAsia"/>
          <w:lang w:val="en-US" w:eastAsia="zh-CN"/>
        </w:rPr>
        <w:t xml:space="preserve">eu (1977), to </w:t>
      </w:r>
      <w:proofErr w:type="spellStart"/>
      <w:r w:rsidR="004E0B69">
        <w:rPr>
          <w:rFonts w:eastAsiaTheme="minorEastAsia"/>
          <w:lang w:val="en-US" w:eastAsia="zh-CN"/>
        </w:rPr>
        <w:t>conceptualis</w:t>
      </w:r>
      <w:r w:rsidRPr="00B841E5">
        <w:rPr>
          <w:rFonts w:eastAsiaTheme="minorEastAsia"/>
          <w:lang w:val="en-US" w:eastAsia="zh-CN"/>
        </w:rPr>
        <w:t>e</w:t>
      </w:r>
      <w:proofErr w:type="spellEnd"/>
      <w:r w:rsidRPr="00B841E5">
        <w:rPr>
          <w:rFonts w:eastAsiaTheme="minorEastAsia"/>
          <w:lang w:val="en-US" w:eastAsia="zh-CN"/>
        </w:rPr>
        <w:t xml:space="preserve"> the interaction between actors and</w:t>
      </w:r>
      <w:r>
        <w:rPr>
          <w:rFonts w:eastAsiaTheme="minorEastAsia"/>
          <w:lang w:val="en-US" w:eastAsia="zh-CN"/>
        </w:rPr>
        <w:t xml:space="preserve"> </w:t>
      </w:r>
      <w:r w:rsidRPr="00B841E5">
        <w:rPr>
          <w:rFonts w:eastAsiaTheme="minorEastAsia"/>
          <w:lang w:val="en-US" w:eastAsia="zh-CN"/>
        </w:rPr>
        <w:t>the context in which they are located (Battilana, 2006, 2011</w:t>
      </w:r>
      <w:r w:rsidR="004E0B69">
        <w:rPr>
          <w:rFonts w:eastAsiaTheme="minorEastAsia"/>
          <w:lang w:val="en-US" w:eastAsia="zh-CN"/>
        </w:rPr>
        <w:t>; Lockett et al., 2014</w:t>
      </w:r>
      <w:r w:rsidRPr="00B841E5">
        <w:rPr>
          <w:rFonts w:eastAsiaTheme="minorEastAsia"/>
          <w:lang w:val="en-US" w:eastAsia="zh-CN"/>
        </w:rPr>
        <w:t xml:space="preserve">). </w:t>
      </w:r>
      <w:r w:rsidR="00A4536C">
        <w:rPr>
          <w:rFonts w:eastAsiaTheme="minorEastAsia"/>
          <w:lang w:val="en-US" w:eastAsia="zh-CN"/>
        </w:rPr>
        <w:t>For Bou</w:t>
      </w:r>
      <w:r w:rsidR="00A17D63">
        <w:rPr>
          <w:rFonts w:eastAsiaTheme="minorEastAsia"/>
          <w:lang w:val="en-US" w:eastAsia="zh-CN"/>
        </w:rPr>
        <w:t>r</w:t>
      </w:r>
      <w:r w:rsidR="00A4536C">
        <w:rPr>
          <w:rFonts w:eastAsiaTheme="minorEastAsia"/>
          <w:lang w:val="en-US" w:eastAsia="zh-CN"/>
        </w:rPr>
        <w:t xml:space="preserve">dieu, </w:t>
      </w:r>
      <w:r w:rsidR="00A4536C">
        <w:t>f</w:t>
      </w:r>
      <w:r w:rsidR="00765CC1" w:rsidRPr="0015793F">
        <w:t xml:space="preserve">ields are </w:t>
      </w:r>
      <w:r w:rsidR="00765CC1" w:rsidRPr="0015793F">
        <w:rPr>
          <w:rStyle w:val="s1"/>
          <w:rFonts w:ascii="Times New Roman" w:hAnsi="Times New Roman"/>
          <w:sz w:val="24"/>
          <w:szCs w:val="24"/>
        </w:rPr>
        <w:t>“</w:t>
      </w:r>
      <w:r w:rsidR="00765CC1" w:rsidRPr="0015793F">
        <w:t>structured spaces of (social) positions whose properties depend on their position within these spaces and which can be analysed independently of the characteristics of their occupants (which are partly determined by them)</w:t>
      </w:r>
      <w:r w:rsidR="00765CC1" w:rsidRPr="0015793F">
        <w:rPr>
          <w:rStyle w:val="s1"/>
          <w:rFonts w:ascii="Times New Roman" w:hAnsi="Times New Roman"/>
          <w:sz w:val="24"/>
          <w:szCs w:val="24"/>
        </w:rPr>
        <w:t xml:space="preserve">” </w:t>
      </w:r>
      <w:r w:rsidR="00765CC1" w:rsidRPr="0015793F">
        <w:t xml:space="preserve">(Bourdieu </w:t>
      </w:r>
      <w:r w:rsidR="00765CC1" w:rsidRPr="00716B38">
        <w:rPr>
          <w:rStyle w:val="s2"/>
          <w:color w:val="auto"/>
        </w:rPr>
        <w:t>1993a</w:t>
      </w:r>
      <w:r w:rsidR="00765CC1" w:rsidRPr="0015793F">
        <w:t>: 72).</w:t>
      </w:r>
      <w:r w:rsidR="00A4536C">
        <w:t xml:space="preserve"> </w:t>
      </w:r>
      <w:r w:rsidR="00A4536C">
        <w:rPr>
          <w:rFonts w:eastAsiaTheme="minorEastAsia"/>
          <w:lang w:val="en-US" w:eastAsia="zh-CN"/>
        </w:rPr>
        <w:t>E</w:t>
      </w:r>
      <w:r w:rsidRPr="00B841E5">
        <w:rPr>
          <w:rFonts w:eastAsiaTheme="minorEastAsia"/>
          <w:lang w:val="en-US" w:eastAsia="zh-CN"/>
        </w:rPr>
        <w:t>ach actor is located in a unique social position, as defined by his or her control of the capital resources (</w:t>
      </w:r>
      <w:r>
        <w:rPr>
          <w:rFonts w:eastAsiaTheme="minorEastAsia"/>
          <w:lang w:val="en-US" w:eastAsia="zh-CN"/>
        </w:rPr>
        <w:t xml:space="preserve">e.g. </w:t>
      </w:r>
      <w:r w:rsidRPr="00B841E5">
        <w:rPr>
          <w:rFonts w:eastAsiaTheme="minorEastAsia"/>
          <w:lang w:val="en-US" w:eastAsia="zh-CN"/>
        </w:rPr>
        <w:t>economic,</w:t>
      </w:r>
      <w:r>
        <w:rPr>
          <w:rFonts w:eastAsiaTheme="minorEastAsia"/>
          <w:lang w:val="en-US" w:eastAsia="zh-CN"/>
        </w:rPr>
        <w:t xml:space="preserve"> </w:t>
      </w:r>
      <w:r w:rsidRPr="00B841E5">
        <w:rPr>
          <w:rFonts w:eastAsiaTheme="minorEastAsia"/>
          <w:lang w:val="en-US" w:eastAsia="zh-CN"/>
        </w:rPr>
        <w:t>c</w:t>
      </w:r>
      <w:r w:rsidR="00C721C2">
        <w:rPr>
          <w:rFonts w:eastAsiaTheme="minorEastAsia"/>
          <w:lang w:val="en-US" w:eastAsia="zh-CN"/>
        </w:rPr>
        <w:t>ultural, and social)</w:t>
      </w:r>
      <w:r w:rsidRPr="00B841E5">
        <w:rPr>
          <w:rFonts w:eastAsiaTheme="minorEastAsia"/>
          <w:lang w:val="en-US" w:eastAsia="zh-CN"/>
        </w:rPr>
        <w:t xml:space="preserve"> accumulate</w:t>
      </w:r>
      <w:r w:rsidR="00C721C2">
        <w:rPr>
          <w:rFonts w:eastAsiaTheme="minorEastAsia"/>
          <w:lang w:val="en-US" w:eastAsia="zh-CN"/>
        </w:rPr>
        <w:t>d</w:t>
      </w:r>
      <w:r w:rsidRPr="00B841E5">
        <w:rPr>
          <w:rFonts w:eastAsiaTheme="minorEastAsia"/>
          <w:lang w:val="en-US" w:eastAsia="zh-CN"/>
        </w:rPr>
        <w:t xml:space="preserve"> through their lived experience</w:t>
      </w:r>
      <w:r w:rsidR="00A4536C">
        <w:rPr>
          <w:rFonts w:eastAsiaTheme="minorEastAsia"/>
          <w:lang w:val="en-US" w:eastAsia="zh-CN"/>
        </w:rPr>
        <w:t xml:space="preserve"> (Bourdieu, 1986)</w:t>
      </w:r>
      <w:r w:rsidRPr="00B841E5">
        <w:rPr>
          <w:rFonts w:eastAsiaTheme="minorEastAsia"/>
          <w:lang w:val="en-US" w:eastAsia="zh-CN"/>
        </w:rPr>
        <w:t xml:space="preserve">. Hence, </w:t>
      </w:r>
      <w:r w:rsidRPr="00B841E5">
        <w:t>social actors vie with each other</w:t>
      </w:r>
      <w:r>
        <w:t xml:space="preserve"> to influence a field, </w:t>
      </w:r>
      <w:r w:rsidR="00C721C2">
        <w:t>but</w:t>
      </w:r>
      <w:r w:rsidRPr="00B841E5">
        <w:t xml:space="preserve"> with differing resource endowments (Bourdieu &amp; Wacquant, 1992). </w:t>
      </w:r>
      <w:r>
        <w:t>C</w:t>
      </w:r>
      <w:r w:rsidRPr="00B841E5">
        <w:t xml:space="preserve">ommonly </w:t>
      </w:r>
      <w:r w:rsidR="00C90667">
        <w:t xml:space="preserve">actors at the centre of a field will have the </w:t>
      </w:r>
      <w:r w:rsidRPr="00B83FCB">
        <w:t xml:space="preserve">greatest </w:t>
      </w:r>
      <w:r w:rsidR="00C90667" w:rsidRPr="00B83FCB">
        <w:t>capital</w:t>
      </w:r>
      <w:r w:rsidRPr="00EC2867">
        <w:t xml:space="preserve"> endowments </w:t>
      </w:r>
      <w:r w:rsidR="00C90667" w:rsidRPr="00EC2867">
        <w:t>a</w:t>
      </w:r>
      <w:r w:rsidR="00C90667" w:rsidRPr="00C83426">
        <w:t>nd will</w:t>
      </w:r>
      <w:r w:rsidRPr="00DA3F77">
        <w:t xml:space="preserve"> dominate the field, </w:t>
      </w:r>
      <w:r w:rsidR="00DA3F77" w:rsidRPr="00DA3F77">
        <w:t xml:space="preserve">however, as they </w:t>
      </w:r>
      <w:r w:rsidR="00CA204F">
        <w:t xml:space="preserve">are </w:t>
      </w:r>
      <w:r w:rsidR="00DA3F77" w:rsidRPr="00DA3F77">
        <w:rPr>
          <w:lang w:eastAsia="zh-CN"/>
        </w:rPr>
        <w:t xml:space="preserve">most likely to benefit from the existing field level arrangements, they will </w:t>
      </w:r>
      <w:r w:rsidR="00DA3F77" w:rsidRPr="00DA3F77">
        <w:rPr>
          <w:lang w:eastAsia="zh-CN"/>
        </w:rPr>
        <w:lastRenderedPageBreak/>
        <w:t>commonly lack agency to promote</w:t>
      </w:r>
      <w:r w:rsidR="00033665">
        <w:rPr>
          <w:lang w:eastAsia="zh-CN"/>
        </w:rPr>
        <w:t xml:space="preserve"> significant </w:t>
      </w:r>
      <w:r w:rsidR="00DA3F77" w:rsidRPr="00DA3F77">
        <w:rPr>
          <w:lang w:eastAsia="zh-CN"/>
        </w:rPr>
        <w:t>change</w:t>
      </w:r>
      <w:r w:rsidR="00033665">
        <w:rPr>
          <w:lang w:eastAsia="zh-CN"/>
        </w:rPr>
        <w:t xml:space="preserve"> away from the current form.</w:t>
      </w:r>
      <w:r w:rsidR="00DA3F77" w:rsidRPr="00DA3F77">
        <w:rPr>
          <w:lang w:eastAsia="zh-CN"/>
        </w:rPr>
        <w:t xml:space="preserve"> In contrast, </w:t>
      </w:r>
      <w:r w:rsidR="00DA3F77" w:rsidRPr="004D57CD">
        <w:rPr>
          <w:rFonts w:eastAsiaTheme="minorEastAsia"/>
          <w:lang w:val="en-US" w:eastAsia="zh-CN"/>
        </w:rPr>
        <w:t>actors located in peripheral social positions</w:t>
      </w:r>
      <w:r w:rsidR="00DA3F77" w:rsidRPr="00B83FCB">
        <w:rPr>
          <w:lang w:eastAsia="zh-CN"/>
        </w:rPr>
        <w:t xml:space="preserve"> </w:t>
      </w:r>
      <w:r w:rsidR="00DA3F77" w:rsidRPr="004D57CD">
        <w:rPr>
          <w:rFonts w:eastAsiaTheme="minorEastAsia"/>
          <w:lang w:val="en-US" w:eastAsia="zh-CN"/>
        </w:rPr>
        <w:t>are less likely to benefit from existing field level arrangements</w:t>
      </w:r>
      <w:r w:rsidR="00E743A9">
        <w:rPr>
          <w:rFonts w:eastAsiaTheme="minorEastAsia"/>
          <w:lang w:val="en-US" w:eastAsia="zh-CN"/>
        </w:rPr>
        <w:t xml:space="preserve">, and are more </w:t>
      </w:r>
      <w:r w:rsidR="00DA3F77">
        <w:rPr>
          <w:rFonts w:eastAsiaTheme="minorEastAsia"/>
          <w:lang w:val="en-US" w:eastAsia="zh-CN"/>
        </w:rPr>
        <w:t xml:space="preserve">likely to </w:t>
      </w:r>
      <w:r w:rsidR="00DA3F77">
        <w:t>be exposed to contradictions in current institutions, through being exposed to (or being part of) alternative fields (</w:t>
      </w:r>
      <w:proofErr w:type="spellStart"/>
      <w:r w:rsidR="00DA3F77">
        <w:rPr>
          <w:lang w:eastAsia="zh-CN"/>
        </w:rPr>
        <w:t>H</w:t>
      </w:r>
      <w:r w:rsidR="00DA3F77" w:rsidRPr="00B841E5">
        <w:rPr>
          <w:lang w:eastAsia="zh-CN"/>
        </w:rPr>
        <w:t>aveman</w:t>
      </w:r>
      <w:proofErr w:type="spellEnd"/>
      <w:r w:rsidR="00DA3F77" w:rsidRPr="0015793F">
        <w:rPr>
          <w:lang w:eastAsia="zh-CN"/>
        </w:rPr>
        <w:t xml:space="preserve"> &amp; Rao, 1997</w:t>
      </w:r>
      <w:r w:rsidR="00DA3F77">
        <w:rPr>
          <w:lang w:eastAsia="zh-CN"/>
        </w:rPr>
        <w:t xml:space="preserve">; </w:t>
      </w:r>
      <w:proofErr w:type="spellStart"/>
      <w:r w:rsidR="00DA3F77">
        <w:rPr>
          <w:lang w:eastAsia="zh-CN"/>
        </w:rPr>
        <w:t>S</w:t>
      </w:r>
      <w:r w:rsidR="00DA3F77" w:rsidRPr="0015793F">
        <w:t>eo</w:t>
      </w:r>
      <w:proofErr w:type="spellEnd"/>
      <w:r w:rsidR="00DA3F77" w:rsidRPr="0015793F">
        <w:t xml:space="preserve"> &amp; Creed, 2002</w:t>
      </w:r>
      <w:r w:rsidR="00DA3F77">
        <w:t>).</w:t>
      </w:r>
      <w:r w:rsidR="00E743A9">
        <w:t xml:space="preserve"> A</w:t>
      </w:r>
      <w:r w:rsidR="008F774C">
        <w:t>ccordingly, peripheral actors are</w:t>
      </w:r>
      <w:r w:rsidR="00E743A9">
        <w:t xml:space="preserve"> motivated to enact </w:t>
      </w:r>
      <w:r w:rsidR="00033665">
        <w:t xml:space="preserve">significant </w:t>
      </w:r>
      <w:r w:rsidR="00E743A9">
        <w:t xml:space="preserve">field level change, however, </w:t>
      </w:r>
      <w:r w:rsidR="008F774C">
        <w:t>they</w:t>
      </w:r>
      <w:r w:rsidR="00E743A9">
        <w:t xml:space="preserve"> </w:t>
      </w:r>
      <w:r w:rsidR="00E743A9">
        <w:rPr>
          <w:rFonts w:eastAsiaTheme="minorEastAsia"/>
          <w:lang w:val="en-US" w:eastAsia="zh-CN"/>
        </w:rPr>
        <w:t>c</w:t>
      </w:r>
      <w:r w:rsidR="00DA3F77" w:rsidRPr="004D57CD">
        <w:rPr>
          <w:rFonts w:eastAsiaTheme="minorEastAsia"/>
          <w:lang w:val="en-US" w:eastAsia="zh-CN"/>
        </w:rPr>
        <w:t>ommonly lack the cap</w:t>
      </w:r>
      <w:r w:rsidR="00E743A9" w:rsidRPr="00216042">
        <w:rPr>
          <w:rFonts w:eastAsiaTheme="minorEastAsia"/>
          <w:lang w:val="en-US" w:eastAsia="zh-CN"/>
        </w:rPr>
        <w:t>ital endowments to be able to do so (Lockett et al., 2014).</w:t>
      </w:r>
    </w:p>
    <w:p w14:paraId="54A5E3BE" w14:textId="01ADE6F8" w:rsidR="00EC2867" w:rsidRDefault="00B83FCB" w:rsidP="00300B9C">
      <w:pPr>
        <w:autoSpaceDE w:val="0"/>
        <w:autoSpaceDN w:val="0"/>
        <w:adjustRightInd w:val="0"/>
        <w:spacing w:line="480" w:lineRule="auto"/>
        <w:ind w:firstLine="284"/>
        <w:jc w:val="both"/>
      </w:pPr>
      <w:r>
        <w:rPr>
          <w:rFonts w:eastAsiaTheme="minorEastAsia"/>
          <w:lang w:val="en-US" w:eastAsia="zh-CN"/>
        </w:rPr>
        <w:t xml:space="preserve">As </w:t>
      </w:r>
      <w:r>
        <w:rPr>
          <w:color w:val="000000"/>
          <w:lang w:eastAsia="en-GB"/>
        </w:rPr>
        <w:t xml:space="preserve">fields are not static, </w:t>
      </w:r>
      <w:r w:rsidR="00EC2867">
        <w:rPr>
          <w:color w:val="000000"/>
          <w:lang w:eastAsia="en-GB"/>
        </w:rPr>
        <w:t xml:space="preserve">being </w:t>
      </w:r>
      <w:r w:rsidRPr="00216042">
        <w:rPr>
          <w:color w:val="000000"/>
          <w:lang w:eastAsia="en-GB"/>
        </w:rPr>
        <w:t>changed and reproduced</w:t>
      </w:r>
      <w:r w:rsidR="00EC2867">
        <w:rPr>
          <w:color w:val="000000"/>
          <w:lang w:eastAsia="en-GB"/>
        </w:rPr>
        <w:t xml:space="preserve"> constantly</w:t>
      </w:r>
      <w:r>
        <w:rPr>
          <w:color w:val="000000"/>
          <w:lang w:eastAsia="en-GB"/>
        </w:rPr>
        <w:t xml:space="preserve"> (</w:t>
      </w:r>
      <w:proofErr w:type="spellStart"/>
      <w:r w:rsidRPr="00CF3C45">
        <w:t>Fligstein</w:t>
      </w:r>
      <w:proofErr w:type="spellEnd"/>
      <w:r w:rsidRPr="00CF3C45">
        <w:t>, 2013</w:t>
      </w:r>
      <w:r>
        <w:t>)</w:t>
      </w:r>
      <w:r>
        <w:rPr>
          <w:color w:val="000000"/>
          <w:lang w:eastAsia="en-GB"/>
        </w:rPr>
        <w:t xml:space="preserve">, it is important to account for actors being situated in time as well as space (Battilana, 2006). </w:t>
      </w:r>
      <w:r w:rsidR="00C83426">
        <w:rPr>
          <w:color w:val="000000"/>
          <w:lang w:eastAsia="en-GB"/>
        </w:rPr>
        <w:t>T</w:t>
      </w:r>
      <w:r>
        <w:rPr>
          <w:color w:val="000000"/>
          <w:lang w:eastAsia="en-GB"/>
        </w:rPr>
        <w:t xml:space="preserve">o </w:t>
      </w:r>
      <w:r w:rsidR="00EC2867">
        <w:rPr>
          <w:color w:val="000000"/>
          <w:lang w:eastAsia="en-GB"/>
        </w:rPr>
        <w:t>understand how an</w:t>
      </w:r>
      <w:r>
        <w:rPr>
          <w:color w:val="000000"/>
          <w:lang w:eastAsia="en-GB"/>
        </w:rPr>
        <w:t xml:space="preserve"> actor’s social position</w:t>
      </w:r>
      <w:r w:rsidR="00EC2867">
        <w:rPr>
          <w:color w:val="000000"/>
          <w:lang w:eastAsia="en-GB"/>
        </w:rPr>
        <w:t xml:space="preserve"> influences their m</w:t>
      </w:r>
      <w:r>
        <w:rPr>
          <w:color w:val="000000"/>
          <w:lang w:eastAsia="en-GB"/>
        </w:rPr>
        <w:t xml:space="preserve">otivation and ability to enact </w:t>
      </w:r>
      <w:r w:rsidR="00EC2867">
        <w:rPr>
          <w:color w:val="000000"/>
          <w:lang w:eastAsia="en-GB"/>
        </w:rPr>
        <w:t xml:space="preserve">field level </w:t>
      </w:r>
      <w:r>
        <w:rPr>
          <w:color w:val="000000"/>
          <w:lang w:eastAsia="en-GB"/>
        </w:rPr>
        <w:t xml:space="preserve">change, it is necessary to account </w:t>
      </w:r>
      <w:r w:rsidR="00EC2867">
        <w:rPr>
          <w:color w:val="000000"/>
          <w:lang w:eastAsia="en-GB"/>
        </w:rPr>
        <w:t>for c</w:t>
      </w:r>
      <w:r>
        <w:rPr>
          <w:color w:val="000000"/>
          <w:lang w:eastAsia="en-GB"/>
        </w:rPr>
        <w:t>hange</w:t>
      </w:r>
      <w:r w:rsidR="00EC2867">
        <w:rPr>
          <w:color w:val="000000"/>
          <w:lang w:eastAsia="en-GB"/>
        </w:rPr>
        <w:t>s</w:t>
      </w:r>
      <w:r>
        <w:rPr>
          <w:color w:val="000000"/>
          <w:lang w:eastAsia="en-GB"/>
        </w:rPr>
        <w:t xml:space="preserve"> in an actor’s social posi</w:t>
      </w:r>
      <w:r w:rsidR="004E0B69">
        <w:rPr>
          <w:color w:val="000000"/>
          <w:lang w:eastAsia="en-GB"/>
        </w:rPr>
        <w:t>tion over time</w:t>
      </w:r>
      <w:r>
        <w:rPr>
          <w:color w:val="000000"/>
          <w:lang w:eastAsia="en-GB"/>
        </w:rPr>
        <w:t xml:space="preserve">. </w:t>
      </w:r>
      <w:r w:rsidR="00594975">
        <w:rPr>
          <w:color w:val="000000"/>
          <w:lang w:eastAsia="en-GB"/>
        </w:rPr>
        <w:t>Study of t</w:t>
      </w:r>
      <w:r w:rsidR="00300B9C">
        <w:rPr>
          <w:color w:val="000000"/>
          <w:lang w:eastAsia="en-GB"/>
        </w:rPr>
        <w:t xml:space="preserve">his </w:t>
      </w:r>
      <w:r w:rsidR="00300B9C">
        <w:t>transition</w:t>
      </w:r>
      <w:r w:rsidR="00C83426">
        <w:t>,</w:t>
      </w:r>
      <w:r w:rsidR="00C83426" w:rsidRPr="0015793F">
        <w:t xml:space="preserve"> </w:t>
      </w:r>
      <w:r w:rsidR="00C83426">
        <w:t>a</w:t>
      </w:r>
      <w:r w:rsidR="00C83426" w:rsidRPr="0015793F">
        <w:t xml:space="preserve">s a key factor in </w:t>
      </w:r>
      <w:r w:rsidR="00C83426">
        <w:t>field level</w:t>
      </w:r>
      <w:r w:rsidR="00C83426" w:rsidRPr="0015793F">
        <w:t xml:space="preserve"> change</w:t>
      </w:r>
      <w:r w:rsidR="00300B9C">
        <w:t>, remains</w:t>
      </w:r>
      <w:r w:rsidR="00C83426">
        <w:t xml:space="preserve"> absent from current scholarship (Battilana, 2006</w:t>
      </w:r>
      <w:r w:rsidR="004E0B69">
        <w:t>; Lockett et al., 2014</w:t>
      </w:r>
      <w:r w:rsidR="00C83426">
        <w:t xml:space="preserve">), but is the focus of our study. </w:t>
      </w:r>
      <w:r w:rsidR="00EC2867" w:rsidRPr="0015793F">
        <w:t xml:space="preserve">We do so because, </w:t>
      </w:r>
      <w:r w:rsidR="00EC2867">
        <w:rPr>
          <w:color w:val="282323"/>
        </w:rPr>
        <w:t xml:space="preserve">although </w:t>
      </w:r>
      <w:r w:rsidR="00EC2867" w:rsidRPr="0015793F">
        <w:rPr>
          <w:color w:val="282323"/>
        </w:rPr>
        <w:t xml:space="preserve">literature </w:t>
      </w:r>
      <w:r w:rsidR="00EC2867">
        <w:rPr>
          <w:color w:val="282323"/>
        </w:rPr>
        <w:t xml:space="preserve">has </w:t>
      </w:r>
      <w:r w:rsidR="00EC2867" w:rsidRPr="0015793F">
        <w:rPr>
          <w:color w:val="282323"/>
        </w:rPr>
        <w:t>re-balance</w:t>
      </w:r>
      <w:r w:rsidR="00EC2867">
        <w:rPr>
          <w:color w:val="282323"/>
        </w:rPr>
        <w:t>d</w:t>
      </w:r>
      <w:r w:rsidR="00EC2867" w:rsidRPr="0015793F">
        <w:rPr>
          <w:color w:val="282323"/>
        </w:rPr>
        <w:t xml:space="preserve"> </w:t>
      </w:r>
      <w:r w:rsidR="00EC2867" w:rsidRPr="0015793F">
        <w:t>the structure-agency debate away from structural determinism, it projects an overly heroic and hyper-muscular portrayal of individuals as powerful change agents (</w:t>
      </w:r>
      <w:proofErr w:type="spellStart"/>
      <w:r w:rsidR="00EC2867" w:rsidRPr="0015793F">
        <w:t>Suddaby</w:t>
      </w:r>
      <w:proofErr w:type="spellEnd"/>
      <w:r w:rsidR="00594975">
        <w:t xml:space="preserve"> &amp; </w:t>
      </w:r>
      <w:proofErr w:type="spellStart"/>
      <w:r w:rsidR="00594975">
        <w:t>Viale</w:t>
      </w:r>
      <w:proofErr w:type="spellEnd"/>
      <w:r w:rsidR="00594975">
        <w:t>, 2011). I</w:t>
      </w:r>
      <w:r w:rsidR="00EC2867" w:rsidRPr="0015793F">
        <w:t>n its “search for drama”, it has failed to adequately consider the institutional context of agency (S</w:t>
      </w:r>
      <w:r w:rsidR="00EC2867">
        <w:t>mets, Morris, &amp; Greenwood, 2012:</w:t>
      </w:r>
      <w:r w:rsidR="00EC2867" w:rsidRPr="0015793F">
        <w:t xml:space="preserve"> 880).</w:t>
      </w:r>
      <w:r w:rsidR="00EC2867">
        <w:t xml:space="preserve"> </w:t>
      </w:r>
      <w:r w:rsidR="00EC2867" w:rsidRPr="0015793F">
        <w:t xml:space="preserve">Rather than being “unleashed actors” (Powell &amp; </w:t>
      </w:r>
      <w:proofErr w:type="spellStart"/>
      <w:r w:rsidR="00EC2867" w:rsidRPr="0015793F">
        <w:t>Colyvas</w:t>
      </w:r>
      <w:proofErr w:type="spellEnd"/>
      <w:r w:rsidR="00EC2867" w:rsidRPr="0015793F">
        <w:t xml:space="preserve">, 2008: 277), framed by the wider structural context in which they are located, </w:t>
      </w:r>
      <w:r w:rsidR="00C83426">
        <w:t>actors</w:t>
      </w:r>
      <w:r w:rsidR="00EC2867" w:rsidRPr="0015793F">
        <w:t xml:space="preserve"> may slowly re-shape their social posi</w:t>
      </w:r>
      <w:r w:rsidR="00594975">
        <w:t>tion over time, and in so doing</w:t>
      </w:r>
      <w:r w:rsidR="00EC2867" w:rsidRPr="0015793F">
        <w:t xml:space="preserve"> re-shape the context in which their agency is embedded. </w:t>
      </w:r>
    </w:p>
    <w:p w14:paraId="7B1EDF4A" w14:textId="77777777" w:rsidR="005B5C7B" w:rsidRDefault="00A17D63" w:rsidP="0034276A">
      <w:pPr>
        <w:autoSpaceDE w:val="0"/>
        <w:autoSpaceDN w:val="0"/>
        <w:adjustRightInd w:val="0"/>
        <w:spacing w:line="480" w:lineRule="auto"/>
        <w:ind w:firstLine="284"/>
        <w:jc w:val="both"/>
        <w:rPr>
          <w:color w:val="000000"/>
          <w:lang w:eastAsia="en-GB"/>
        </w:rPr>
      </w:pPr>
      <w:r>
        <w:rPr>
          <w:color w:val="000000"/>
          <w:lang w:eastAsia="en-GB"/>
        </w:rPr>
        <w:t xml:space="preserve">Our study focuses </w:t>
      </w:r>
      <w:r w:rsidR="00CA204F">
        <w:rPr>
          <w:color w:val="000000"/>
          <w:lang w:eastAsia="en-GB"/>
        </w:rPr>
        <w:t xml:space="preserve">upon </w:t>
      </w:r>
      <w:r w:rsidR="005B5C7B">
        <w:rPr>
          <w:color w:val="000000"/>
          <w:lang w:eastAsia="en-GB"/>
        </w:rPr>
        <w:t xml:space="preserve">the case of </w:t>
      </w:r>
      <w:r>
        <w:rPr>
          <w:color w:val="000000"/>
          <w:lang w:eastAsia="en-GB"/>
        </w:rPr>
        <w:t>Lancelot “</w:t>
      </w:r>
      <w:r w:rsidR="005B5C7B">
        <w:rPr>
          <w:color w:val="000000"/>
          <w:lang w:eastAsia="en-GB"/>
        </w:rPr>
        <w:t>Capability</w:t>
      </w:r>
      <w:r>
        <w:rPr>
          <w:color w:val="000000"/>
          <w:lang w:eastAsia="en-GB"/>
        </w:rPr>
        <w:t>”</w:t>
      </w:r>
      <w:r w:rsidR="005B5C7B">
        <w:rPr>
          <w:color w:val="000000"/>
          <w:lang w:eastAsia="en-GB"/>
        </w:rPr>
        <w:t xml:space="preserve"> Brown,</w:t>
      </w:r>
      <w:r w:rsidRPr="0015793F">
        <w:t xml:space="preserve"> a man who transformed his own social position and </w:t>
      </w:r>
      <w:r>
        <w:t>t</w:t>
      </w:r>
      <w:r w:rsidRPr="0015793F">
        <w:t>he English landscape</w:t>
      </w:r>
      <w:r>
        <w:t xml:space="preserve">, through which we </w:t>
      </w:r>
      <w:r w:rsidR="005B5C7B">
        <w:rPr>
          <w:color w:val="000000"/>
          <w:lang w:eastAsia="en-GB"/>
        </w:rPr>
        <w:t>e</w:t>
      </w:r>
      <w:r w:rsidR="005B5C7B" w:rsidRPr="0015793F">
        <w:t xml:space="preserve">xamine how an </w:t>
      </w:r>
      <w:r w:rsidR="005B5C7B">
        <w:t>actor</w:t>
      </w:r>
      <w:r w:rsidR="005B5C7B" w:rsidRPr="0015793F">
        <w:t xml:space="preserve">’s unfolding efforts to </w:t>
      </w:r>
      <w:r w:rsidR="005B5C7B">
        <w:t>move from a social position at the periphery of a field, to a social position at the centre of a field, m</w:t>
      </w:r>
      <w:r w:rsidR="005B5C7B" w:rsidRPr="0015793F">
        <w:t xml:space="preserve">ay </w:t>
      </w:r>
      <w:r w:rsidR="005B5C7B">
        <w:t>present them with o</w:t>
      </w:r>
      <w:r w:rsidR="005B5C7B" w:rsidRPr="0015793F">
        <w:t xml:space="preserve">pportunities </w:t>
      </w:r>
      <w:r w:rsidR="00E20B9F">
        <w:t xml:space="preserve">to </w:t>
      </w:r>
      <w:r w:rsidR="005B5C7B">
        <w:t>influence field level change. To theorize about the r</w:t>
      </w:r>
      <w:r w:rsidR="005B5C7B" w:rsidRPr="0015793F">
        <w:t>eciprocal and inter-dependent relationship</w:t>
      </w:r>
      <w:r w:rsidR="00EE030A">
        <w:t xml:space="preserve"> between</w:t>
      </w:r>
      <w:r w:rsidR="005B5C7B" w:rsidRPr="0015793F">
        <w:t xml:space="preserve"> </w:t>
      </w:r>
      <w:r w:rsidR="005B5C7B">
        <w:t xml:space="preserve">social position and field </w:t>
      </w:r>
      <w:r w:rsidR="005B5C7B">
        <w:lastRenderedPageBreak/>
        <w:t xml:space="preserve">level change, we draw on </w:t>
      </w:r>
      <w:r w:rsidR="005B5C7B" w:rsidRPr="0015793F">
        <w:t xml:space="preserve">Bourdieu’s (1977) </w:t>
      </w:r>
      <w:r w:rsidR="005B5C7B" w:rsidRPr="0015793F">
        <w:rPr>
          <w:i/>
        </w:rPr>
        <w:t>Theory of Practice</w:t>
      </w:r>
      <w:r w:rsidR="005B5C7B" w:rsidRPr="0015793F">
        <w:t>, and his unexplo</w:t>
      </w:r>
      <w:r w:rsidR="005B5C7B">
        <w:t>red notion of “position taking”, which encompass</w:t>
      </w:r>
      <w:r w:rsidR="005B5C7B" w:rsidRPr="0015793F">
        <w:t xml:space="preserve"> the strategies and actions undertaken to adjust the balance of power in a field through changing one’s social position (Bourdieu, 1993).</w:t>
      </w:r>
      <w:r w:rsidR="005B5C7B">
        <w:t xml:space="preserve"> Given the importance of time, w</w:t>
      </w:r>
      <w:r w:rsidR="005B5C7B" w:rsidRPr="0015793F">
        <w:t xml:space="preserve">e employ </w:t>
      </w:r>
      <w:r w:rsidR="005B5C7B">
        <w:t xml:space="preserve">the historical method to explore </w:t>
      </w:r>
      <w:r w:rsidR="005B5C7B" w:rsidRPr="0015793F">
        <w:t>the case of Lancelot “Capability” Brown</w:t>
      </w:r>
      <w:r>
        <w:t xml:space="preserve">. </w:t>
      </w:r>
      <w:r w:rsidR="005B5C7B">
        <w:t xml:space="preserve">Our approach </w:t>
      </w:r>
      <w:r w:rsidR="005B5C7B" w:rsidRPr="0015793F">
        <w:t>respond</w:t>
      </w:r>
      <w:r w:rsidR="005B5C7B">
        <w:t>s</w:t>
      </w:r>
      <w:r w:rsidR="005B5C7B" w:rsidRPr="0015793F">
        <w:t xml:space="preserve"> to lon</w:t>
      </w:r>
      <w:r w:rsidR="00EE030A">
        <w:t>gstanding and more recent calls</w:t>
      </w:r>
      <w:r w:rsidR="005B5C7B" w:rsidRPr="0015793F">
        <w:t xml:space="preserve"> for historical method to be employed in organization studies (</w:t>
      </w:r>
      <w:r w:rsidR="005B5C7B">
        <w:t>see: Godfrey et al., 2016</w:t>
      </w:r>
      <w:r w:rsidR="005B5C7B" w:rsidRPr="0015793F">
        <w:t xml:space="preserve">; </w:t>
      </w:r>
      <w:proofErr w:type="spellStart"/>
      <w:r w:rsidR="005B5C7B" w:rsidRPr="0015793F">
        <w:t>Hoskin</w:t>
      </w:r>
      <w:proofErr w:type="spellEnd"/>
      <w:r w:rsidR="005B5C7B" w:rsidRPr="0015793F">
        <w:t xml:space="preserve"> &amp; </w:t>
      </w:r>
      <w:proofErr w:type="spellStart"/>
      <w:r w:rsidR="005B5C7B" w:rsidRPr="0015793F">
        <w:t>Macve</w:t>
      </w:r>
      <w:proofErr w:type="spellEnd"/>
      <w:r w:rsidR="005B5C7B" w:rsidRPr="0015793F">
        <w:t xml:space="preserve">, 1988; </w:t>
      </w:r>
      <w:proofErr w:type="spellStart"/>
      <w:r w:rsidR="005B5C7B" w:rsidRPr="0015793F">
        <w:t>Kieser</w:t>
      </w:r>
      <w:proofErr w:type="spellEnd"/>
      <w:r w:rsidR="005B5C7B" w:rsidRPr="0015793F">
        <w:t xml:space="preserve">, 1994; Newton, 2010; </w:t>
      </w:r>
      <w:proofErr w:type="spellStart"/>
      <w:r w:rsidR="005B5C7B" w:rsidRPr="0015793F">
        <w:t>Zald</w:t>
      </w:r>
      <w:proofErr w:type="spellEnd"/>
      <w:r w:rsidR="005B5C7B" w:rsidRPr="0015793F">
        <w:t>, 1993). The historic method is of particular value for its attention to context, examining events and conditions that give rise to specific opportunities, which enables us explore how agency is embedded in context (</w:t>
      </w:r>
      <w:proofErr w:type="spellStart"/>
      <w:r w:rsidR="005B5C7B" w:rsidRPr="0015793F">
        <w:t>Wadhwani</w:t>
      </w:r>
      <w:proofErr w:type="spellEnd"/>
      <w:r w:rsidR="005B5C7B" w:rsidRPr="0015793F">
        <w:t xml:space="preserve"> &amp; Jones, 2014). As su</w:t>
      </w:r>
      <w:r w:rsidR="005B5C7B">
        <w:t>ch, we not only examine what actors</w:t>
      </w:r>
      <w:r w:rsidR="005B5C7B" w:rsidRPr="0015793F">
        <w:t xml:space="preserve"> do, but also account for changes in the wider field context</w:t>
      </w:r>
      <w:r w:rsidR="005B5C7B">
        <w:t>,</w:t>
      </w:r>
      <w:r w:rsidR="005B5C7B" w:rsidRPr="0015793F">
        <w:t xml:space="preserve"> </w:t>
      </w:r>
      <w:r w:rsidR="005B5C7B">
        <w:t>which provide opportunities for actors</w:t>
      </w:r>
      <w:r w:rsidR="005B5C7B" w:rsidRPr="0015793F">
        <w:t xml:space="preserve"> to enhance their social position and influence institutional change (David, Sine, &amp; </w:t>
      </w:r>
      <w:proofErr w:type="spellStart"/>
      <w:r w:rsidR="005B5C7B" w:rsidRPr="0015793F">
        <w:t>Haveman</w:t>
      </w:r>
      <w:proofErr w:type="spellEnd"/>
      <w:r w:rsidR="005B5C7B" w:rsidRPr="0015793F">
        <w:t>, 2013).</w:t>
      </w:r>
      <w:r w:rsidR="005B5C7B" w:rsidRPr="0015793F">
        <w:rPr>
          <w:b/>
        </w:rPr>
        <w:t xml:space="preserve"> </w:t>
      </w:r>
    </w:p>
    <w:p w14:paraId="6A690FF8" w14:textId="77777777" w:rsidR="00937FDD" w:rsidRPr="0015793F" w:rsidRDefault="00937FDD" w:rsidP="0034276A">
      <w:pPr>
        <w:spacing w:line="480" w:lineRule="auto"/>
        <w:jc w:val="both"/>
        <w:rPr>
          <w:b/>
        </w:rPr>
      </w:pPr>
      <w:r w:rsidRPr="0015793F">
        <w:rPr>
          <w:b/>
        </w:rPr>
        <w:t>Conceptu</w:t>
      </w:r>
      <w:r w:rsidR="00A95D5E">
        <w:rPr>
          <w:b/>
        </w:rPr>
        <w:t>al framework: position t</w:t>
      </w:r>
      <w:r w:rsidRPr="0015793F">
        <w:rPr>
          <w:b/>
        </w:rPr>
        <w:t>aking</w:t>
      </w:r>
      <w:r w:rsidR="009C5A89">
        <w:rPr>
          <w:b/>
        </w:rPr>
        <w:t xml:space="preserve"> and field level change</w:t>
      </w:r>
    </w:p>
    <w:p w14:paraId="5B96811F" w14:textId="77777777" w:rsidR="00937FDD" w:rsidRPr="0015793F" w:rsidRDefault="00937FDD" w:rsidP="0034276A">
      <w:pPr>
        <w:spacing w:line="480" w:lineRule="auto"/>
        <w:jc w:val="both"/>
        <w:rPr>
          <w:b/>
          <w:caps/>
        </w:rPr>
      </w:pPr>
      <w:r w:rsidRPr="0015793F">
        <w:t xml:space="preserve">Our research explores </w:t>
      </w:r>
      <w:r w:rsidR="002C7595">
        <w:t xml:space="preserve">how agency for </w:t>
      </w:r>
      <w:r w:rsidR="00C83426">
        <w:t xml:space="preserve">field level </w:t>
      </w:r>
      <w:r w:rsidR="00CA204F">
        <w:t xml:space="preserve">change is embedded in a </w:t>
      </w:r>
      <w:r w:rsidR="002C7595">
        <w:t>social actor</w:t>
      </w:r>
      <w:r w:rsidRPr="0015793F">
        <w:t>’</w:t>
      </w:r>
      <w:r w:rsidR="002C7595">
        <w:t>s</w:t>
      </w:r>
      <w:r w:rsidRPr="0015793F">
        <w:t xml:space="preserve"> context</w:t>
      </w:r>
      <w:r w:rsidR="00A4536C">
        <w:t>.</w:t>
      </w:r>
      <w:r w:rsidRPr="0015793F">
        <w:t xml:space="preserve"> With very few exceptions (e.g. Battilana et al., 2009; </w:t>
      </w:r>
      <w:proofErr w:type="spellStart"/>
      <w:r w:rsidRPr="0015793F">
        <w:t>Lounsbury</w:t>
      </w:r>
      <w:proofErr w:type="spellEnd"/>
      <w:r w:rsidRPr="0015793F">
        <w:t xml:space="preserve"> &amp; </w:t>
      </w:r>
      <w:proofErr w:type="spellStart"/>
      <w:r w:rsidRPr="0015793F">
        <w:t>Crumley</w:t>
      </w:r>
      <w:proofErr w:type="spellEnd"/>
      <w:r w:rsidRPr="0015793F">
        <w:t>, 2007; Smets &amp; Jarzabkowski, 2013) ex</w:t>
      </w:r>
      <w:r w:rsidR="00A4536C">
        <w:t>tant scholarship</w:t>
      </w:r>
      <w:r w:rsidRPr="0015793F">
        <w:t xml:space="preserve"> continue</w:t>
      </w:r>
      <w:r w:rsidR="00A4536C">
        <w:t>s</w:t>
      </w:r>
      <w:r w:rsidRPr="0015793F">
        <w:t xml:space="preserve"> to emphasise the purposive action of foresighted actors who envisage desirable institutional arrangements and pursue them through planned change (Smets &amp; Jarzabkowski, 2013). Such an approach assumes that opportunities exist, and are merely waiting to be discovered, however, such an account is increasingly challenged in the literature on entrepreneurship (see: </w:t>
      </w:r>
      <w:proofErr w:type="spellStart"/>
      <w:r w:rsidRPr="0015793F">
        <w:t>Ardichvili</w:t>
      </w:r>
      <w:proofErr w:type="spellEnd"/>
      <w:r w:rsidRPr="0015793F">
        <w:t xml:space="preserve">, Cardozo, &amp; Ray, 2003; </w:t>
      </w:r>
      <w:proofErr w:type="spellStart"/>
      <w:r w:rsidRPr="0015793F">
        <w:t>Sarasvathy</w:t>
      </w:r>
      <w:proofErr w:type="spellEnd"/>
      <w:r w:rsidRPr="0015793F">
        <w:t xml:space="preserve">, 2001). Given the contextual nature of agency, we suggest that the individual cannot be divorced from their context as opportunities are not merely discovered, but “are ‘enacted’ based on the entrepreneur’s perception, interpretation, and understanding of environmental forces” (Dutta &amp; </w:t>
      </w:r>
      <w:proofErr w:type="spellStart"/>
      <w:r w:rsidRPr="0015793F">
        <w:t>Crossan</w:t>
      </w:r>
      <w:proofErr w:type="spellEnd"/>
      <w:r w:rsidRPr="0015793F">
        <w:t xml:space="preserve">, 2005: 426). Moreover, as in entrepreneurship of all </w:t>
      </w:r>
      <w:r w:rsidRPr="0015793F">
        <w:lastRenderedPageBreak/>
        <w:t xml:space="preserve">kinds, opportunity recognition in </w:t>
      </w:r>
      <w:r w:rsidR="00A4536C">
        <w:t>field level</w:t>
      </w:r>
      <w:r w:rsidR="00A4536C" w:rsidRPr="0015793F">
        <w:t xml:space="preserve"> </w:t>
      </w:r>
      <w:r w:rsidR="002C7595">
        <w:t xml:space="preserve">change </w:t>
      </w:r>
      <w:r w:rsidRPr="0015793F">
        <w:t>is liable to require creativity, social networks and relevant prior knowledge and experience (Philips &amp; Tracey, 2007).</w:t>
      </w:r>
    </w:p>
    <w:p w14:paraId="37E46EE9" w14:textId="77777777" w:rsidR="00937FDD" w:rsidRPr="0015793F" w:rsidRDefault="00937FDD" w:rsidP="0034276A">
      <w:pPr>
        <w:pStyle w:val="NormalWeb"/>
        <w:spacing w:line="480" w:lineRule="auto"/>
        <w:ind w:firstLine="284"/>
        <w:jc w:val="both"/>
      </w:pPr>
      <w:r w:rsidRPr="0015793F">
        <w:t xml:space="preserve">To examine how agency is intertwined with social position we draw on Bourdieu’s </w:t>
      </w:r>
      <w:r w:rsidRPr="0015793F">
        <w:rPr>
          <w:i/>
        </w:rPr>
        <w:t>Theory of Practice</w:t>
      </w:r>
      <w:r w:rsidRPr="0015793F">
        <w:t xml:space="preserve"> (1977). Conceptualising fields as systems of objective relations, Bourdieu highlights the potential for patterns of action, and interaction to become institutionalised as enduring social roles and rules. Although the system of objective relations may appear structured and structuring, it remains dynamic and in flux, played out by actors located in different social positions in terms of power and influence. </w:t>
      </w:r>
      <w:r w:rsidR="00A4536C">
        <w:t>A</w:t>
      </w:r>
      <w:r w:rsidR="005B5C7B">
        <w:t xml:space="preserve">lthough Bourdieu allows </w:t>
      </w:r>
      <w:r w:rsidR="00A4536C">
        <w:t>f</w:t>
      </w:r>
      <w:r w:rsidRPr="0015793F">
        <w:t>or movement in social po</w:t>
      </w:r>
      <w:r w:rsidR="00685157">
        <w:t xml:space="preserve">sitions through his concept of </w:t>
      </w:r>
      <w:r w:rsidR="00DF2413">
        <w:t>“</w:t>
      </w:r>
      <w:r w:rsidR="00685157">
        <w:t>position taking</w:t>
      </w:r>
      <w:r w:rsidR="00DF2413">
        <w:t>”</w:t>
      </w:r>
      <w:r w:rsidRPr="0015793F">
        <w:t>,</w:t>
      </w:r>
      <w:r w:rsidR="00685157">
        <w:t xml:space="preserve"> his conceptualisation of position taking</w:t>
      </w:r>
      <w:r w:rsidRPr="0015793F">
        <w:t xml:space="preserve"> is focused on explaining the reproduction of a field. </w:t>
      </w:r>
      <w:r w:rsidR="00685157">
        <w:t>For Bourdieu, actors generally position take</w:t>
      </w:r>
      <w:r w:rsidRPr="0015793F">
        <w:t xml:space="preserve"> </w:t>
      </w:r>
      <w:r w:rsidR="00685157">
        <w:t xml:space="preserve">in a non-conscious manner, </w:t>
      </w:r>
      <w:r w:rsidR="005B5C7B">
        <w:t>i.e. they actively reproduce existing field level arrangements with no change to their social position.</w:t>
      </w:r>
      <w:r w:rsidR="00A4536C">
        <w:t xml:space="preserve"> </w:t>
      </w:r>
      <w:r w:rsidR="00DF2413">
        <w:t xml:space="preserve">For an actor to engage in conscious position taking, the actor must have agency to either elevate their own social </w:t>
      </w:r>
      <w:r w:rsidR="00DF2413" w:rsidRPr="00137ED5">
        <w:t>position, to enact field level change, and or a combination of the two. Conscious position taking c</w:t>
      </w:r>
      <w:r w:rsidR="00DF2413" w:rsidRPr="00137ED5">
        <w:rPr>
          <w:lang w:eastAsia="en-GB"/>
        </w:rPr>
        <w:t xml:space="preserve">onstitutes </w:t>
      </w:r>
      <w:r w:rsidR="00DF2413" w:rsidRPr="0015793F">
        <w:rPr>
          <w:color w:val="000000"/>
          <w:lang w:eastAsia="en-GB"/>
        </w:rPr>
        <w:t>a process of actions, with the aim of enhancing one’s own capital endowments and/or diminishing other’s capital endowments, thereby adjusting the balance of power in a field (Bourdieu, 1993).</w:t>
      </w:r>
      <w:r w:rsidR="009C5A89">
        <w:rPr>
          <w:color w:val="000000"/>
          <w:lang w:eastAsia="en-GB"/>
        </w:rPr>
        <w:t xml:space="preserve"> </w:t>
      </w:r>
      <w:r w:rsidR="00765CC1">
        <w:t>C</w:t>
      </w:r>
      <w:r w:rsidRPr="0015793F">
        <w:t xml:space="preserve">apital </w:t>
      </w:r>
      <w:r w:rsidRPr="0015793F">
        <w:rPr>
          <w:rStyle w:val="s1"/>
          <w:rFonts w:asciiTheme="minorHAnsi" w:hAnsiTheme="minorHAnsi"/>
          <w:sz w:val="24"/>
          <w:szCs w:val="24"/>
        </w:rPr>
        <w:t>“</w:t>
      </w:r>
      <w:r w:rsidRPr="0015793F">
        <w:t>allows [the] possessors to wield a power, or influence</w:t>
      </w:r>
      <w:r w:rsidRPr="0015793F">
        <w:rPr>
          <w:rStyle w:val="s1"/>
          <w:rFonts w:asciiTheme="minorHAnsi" w:hAnsiTheme="minorHAnsi"/>
          <w:sz w:val="24"/>
          <w:szCs w:val="24"/>
        </w:rPr>
        <w:t xml:space="preserve">” </w:t>
      </w:r>
      <w:r w:rsidR="00685157">
        <w:t>(Bourdieu &amp;</w:t>
      </w:r>
      <w:r w:rsidRPr="0015793F">
        <w:t xml:space="preserve"> Wacquant </w:t>
      </w:r>
      <w:r w:rsidRPr="00D16051">
        <w:rPr>
          <w:rStyle w:val="s2"/>
          <w:color w:val="auto"/>
        </w:rPr>
        <w:t>1992</w:t>
      </w:r>
      <w:r w:rsidRPr="0015793F">
        <w:t>: 98)</w:t>
      </w:r>
      <w:r w:rsidR="00A4536C">
        <w:t>, and the d</w:t>
      </w:r>
      <w:r w:rsidRPr="0015793F">
        <w:t>egree of power relates to the volume of capital and the degree of valuation that capital enjoys within the field in question. In its basic sense, capital refers to some form of currency, power or endowment of resource that makes possible different actions and relations, with each field being characterised by different forms of currency, elaborated in terms of the main three different capital forms (economic, cultural and social).</w:t>
      </w:r>
    </w:p>
    <w:p w14:paraId="517FA2A8" w14:textId="77777777" w:rsidR="00937FDD" w:rsidRPr="0015793F" w:rsidRDefault="00937FDD" w:rsidP="00937FDD">
      <w:pPr>
        <w:spacing w:line="480" w:lineRule="auto"/>
        <w:ind w:firstLine="284"/>
        <w:jc w:val="both"/>
      </w:pPr>
      <w:r w:rsidRPr="0015793F">
        <w:t xml:space="preserve">Economic capital relates to the possession and control of financial capital, intellectual property, shares, and is that which is directly and immediately convertible into money </w:t>
      </w:r>
      <w:r w:rsidRPr="0015793F">
        <w:lastRenderedPageBreak/>
        <w:t>(Bourdieu, 1986). Economic capital is institutionalised through property rights, and is commonly seen as a significant source of power.</w:t>
      </w:r>
      <w:r w:rsidRPr="0015793F" w:rsidDel="008E4C33">
        <w:t xml:space="preserve"> </w:t>
      </w:r>
    </w:p>
    <w:p w14:paraId="288FE1D9" w14:textId="77777777" w:rsidR="00937FDD" w:rsidRPr="0015793F" w:rsidRDefault="00937FDD" w:rsidP="00937FDD">
      <w:pPr>
        <w:spacing w:line="480" w:lineRule="auto"/>
        <w:ind w:firstLine="284"/>
        <w:jc w:val="both"/>
      </w:pPr>
      <w:r w:rsidRPr="0015793F">
        <w:t>Cultural capital comprises the knowledge, skills, tastes, preferences and possessions that give advantage (or disadvantage) in the system of relations (Bourdieu, 1986). These aspects of culture and knowledge can take different forms, from the aesthetics, tastes and ways of speaking acquired through socialisation, to the institutionalised knowledge and skills that are acquired through formal training and qualification</w:t>
      </w:r>
      <w:r w:rsidR="00137ED5">
        <w:t>s</w:t>
      </w:r>
      <w:r w:rsidRPr="0015793F">
        <w:t xml:space="preserve">. Once acquired, these institutionalised forms of cultural capital also have symbolic potential to convey issues of reputation. </w:t>
      </w:r>
    </w:p>
    <w:p w14:paraId="32D7FB01" w14:textId="77777777" w:rsidR="00937FDD" w:rsidRPr="0015793F" w:rsidRDefault="00937FDD" w:rsidP="00937FDD">
      <w:pPr>
        <w:spacing w:line="480" w:lineRule="auto"/>
        <w:ind w:firstLine="284"/>
        <w:jc w:val="both"/>
        <w:rPr>
          <w:bCs/>
        </w:rPr>
      </w:pPr>
      <w:r w:rsidRPr="0015793F">
        <w:t xml:space="preserve">Social capital highlights the importance of the mutual relationships and acquaintances that reinforce or advance an actor’s relative position of power within the field (Bourdieu, 1986), and includes interpersonal relationships and the resources embedded in those relationships (Burt, 1992). The three main dimensions of social capital are structural, relational and cognitive </w:t>
      </w:r>
      <w:r w:rsidRPr="0015793F">
        <w:rPr>
          <w:bCs/>
        </w:rPr>
        <w:t>(</w:t>
      </w:r>
      <w:proofErr w:type="spellStart"/>
      <w:r w:rsidRPr="0015793F">
        <w:rPr>
          <w:bCs/>
        </w:rPr>
        <w:t>Nahapiet</w:t>
      </w:r>
      <w:proofErr w:type="spellEnd"/>
      <w:r w:rsidRPr="0015793F">
        <w:rPr>
          <w:bCs/>
        </w:rPr>
        <w:t xml:space="preserve"> &amp; </w:t>
      </w:r>
      <w:proofErr w:type="spellStart"/>
      <w:r w:rsidRPr="0015793F">
        <w:rPr>
          <w:bCs/>
        </w:rPr>
        <w:t>Ghoshal</w:t>
      </w:r>
      <w:proofErr w:type="spellEnd"/>
      <w:r w:rsidRPr="0015793F">
        <w:rPr>
          <w:bCs/>
        </w:rPr>
        <w:t>, 1998)</w:t>
      </w:r>
      <w:r w:rsidRPr="0015793F">
        <w:t xml:space="preserve">. </w:t>
      </w:r>
      <w:r w:rsidRPr="0015793F">
        <w:rPr>
          <w:bCs/>
        </w:rPr>
        <w:t>The structural dimension of social capital relates to an individual’s network of contacts, which can be thought of as the density of relationships in a network, or the ability to span different networks. The relational dimension relates to the strength of a person's interpersonal exchange relationships. The cognitive dimension relates to understanding others’ perspectives. Individuals, through repeated interactions, can develop strong relationships, a shared language and experiences, norms and sanctions, obligations and expectations.</w:t>
      </w:r>
    </w:p>
    <w:p w14:paraId="22C51F8B" w14:textId="77777777" w:rsidR="004F606E" w:rsidRDefault="009C5A89" w:rsidP="004D57CD">
      <w:pPr>
        <w:spacing w:line="480" w:lineRule="auto"/>
        <w:ind w:firstLine="284"/>
        <w:jc w:val="both"/>
        <w:rPr>
          <w:bCs/>
        </w:rPr>
      </w:pPr>
      <w:r>
        <w:rPr>
          <w:bCs/>
        </w:rPr>
        <w:t xml:space="preserve">In examining the interrelationships </w:t>
      </w:r>
      <w:r w:rsidR="009139C4">
        <w:rPr>
          <w:bCs/>
        </w:rPr>
        <w:t xml:space="preserve">between the change in an actor’s social position and field level change, it is important to explain how actors can enhance their own capital endowments by </w:t>
      </w:r>
      <w:r w:rsidR="00E56AFD">
        <w:rPr>
          <w:bCs/>
        </w:rPr>
        <w:t>develop</w:t>
      </w:r>
      <w:r w:rsidR="009139C4">
        <w:rPr>
          <w:bCs/>
        </w:rPr>
        <w:t>ing</w:t>
      </w:r>
      <w:r w:rsidR="00E56AFD">
        <w:rPr>
          <w:bCs/>
        </w:rPr>
        <w:t xml:space="preserve"> new capital, convert</w:t>
      </w:r>
      <w:r w:rsidR="009139C4">
        <w:rPr>
          <w:bCs/>
        </w:rPr>
        <w:t>ing</w:t>
      </w:r>
      <w:r w:rsidR="00E56AFD">
        <w:rPr>
          <w:bCs/>
        </w:rPr>
        <w:t xml:space="preserve"> one form of</w:t>
      </w:r>
      <w:r w:rsidR="009139C4">
        <w:rPr>
          <w:bCs/>
        </w:rPr>
        <w:t xml:space="preserve"> capit</w:t>
      </w:r>
      <w:r w:rsidR="00752D0F">
        <w:rPr>
          <w:bCs/>
        </w:rPr>
        <w:t>al into another, or</w:t>
      </w:r>
      <w:r w:rsidR="009139C4">
        <w:rPr>
          <w:bCs/>
        </w:rPr>
        <w:t xml:space="preserve"> using</w:t>
      </w:r>
      <w:r w:rsidR="00E56AFD">
        <w:rPr>
          <w:bCs/>
        </w:rPr>
        <w:t xml:space="preserve"> one form of capital to gain access to another. </w:t>
      </w:r>
      <w:r w:rsidR="009139C4">
        <w:rPr>
          <w:bCs/>
        </w:rPr>
        <w:t xml:space="preserve">A potential important mechanism for doing so is symbolic capital, which Bourdieu defined in his later writings as </w:t>
      </w:r>
      <w:r w:rsidR="00E56AFD" w:rsidRPr="0015793F">
        <w:rPr>
          <w:bCs/>
        </w:rPr>
        <w:t xml:space="preserve">“any property (any form of capital whether physical, economic, cultural or social) when it is perceived by social agents endowed </w:t>
      </w:r>
      <w:r w:rsidR="00E56AFD" w:rsidRPr="0015793F">
        <w:rPr>
          <w:bCs/>
        </w:rPr>
        <w:lastRenderedPageBreak/>
        <w:t>with categories of perception which cause them to know it and to</w:t>
      </w:r>
      <w:r w:rsidR="00BF3860">
        <w:rPr>
          <w:bCs/>
        </w:rPr>
        <w:t xml:space="preserve"> recognise it, to give it value.</w:t>
      </w:r>
      <w:r w:rsidR="00E56AFD" w:rsidRPr="0015793F">
        <w:rPr>
          <w:bCs/>
        </w:rPr>
        <w:t xml:space="preserve">” (Bourdieu, 1998: 47). </w:t>
      </w:r>
      <w:r w:rsidR="009139C4">
        <w:rPr>
          <w:bCs/>
        </w:rPr>
        <w:t>T</w:t>
      </w:r>
      <w:r w:rsidR="00E56AFD" w:rsidRPr="0015793F">
        <w:rPr>
          <w:bCs/>
        </w:rPr>
        <w:t>he value of symbolic capital stems from honour, prestige or recognition (Bourdieu, 1984), which is developed through an actor’s ability to manipulate symbolic resources such as language, writing and myth (Everett, 2002). As such, symbolic capital is an important source of influence in a field and represents the ultimate basis of power through which field participants impose their vision for a field on others (</w:t>
      </w:r>
      <w:proofErr w:type="spellStart"/>
      <w:r w:rsidR="00E56AFD" w:rsidRPr="0015793F">
        <w:rPr>
          <w:bCs/>
        </w:rPr>
        <w:t>Meisenhelder</w:t>
      </w:r>
      <w:proofErr w:type="spellEnd"/>
      <w:r w:rsidR="00E56AFD" w:rsidRPr="0015793F">
        <w:rPr>
          <w:bCs/>
        </w:rPr>
        <w:t>, 1997).</w:t>
      </w:r>
    </w:p>
    <w:p w14:paraId="7F57EA97" w14:textId="77777777" w:rsidR="00937FDD" w:rsidRPr="0015793F" w:rsidRDefault="00685157" w:rsidP="00937FDD">
      <w:pPr>
        <w:spacing w:line="480" w:lineRule="auto"/>
        <w:rPr>
          <w:b/>
        </w:rPr>
      </w:pPr>
      <w:r>
        <w:rPr>
          <w:b/>
        </w:rPr>
        <w:t>Data and method</w:t>
      </w:r>
      <w:r w:rsidR="00937FDD" w:rsidRPr="0015793F">
        <w:rPr>
          <w:b/>
        </w:rPr>
        <w:t xml:space="preserve"> </w:t>
      </w:r>
    </w:p>
    <w:p w14:paraId="39CEA25C" w14:textId="5FCDD9EC" w:rsidR="00986133" w:rsidRDefault="00937FDD" w:rsidP="003E0015">
      <w:pPr>
        <w:spacing w:line="480" w:lineRule="auto"/>
        <w:jc w:val="both"/>
      </w:pPr>
      <w:r w:rsidRPr="0015793F">
        <w:t>In this study we use a historiographical method, linking longitudinal and qualitative approaches (</w:t>
      </w:r>
      <w:proofErr w:type="spellStart"/>
      <w:r w:rsidRPr="0015793F">
        <w:t>Ventresca</w:t>
      </w:r>
      <w:proofErr w:type="spellEnd"/>
      <w:r w:rsidRPr="0015793F">
        <w:t xml:space="preserve"> &amp; Mohr, 2002), a metho</w:t>
      </w:r>
      <w:r w:rsidR="006B6923">
        <w:t>d</w:t>
      </w:r>
      <w:r w:rsidRPr="0015793F">
        <w:t xml:space="preserve"> noted for </w:t>
      </w:r>
      <w:r w:rsidR="00685157">
        <w:t>its value in investigating the “how” and “why”</w:t>
      </w:r>
      <w:r w:rsidRPr="0015793F">
        <w:t xml:space="preserve"> questions of non-contemporary processes (</w:t>
      </w:r>
      <w:proofErr w:type="spellStart"/>
      <w:r w:rsidRPr="0015793F">
        <w:t>Eisenhardt</w:t>
      </w:r>
      <w:proofErr w:type="spellEnd"/>
      <w:r w:rsidRPr="0015793F">
        <w:t xml:space="preserve"> &amp; </w:t>
      </w:r>
      <w:proofErr w:type="spellStart"/>
      <w:r w:rsidRPr="0015793F">
        <w:t>Graebner</w:t>
      </w:r>
      <w:proofErr w:type="spellEnd"/>
      <w:r w:rsidRPr="0015793F">
        <w:t xml:space="preserve">, 2007). The importance of history for understanding organizations has been affirmed by new institutionalists (Tolbert &amp; </w:t>
      </w:r>
      <w:proofErr w:type="spellStart"/>
      <w:r w:rsidRPr="0015793F">
        <w:t>Zucker</w:t>
      </w:r>
      <w:proofErr w:type="spellEnd"/>
      <w:r w:rsidRPr="0015793F">
        <w:t>, 1983), yet despite this, there has been a tendency for a proliferation of ahistorical organizational research (</w:t>
      </w:r>
      <w:proofErr w:type="spellStart"/>
      <w:r w:rsidRPr="0015793F">
        <w:t>Suddaby</w:t>
      </w:r>
      <w:proofErr w:type="spellEnd"/>
      <w:r w:rsidRPr="0015793F">
        <w:t>, Foster, &amp; Mills, 2014), with excursions of organization researchers into history noticeably rare (</w:t>
      </w:r>
      <w:proofErr w:type="spellStart"/>
      <w:r w:rsidRPr="0015793F">
        <w:t>Kieser</w:t>
      </w:r>
      <w:proofErr w:type="spellEnd"/>
      <w:r w:rsidRPr="0015793F">
        <w:t>, 1994). This is unfortunate, as the ability of the historiographical method to explore the fine-grained details of change (</w:t>
      </w:r>
      <w:proofErr w:type="spellStart"/>
      <w:r w:rsidRPr="0015793F">
        <w:t>Harrigan</w:t>
      </w:r>
      <w:proofErr w:type="spellEnd"/>
      <w:r w:rsidRPr="0015793F">
        <w:t xml:space="preserve">, 1983) may be particularly valuable in accounting for the complexity of institutional approaches. Jones and Khanna (2006) argue historical research is of particular value for the study of phenomena in which relationships between cause and outcomes emerge over long periods of time, enabling theories to be subjected to a much greater examination than when merely confronted with data on changes in the short-run, a quality of obvious benefit to organizational theorists. </w:t>
      </w:r>
    </w:p>
    <w:p w14:paraId="2829FDE6" w14:textId="77777777" w:rsidR="00125C1F" w:rsidRPr="003E0015" w:rsidRDefault="00125C1F" w:rsidP="003E0015">
      <w:pPr>
        <w:spacing w:line="480" w:lineRule="auto"/>
        <w:jc w:val="both"/>
      </w:pPr>
    </w:p>
    <w:p w14:paraId="37764D3D" w14:textId="77777777" w:rsidR="00937FDD" w:rsidRPr="00685157" w:rsidRDefault="00685157" w:rsidP="00937FDD">
      <w:pPr>
        <w:spacing w:line="480" w:lineRule="auto"/>
        <w:rPr>
          <w:i/>
        </w:rPr>
      </w:pPr>
      <w:r>
        <w:rPr>
          <w:i/>
        </w:rPr>
        <w:t>The c</w:t>
      </w:r>
      <w:r w:rsidR="00937FDD" w:rsidRPr="00685157">
        <w:rPr>
          <w:i/>
        </w:rPr>
        <w:t>ase of Lancelot “Capability” Brown</w:t>
      </w:r>
    </w:p>
    <w:p w14:paraId="507DF01B" w14:textId="2F4C3CF6" w:rsidR="001D0DC5" w:rsidRPr="001D0DC5" w:rsidRDefault="00937FDD" w:rsidP="003B0B04">
      <w:pPr>
        <w:spacing w:line="480" w:lineRule="auto"/>
        <w:ind w:firstLine="284"/>
        <w:jc w:val="both"/>
        <w:rPr>
          <w:rFonts w:asciiTheme="minorHAnsi" w:hAnsiTheme="minorHAnsi"/>
          <w:sz w:val="22"/>
          <w:szCs w:val="22"/>
        </w:rPr>
      </w:pPr>
      <w:r w:rsidRPr="0015793F">
        <w:t xml:space="preserve">The use of single case studies for the study of institutional change has been argued to be particularly effective where a deep, interpretive and holistic understanding of institutional change is required (Maguire &amp; Hardy, 2009; </w:t>
      </w:r>
      <w:proofErr w:type="spellStart"/>
      <w:r w:rsidRPr="0015793F">
        <w:t>Suddaby</w:t>
      </w:r>
      <w:proofErr w:type="spellEnd"/>
      <w:r w:rsidRPr="0015793F">
        <w:t xml:space="preserve"> &amp; Greenwood, 2005).</w:t>
      </w:r>
      <w:r w:rsidRPr="0015793F">
        <w:rPr>
          <w:i/>
        </w:rPr>
        <w:t xml:space="preserve"> </w:t>
      </w:r>
      <w:r w:rsidRPr="0015793F">
        <w:t xml:space="preserve">Our study focuses </w:t>
      </w:r>
      <w:r w:rsidRPr="0015793F">
        <w:lastRenderedPageBreak/>
        <w:t xml:space="preserve">on Capability Brown’s shaping of the of the natural landscaping concept in England during the second half of the eighteenth century, a </w:t>
      </w:r>
      <w:r w:rsidR="006B6923">
        <w:t xml:space="preserve">period during which there was </w:t>
      </w:r>
      <w:r w:rsidRPr="0015793F">
        <w:t>profound transformation in the form of the landscape garden, from formal to natural, intertwined with a changing political, social and economic context. Whilst the first moves away from</w:t>
      </w:r>
      <w:r w:rsidR="006B6923">
        <w:t xml:space="preserve"> formality appeared modest, </w:t>
      </w:r>
      <w:r w:rsidRPr="0015793F">
        <w:t>later changes became dramatic, and at times, ruthless. Everything in the new landscape had to appear nat</w:t>
      </w:r>
      <w:r w:rsidR="006B6923">
        <w:t>ural; a bold shift away from</w:t>
      </w:r>
      <w:r w:rsidRPr="0015793F">
        <w:t xml:space="preserve"> French, Dutch and Italianate ornamental gardens, to a style that </w:t>
      </w:r>
      <w:r w:rsidR="006B6923">
        <w:t>became synonymous with England.</w:t>
      </w:r>
      <w:r w:rsidR="005358B3" w:rsidRPr="0015793F">
        <w:t xml:space="preserve"> </w:t>
      </w:r>
      <w:r w:rsidRPr="0015793F">
        <w:t>Lancelot Brown is held aloft as being responsible more than any other for influencing the nature of the transformation</w:t>
      </w:r>
      <w:r w:rsidR="006B6923">
        <w:t xml:space="preserve">, although as our </w:t>
      </w:r>
      <w:r w:rsidR="00CA204F">
        <w:t>study reveals, the institutional change around landscaping pre-dated Brown’s intervention</w:t>
      </w:r>
      <w:r w:rsidRPr="0015793F">
        <w:t>. Brown came to count over half the House of Lords in the United Kingdom as h</w:t>
      </w:r>
      <w:r w:rsidR="008A3641">
        <w:t>i</w:t>
      </w:r>
      <w:r w:rsidR="009F1E71">
        <w:t>s clients, undertaking over 170</w:t>
      </w:r>
      <w:r w:rsidRPr="0015793F">
        <w:t xml:space="preserve"> commissions. Whilst Brown transformed the nobility’s gardens, the ultimate impact of his work spread far wider. The gentry increasingly visited the great houses in the latter half of the ei</w:t>
      </w:r>
      <w:r w:rsidR="006B6923">
        <w:t>ghteenth century and</w:t>
      </w:r>
      <w:r w:rsidRPr="0015793F">
        <w:t xml:space="preserve"> admirers who had sufficient land and financial resources returned home to begin landscaping projects of their own, trying to emulate the great houses and fuelling demand for landscape gardeners ac</w:t>
      </w:r>
      <w:r w:rsidR="006B6923">
        <w:t>ross the country (</w:t>
      </w:r>
      <w:proofErr w:type="spellStart"/>
      <w:r w:rsidR="006B6923">
        <w:t>Hyams</w:t>
      </w:r>
      <w:proofErr w:type="spellEnd"/>
      <w:r w:rsidR="006B6923">
        <w:t>, 1971).</w:t>
      </w:r>
    </w:p>
    <w:p w14:paraId="0A711893" w14:textId="6B79D195" w:rsidR="003B0B04" w:rsidRDefault="005358B3" w:rsidP="003E0015">
      <w:pPr>
        <w:spacing w:line="480" w:lineRule="auto"/>
        <w:ind w:right="-3" w:firstLine="284"/>
        <w:contextualSpacing/>
        <w:jc w:val="both"/>
      </w:pPr>
      <w:r w:rsidRPr="003B4C7E">
        <w:t>Brown</w:t>
      </w:r>
      <w:r w:rsidRPr="0015793F">
        <w:t xml:space="preserve"> was the son of a peasant farmer, and later o</w:t>
      </w:r>
      <w:r w:rsidR="003B4C7E">
        <w:t>ne of his</w:t>
      </w:r>
      <w:r w:rsidR="00937FDD" w:rsidRPr="0015793F">
        <w:t xml:space="preserve"> critics</w:t>
      </w:r>
      <w:r w:rsidRPr="0015793F">
        <w:t xml:space="preserve"> would </w:t>
      </w:r>
      <w:r w:rsidR="00937FDD" w:rsidRPr="0015793F">
        <w:t>accuse him of being a peasant emerging from the melon grounds and turni</w:t>
      </w:r>
      <w:r w:rsidR="00421EF4">
        <w:t xml:space="preserve">ng professor (Chambers, 1773: </w:t>
      </w:r>
      <w:r w:rsidR="00937FDD" w:rsidRPr="0015793F">
        <w:t>13). Lord Chatham, a Prime Minister of the time, observed his meteoric rise to the extent he now “shares the private hours of [the King], dines familiarly with his neighbour of Sion [the Duke of Northumberland], and sits down at the tables of all the House of L</w:t>
      </w:r>
      <w:r w:rsidR="00AB0608">
        <w:t>ords” (Chatham, 1777</w:t>
      </w:r>
      <w:r w:rsidR="00937FDD" w:rsidRPr="0015793F">
        <w:t xml:space="preserve">). </w:t>
      </w:r>
    </w:p>
    <w:p w14:paraId="372E3BF2" w14:textId="7A44AD38" w:rsidR="00A61D47" w:rsidRDefault="003B0B04" w:rsidP="003E0015">
      <w:pPr>
        <w:spacing w:line="480" w:lineRule="auto"/>
        <w:jc w:val="center"/>
        <w:rPr>
          <w:szCs w:val="22"/>
        </w:rPr>
      </w:pPr>
      <w:r w:rsidRPr="00876514">
        <w:rPr>
          <w:szCs w:val="22"/>
        </w:rPr>
        <w:t>INSERT FIGURE 1 ABOUT HERE</w:t>
      </w:r>
    </w:p>
    <w:p w14:paraId="03BE8FC1" w14:textId="6B3F6281" w:rsidR="00937FDD" w:rsidRPr="0015793F" w:rsidRDefault="00937FDD" w:rsidP="003E0015">
      <w:pPr>
        <w:spacing w:line="480" w:lineRule="auto"/>
        <w:ind w:right="-3" w:firstLine="284"/>
        <w:contextualSpacing/>
        <w:jc w:val="both"/>
      </w:pPr>
      <w:r w:rsidRPr="0015793F">
        <w:t>Brown’s ascent of the class system was not an act of chance. Rather, Brown’s influence on the transformation of the British landscape was facilitated by a series of deliberate actions, designed to promote his status and power within the field, so that his social position was enhanced with cumulative im</w:t>
      </w:r>
      <w:r w:rsidR="008372A9">
        <w:t>pact upon his influence as a</w:t>
      </w:r>
      <w:r w:rsidR="002C7595">
        <w:t xml:space="preserve"> social actor in institutional change</w:t>
      </w:r>
      <w:r w:rsidRPr="0015793F">
        <w:t xml:space="preserve">. </w:t>
      </w:r>
      <w:r w:rsidRPr="0015793F">
        <w:lastRenderedPageBreak/>
        <w:t>Brown’s actions and achievements, however, were not taken in isolation from the institutional environment of the time. Brown’s success in shaping the new insti</w:t>
      </w:r>
      <w:r w:rsidR="00E635C7">
        <w:t>tution was the result of his</w:t>
      </w:r>
      <w:r w:rsidRPr="0015793F">
        <w:t xml:space="preserve"> ‘capability’ to recognise and carefully tap into the emerging social, political and cultural shifts of the period, which had already begun to influence landscape design.</w:t>
      </w:r>
    </w:p>
    <w:p w14:paraId="14EB7667" w14:textId="77777777" w:rsidR="00125C1F" w:rsidRDefault="00125C1F" w:rsidP="00937FDD">
      <w:pPr>
        <w:spacing w:line="480" w:lineRule="auto"/>
        <w:rPr>
          <w:i/>
        </w:rPr>
      </w:pPr>
    </w:p>
    <w:p w14:paraId="409D949D" w14:textId="77777777" w:rsidR="00937FDD" w:rsidRPr="00685157" w:rsidRDefault="00685157" w:rsidP="00937FDD">
      <w:pPr>
        <w:spacing w:line="480" w:lineRule="auto"/>
        <w:rPr>
          <w:i/>
        </w:rPr>
      </w:pPr>
      <w:r>
        <w:rPr>
          <w:i/>
        </w:rPr>
        <w:t>Data c</w:t>
      </w:r>
      <w:r w:rsidR="00937FDD" w:rsidRPr="00685157">
        <w:rPr>
          <w:i/>
        </w:rPr>
        <w:t>ollection</w:t>
      </w:r>
    </w:p>
    <w:p w14:paraId="59DC4B7B" w14:textId="74F2254B" w:rsidR="00937FDD" w:rsidRPr="0015793F" w:rsidRDefault="00A95D5E" w:rsidP="00697C4F">
      <w:pPr>
        <w:spacing w:line="480" w:lineRule="auto"/>
        <w:jc w:val="both"/>
      </w:pPr>
      <w:r>
        <w:t xml:space="preserve">Our study </w:t>
      </w:r>
      <w:r w:rsidR="00937FDD" w:rsidRPr="0015793F">
        <w:t>employed historical methods-based practices (</w:t>
      </w:r>
      <w:proofErr w:type="spellStart"/>
      <w:r w:rsidR="00937FDD" w:rsidRPr="0015793F">
        <w:t>Farjoun</w:t>
      </w:r>
      <w:proofErr w:type="spellEnd"/>
      <w:r w:rsidR="00937FDD" w:rsidRPr="0015793F">
        <w:t>, 2002; Passmore, 1958).  Primary and secondary data sources were collected (Goodman &amp; Kruger, 1988), with the former involving access to archives throughout Britain, housing an array of primarily eighteenth century material, through</w:t>
      </w:r>
      <w:r w:rsidR="00697C4F">
        <w:t xml:space="preserve"> which we were able to build </w:t>
      </w:r>
      <w:r w:rsidR="00937FDD" w:rsidRPr="0015793F">
        <w:t>a substantial archival residue (</w:t>
      </w:r>
      <w:proofErr w:type="spellStart"/>
      <w:r w:rsidR="00937FDD" w:rsidRPr="0015793F">
        <w:t>Gephart</w:t>
      </w:r>
      <w:proofErr w:type="spellEnd"/>
      <w:r w:rsidR="00937FDD" w:rsidRPr="0015793F">
        <w:t>, 1993).</w:t>
      </w:r>
      <w:r w:rsidR="00697C4F">
        <w:t xml:space="preserve"> </w:t>
      </w:r>
      <w:r w:rsidR="00937FDD" w:rsidRPr="0015793F">
        <w:t xml:space="preserve">We examined letters written </w:t>
      </w:r>
      <w:r w:rsidR="00937FDD" w:rsidRPr="0015793F">
        <w:rPr>
          <w:i/>
        </w:rPr>
        <w:t>to</w:t>
      </w:r>
      <w:r w:rsidR="00937FDD" w:rsidRPr="0015793F">
        <w:t xml:space="preserve"> or </w:t>
      </w:r>
      <w:r w:rsidR="00937FDD" w:rsidRPr="0015793F">
        <w:rPr>
          <w:i/>
        </w:rPr>
        <w:t>from</w:t>
      </w:r>
      <w:r w:rsidR="00937FDD" w:rsidRPr="0015793F">
        <w:t xml:space="preserve"> Brown during his lifetime (1716-1783), letters written </w:t>
      </w:r>
      <w:r w:rsidR="00937FDD" w:rsidRPr="0015793F">
        <w:rPr>
          <w:i/>
        </w:rPr>
        <w:t>about</w:t>
      </w:r>
      <w:r w:rsidR="00937FDD" w:rsidRPr="0015793F">
        <w:t xml:space="preserve"> Brown and his work during his lifetime and the period immediately following (1716-1800), and letters concerning Brown’s close landscaping contemporaries and alterations of the landscape (1700-1850). Letters were consulted from every known repository, including the British Library in London, county council archives, stately home archives and university archives. In addition to the collection of letters, we also consulted any surviving contracts between Brown and his clients, mainly deposited at county council and stately home archives. Further sources of primary data were found through the granting of access to examine Brown’s surviving account book, housed at the RHS Lindley Library, coupled with records of Brown’s original bank ledgers at Drummonds Bank, contained within the Royal Bank of Scotland Archive in Edinburgh. The secondary data we drew on encompassed biographies of Brown and his contemporaries, biographies of Brown’s clients, analyses of Brown’s landscapes and the landscapes of other garden designers, histories of change in landscape and art more generally, as well as the histories of the economic, social and political context of the period.  </w:t>
      </w:r>
      <w:r w:rsidR="00937FDD" w:rsidRPr="0015793F">
        <w:tab/>
      </w:r>
    </w:p>
    <w:p w14:paraId="1688DC74" w14:textId="2B5E5035" w:rsidR="00FA7381" w:rsidRPr="003E0015" w:rsidRDefault="00937FDD" w:rsidP="007B7D7F">
      <w:pPr>
        <w:spacing w:line="480" w:lineRule="auto"/>
        <w:ind w:firstLine="284"/>
        <w:jc w:val="both"/>
      </w:pPr>
      <w:r w:rsidRPr="00365CD8">
        <w:lastRenderedPageBreak/>
        <w:t xml:space="preserve">In a similar vein to other institutional studies (Greenwood et al., 2002; Rao, </w:t>
      </w:r>
      <w:proofErr w:type="spellStart"/>
      <w:r w:rsidRPr="00365CD8">
        <w:t>Monin</w:t>
      </w:r>
      <w:proofErr w:type="spellEnd"/>
      <w:r w:rsidRPr="00365CD8">
        <w:t xml:space="preserve"> &amp; Durand,</w:t>
      </w:r>
      <w:r w:rsidR="00AF4A37">
        <w:t xml:space="preserve"> 2003; Wright &amp; </w:t>
      </w:r>
      <w:proofErr w:type="spellStart"/>
      <w:r w:rsidR="00AF4A37">
        <w:t>Zammuto</w:t>
      </w:r>
      <w:proofErr w:type="spellEnd"/>
      <w:r w:rsidR="00AF4A37">
        <w:t>, 2013), we</w:t>
      </w:r>
      <w:r w:rsidRPr="00365CD8">
        <w:t xml:space="preserve"> construct</w:t>
      </w:r>
      <w:r w:rsidR="00AF4A37">
        <w:t>ed</w:t>
      </w:r>
      <w:r w:rsidRPr="00365CD8">
        <w:t xml:space="preserve"> a chronology of the institutionalisation of the new </w:t>
      </w:r>
      <w:r w:rsidR="00697C4F">
        <w:t>landscaping form, utilising</w:t>
      </w:r>
      <w:r w:rsidRPr="00365CD8">
        <w:t xml:space="preserve"> narrative and tempora</w:t>
      </w:r>
      <w:r w:rsidR="00697C4F">
        <w:t>l bracketing to order the data (</w:t>
      </w:r>
      <w:r w:rsidRPr="00365CD8">
        <w:t>Langley</w:t>
      </w:r>
      <w:r w:rsidR="00697C4F">
        <w:t>, 1999). This</w:t>
      </w:r>
      <w:r w:rsidRPr="00365CD8">
        <w:t xml:space="preserve"> resulted in a demarcation of three</w:t>
      </w:r>
      <w:r w:rsidR="007B7D7F">
        <w:t xml:space="preserve"> key</w:t>
      </w:r>
      <w:r w:rsidRPr="00365CD8">
        <w:t xml:space="preserve"> stages: (1) Developing the concept of ‘naturalness’ (1739-1750), a period where Brown work</w:t>
      </w:r>
      <w:r w:rsidR="00AF4A37">
        <w:t>ed</w:t>
      </w:r>
      <w:r w:rsidR="007B7D7F">
        <w:t xml:space="preserve"> at</w:t>
      </w:r>
      <w:r w:rsidRPr="00365CD8">
        <w:t xml:space="preserve"> Stowe g</w:t>
      </w:r>
      <w:r w:rsidR="007B7D7F">
        <w:t xml:space="preserve">ardens under </w:t>
      </w:r>
      <w:r w:rsidRPr="00365CD8">
        <w:t>William Kent</w:t>
      </w:r>
      <w:r w:rsidR="007B7D7F">
        <w:t>’s supervision</w:t>
      </w:r>
      <w:r w:rsidRPr="00365CD8">
        <w:t>, and formulated his ideas and</w:t>
      </w:r>
      <w:r w:rsidR="00AF4A37">
        <w:t xml:space="preserve"> skills for the creation of </w:t>
      </w:r>
      <w:r w:rsidRPr="00365CD8">
        <w:t>natural landscape garden</w:t>
      </w:r>
      <w:r w:rsidR="00AF4A37">
        <w:t>s</w:t>
      </w:r>
      <w:r w:rsidRPr="00365CD8">
        <w:t xml:space="preserve">. (2) </w:t>
      </w:r>
      <w:r w:rsidR="004300B2">
        <w:t>Taking</w:t>
      </w:r>
      <w:r w:rsidR="004300B2" w:rsidRPr="00365CD8">
        <w:t xml:space="preserve"> </w:t>
      </w:r>
      <w:r w:rsidRPr="00365CD8">
        <w:t>the concept of ‘naturalness’ into an elite social network and the building of organizational capability to diffuse the new institution (1750-1764), a period in which Brown begins his indep</w:t>
      </w:r>
      <w:r w:rsidR="00AF4A37">
        <w:t xml:space="preserve">endent practice, developing </w:t>
      </w:r>
      <w:r w:rsidRPr="00365CD8">
        <w:t xml:space="preserve">links with the aristocracy </w:t>
      </w:r>
      <w:r w:rsidR="006664A6">
        <w:t xml:space="preserve">and </w:t>
      </w:r>
      <w:r w:rsidR="004300B2">
        <w:t xml:space="preserve">moving from </w:t>
      </w:r>
      <w:r w:rsidR="006664A6">
        <w:t xml:space="preserve">transforming </w:t>
      </w:r>
      <w:r w:rsidR="004300B2">
        <w:t>sections of gardens to</w:t>
      </w:r>
      <w:r w:rsidR="005A4C5E">
        <w:t xml:space="preserve"> implementing</w:t>
      </w:r>
      <w:r w:rsidR="004300B2">
        <w:t xml:space="preserve"> complete natural landscapes.</w:t>
      </w:r>
      <w:r w:rsidRPr="00365CD8">
        <w:t xml:space="preserve"> (3) Embedding the new ‘natural’ institution (17</w:t>
      </w:r>
      <w:r w:rsidR="00835BDD" w:rsidRPr="00365CD8">
        <w:t>64-17</w:t>
      </w:r>
      <w:r w:rsidRPr="00365CD8">
        <w:t>83), a peri</w:t>
      </w:r>
      <w:r w:rsidR="00AF4A37">
        <w:t xml:space="preserve">od characterised by Brown’s </w:t>
      </w:r>
      <w:r w:rsidRPr="00365CD8">
        <w:t xml:space="preserve">social position being cemented within the country’s elite and being </w:t>
      </w:r>
      <w:r w:rsidR="00AF4A37">
        <w:t>awarded the position of</w:t>
      </w:r>
      <w:r w:rsidRPr="00365CD8">
        <w:t xml:space="preserve"> King’s Head Gardener. Brown becomes the accepted arbiter of good taste, structures his practice to undertake an increasing array of prominent commissions, and uses his elevated position to ensure a purer and unadulterated natural landscape is the established form.</w:t>
      </w:r>
    </w:p>
    <w:p w14:paraId="404A73F0" w14:textId="77777777" w:rsidR="00937FDD" w:rsidRPr="00A95D5E" w:rsidRDefault="00A95D5E" w:rsidP="00937FDD">
      <w:pPr>
        <w:spacing w:line="480" w:lineRule="auto"/>
        <w:jc w:val="both"/>
        <w:rPr>
          <w:i/>
        </w:rPr>
      </w:pPr>
      <w:r>
        <w:rPr>
          <w:i/>
        </w:rPr>
        <w:t>Data a</w:t>
      </w:r>
      <w:r w:rsidR="00937FDD" w:rsidRPr="00A95D5E">
        <w:rPr>
          <w:i/>
        </w:rPr>
        <w:t>nalysis</w:t>
      </w:r>
    </w:p>
    <w:p w14:paraId="034E9D6D" w14:textId="6799F355" w:rsidR="00937FDD" w:rsidRPr="0015793F" w:rsidRDefault="00937FDD" w:rsidP="00AF4A37">
      <w:pPr>
        <w:spacing w:line="480" w:lineRule="auto"/>
        <w:ind w:firstLine="284"/>
        <w:jc w:val="both"/>
      </w:pPr>
      <w:r w:rsidRPr="0015793F">
        <w:t>Our analysis centres on the institutionalisation of the new “nat</w:t>
      </w:r>
      <w:r w:rsidR="00AF4A37">
        <w:t>ural” style of landscape garden</w:t>
      </w:r>
      <w:r w:rsidRPr="0015793F">
        <w:t xml:space="preserve"> and those key to this change. First we focused on obtaining accurate data from contemporaneous sources, making an assessment of whether each item of data could be used to respond to the research questions (Goodman &amp; Kruger, 1988). Second, we validated the data using multiple sources of evidence. An evaluation of credibility was important as there were many cases of potential “hearsa</w:t>
      </w:r>
      <w:r w:rsidR="00AF4A37">
        <w:t>y” lacking</w:t>
      </w:r>
      <w:r w:rsidRPr="0015793F">
        <w:t xml:space="preserve"> a verifiable connection with Brown. Consistent with the principles of historical research, we favoured primary sources; gave a greater weight of credibility where there were multiple sources; and considered the existence of bias through </w:t>
      </w:r>
      <w:r w:rsidRPr="0015793F">
        <w:lastRenderedPageBreak/>
        <w:t xml:space="preserve">comparing and contrasting sources with opposing sources (Gottschalk, 1969). Source criticism constitutes a key element of historical methodology and we sought to establish source validity, credibility, and expectations of source transparency. This process is “designed to allow researchers to understand not just what a source tells us about a development or topic of interest, but also the </w:t>
      </w:r>
      <w:r w:rsidRPr="0015793F">
        <w:rPr>
          <w:i/>
        </w:rPr>
        <w:t>limits</w:t>
      </w:r>
      <w:r w:rsidRPr="0015793F">
        <w:t xml:space="preserve"> on relying on that particular source” (Kipping, </w:t>
      </w:r>
      <w:proofErr w:type="spellStart"/>
      <w:r w:rsidRPr="0015793F">
        <w:t>Wadhwani</w:t>
      </w:r>
      <w:proofErr w:type="spellEnd"/>
      <w:r w:rsidRPr="0015793F">
        <w:t xml:space="preserve"> and </w:t>
      </w:r>
      <w:proofErr w:type="spellStart"/>
      <w:r w:rsidRPr="0015793F">
        <w:t>Bucheli</w:t>
      </w:r>
      <w:proofErr w:type="spellEnd"/>
      <w:r w:rsidRPr="0015793F">
        <w:t xml:space="preserve">, 2014: 316). We drew on the recommendations of Howell and </w:t>
      </w:r>
      <w:proofErr w:type="spellStart"/>
      <w:r w:rsidRPr="0015793F">
        <w:t>Prevenier</w:t>
      </w:r>
      <w:proofErr w:type="spellEnd"/>
      <w:r w:rsidRPr="0015793F">
        <w:t xml:space="preserve"> (2001), questioning to what extent was the author’s report selective? What particular kinds of things would have interested this author? What </w:t>
      </w:r>
      <w:r w:rsidR="00AF4A37">
        <w:t>may</w:t>
      </w:r>
      <w:r w:rsidRPr="0015793F">
        <w:t xml:space="preserve"> the author have been likely to ignore?  What prejudices </w:t>
      </w:r>
      <w:r w:rsidR="00AF4A37">
        <w:t>could</w:t>
      </w:r>
      <w:r w:rsidRPr="0015793F">
        <w:t xml:space="preserve"> have informed the account? </w:t>
      </w:r>
      <w:r w:rsidR="00AF4A37">
        <w:t>F</w:t>
      </w:r>
      <w:r w:rsidRPr="0015793F">
        <w:t>or example, strong criticisms of Brown’s landsca</w:t>
      </w:r>
      <w:r w:rsidR="00AF4A37">
        <w:t>ping were made by an individual</w:t>
      </w:r>
      <w:r w:rsidRPr="0015793F">
        <w:t xml:space="preserve"> then found to have contested an architectural commission against Brown earlier in his career, with Brown being the victor. We were then able to examine this source against a number of opposing primary sources, with an appreciation of the potential bias existing therein. Third, we organized the data into intermediate forms such as notes and tables and charts, synthesising and extracting the most relevant material. Finally, we separated evidence from interpretation whenever possible, reading history forward in constructing the narrative, and presenting the data to allow the reader to derive a chain of evidence (</w:t>
      </w:r>
      <w:proofErr w:type="spellStart"/>
      <w:r w:rsidRPr="0015793F">
        <w:t>Farjoun</w:t>
      </w:r>
      <w:proofErr w:type="spellEnd"/>
      <w:r w:rsidRPr="0015793F">
        <w:t xml:space="preserve">, 2002). </w:t>
      </w:r>
    </w:p>
    <w:p w14:paraId="79FA0CE6" w14:textId="77777777" w:rsidR="00937FDD" w:rsidRPr="0015793F" w:rsidRDefault="00937FDD" w:rsidP="00937FDD">
      <w:pPr>
        <w:spacing w:line="480" w:lineRule="auto"/>
        <w:ind w:firstLine="284"/>
        <w:jc w:val="both"/>
      </w:pPr>
      <w:r w:rsidRPr="0015793F">
        <w:t xml:space="preserve">Our analysis and interpretation of the data drew on the field of hermeneutics, an area of philosophy that deals with the theory and practice of interpretation (Palmer, 1969; Philips and Brown, 1993). Hermeneutic interpretation is particularly valuable when trying to overcome the significant challenges of examining fragmented and incomplete historical sources. The methodology seeks to interpret sources in the historical, social and cultural context in which they are produced and usually involves the analysis of a primary source in relationship to other sources that establish the context for its interpretation (Kipping et al., 2014). Whilst not always explicit, a hermeneutic approach has been used in numerous studies of organizations (cf. </w:t>
      </w:r>
      <w:r w:rsidRPr="0015793F">
        <w:lastRenderedPageBreak/>
        <w:t xml:space="preserve">Hassard, 2012; Munir &amp; Philips, 2005). The hermeneutic approach is particularly relevant to the examination of </w:t>
      </w:r>
      <w:r w:rsidR="00A17D63">
        <w:t>how social actors shape institutional fields</w:t>
      </w:r>
      <w:r w:rsidRPr="0015793F">
        <w:t xml:space="preserve">. </w:t>
      </w:r>
      <w:proofErr w:type="spellStart"/>
      <w:r w:rsidRPr="0015793F">
        <w:t>Lueger</w:t>
      </w:r>
      <w:proofErr w:type="spellEnd"/>
      <w:r w:rsidRPr="0015793F">
        <w:t xml:space="preserve"> et al (2005) note that most empirical studies of influence activities tend to dislocate the work of actors from the social context in which they operate, therefore creating an image of isolated and static episodes. However, the meaning of </w:t>
      </w:r>
      <w:r w:rsidR="00A17D63">
        <w:t xml:space="preserve">social actors’ tactics in shaping </w:t>
      </w:r>
      <w:proofErr w:type="spellStart"/>
      <w:r w:rsidR="00A17D63">
        <w:t>insitutional</w:t>
      </w:r>
      <w:proofErr w:type="spellEnd"/>
      <w:r w:rsidR="00A17D63">
        <w:t xml:space="preserve"> fields </w:t>
      </w:r>
      <w:r w:rsidRPr="0015793F">
        <w:t>may only emerge in relation to the social context it is embedded in, with hermeneutical analysis providing a useful methodology to overcome the existing dichotomy in research (</w:t>
      </w:r>
      <w:proofErr w:type="spellStart"/>
      <w:r w:rsidRPr="0015793F">
        <w:t>Lueger</w:t>
      </w:r>
      <w:proofErr w:type="spellEnd"/>
      <w:r w:rsidRPr="0015793F">
        <w:t xml:space="preserve"> et al., 2005).  In implementing a hermeneutical approach, we continuously asked a critical question, adapted from the hermeneutical discussion of Lee (1991: 348), namely: ‘how might we, as researchers belonging to a different time and culture from the writer of the text, proceed to interpret the text for the meanings originally planted in it?’ In doing so we drew on the concept of the hermeneutical circle, searching for central themes in the texts and for thematic unity (examining how central themes are interrelated with broader arguments and related to patterns over time). The process was treated as one of discovery, moving from the part to the whole and vice versa, each time enriching the interpretations (Heracleous &amp; Barrett, 2001). </w:t>
      </w:r>
    </w:p>
    <w:p w14:paraId="08CDDD81" w14:textId="77777777" w:rsidR="004D57CD" w:rsidRDefault="004D57CD" w:rsidP="004D57CD">
      <w:pPr>
        <w:spacing w:line="480" w:lineRule="auto"/>
        <w:outlineLvl w:val="0"/>
        <w:rPr>
          <w:b/>
        </w:rPr>
      </w:pPr>
      <w:r>
        <w:rPr>
          <w:b/>
        </w:rPr>
        <w:t>Empirical a</w:t>
      </w:r>
      <w:r w:rsidRPr="0015793F">
        <w:rPr>
          <w:b/>
        </w:rPr>
        <w:t>nalysis</w:t>
      </w:r>
    </w:p>
    <w:p w14:paraId="5CB75156" w14:textId="430B258B" w:rsidR="00391332" w:rsidRPr="00391332" w:rsidRDefault="00391332" w:rsidP="005224B7">
      <w:pPr>
        <w:spacing w:line="480" w:lineRule="auto"/>
        <w:ind w:firstLine="720"/>
        <w:jc w:val="both"/>
        <w:rPr>
          <w:bCs/>
          <w:color w:val="212121"/>
          <w:shd w:val="clear" w:color="auto" w:fill="FFFFFF"/>
        </w:rPr>
      </w:pPr>
      <w:r w:rsidRPr="006B4DAE">
        <w:t xml:space="preserve">We now detail our case below in three periods. </w:t>
      </w:r>
      <w:r w:rsidRPr="006B4DAE">
        <w:rPr>
          <w:bCs/>
          <w:color w:val="212121"/>
          <w:shd w:val="clear" w:color="auto" w:fill="FFFFFF"/>
        </w:rPr>
        <w:t>Period 1 (1739-1750) involves Brown position taking at Stowe, learning from Kent’s ideas and applying them to sections of local stat</w:t>
      </w:r>
      <w:r w:rsidR="0010239C">
        <w:rPr>
          <w:bCs/>
          <w:color w:val="212121"/>
          <w:shd w:val="clear" w:color="auto" w:fill="FFFFFF"/>
        </w:rPr>
        <w:t>ely home gardens. Period 2 (1750</w:t>
      </w:r>
      <w:r w:rsidRPr="006B4DAE">
        <w:rPr>
          <w:bCs/>
          <w:color w:val="212121"/>
          <w:shd w:val="clear" w:color="auto" w:fill="FFFFFF"/>
        </w:rPr>
        <w:t>-17</w:t>
      </w:r>
      <w:r w:rsidR="0010239C">
        <w:rPr>
          <w:bCs/>
          <w:color w:val="212121"/>
          <w:shd w:val="clear" w:color="auto" w:fill="FFFFFF"/>
        </w:rPr>
        <w:t>64</w:t>
      </w:r>
      <w:r w:rsidRPr="006B4DAE">
        <w:rPr>
          <w:bCs/>
          <w:color w:val="212121"/>
          <w:shd w:val="clear" w:color="auto" w:fill="FFFFFF"/>
        </w:rPr>
        <w:t xml:space="preserve">) incorporates Brown position creating to form an independent business from which he concurrently manages </w:t>
      </w:r>
      <w:r w:rsidR="005224B7">
        <w:rPr>
          <w:bCs/>
          <w:color w:val="212121"/>
          <w:shd w:val="clear" w:color="auto" w:fill="FFFFFF"/>
        </w:rPr>
        <w:t>projects of increased scale and</w:t>
      </w:r>
      <w:r w:rsidRPr="006B4DAE">
        <w:rPr>
          <w:bCs/>
          <w:color w:val="212121"/>
          <w:shd w:val="clear" w:color="auto" w:fill="FFFFFF"/>
        </w:rPr>
        <w:t xml:space="preserve"> </w:t>
      </w:r>
      <w:r w:rsidR="005224B7">
        <w:rPr>
          <w:bCs/>
          <w:color w:val="212121"/>
          <w:shd w:val="clear" w:color="auto" w:fill="FFFFFF"/>
        </w:rPr>
        <w:t>involving</w:t>
      </w:r>
      <w:r w:rsidRPr="006B4DAE">
        <w:rPr>
          <w:bCs/>
          <w:color w:val="212121"/>
          <w:shd w:val="clear" w:color="auto" w:fill="FFFFFF"/>
        </w:rPr>
        <w:t xml:space="preserve"> a comple</w:t>
      </w:r>
      <w:r w:rsidR="005224B7">
        <w:rPr>
          <w:bCs/>
          <w:color w:val="212121"/>
          <w:shd w:val="clear" w:color="auto" w:fill="FFFFFF"/>
        </w:rPr>
        <w:t>te shift to the natural design</w:t>
      </w:r>
      <w:r w:rsidRPr="006B4DAE">
        <w:rPr>
          <w:bCs/>
          <w:color w:val="212121"/>
          <w:shd w:val="clear" w:color="auto" w:fill="FFFFFF"/>
        </w:rPr>
        <w:t xml:space="preserve">. Period 3 (1764-1783) encompasses Brown position taking to become appointed as King’s Gardener, from which we see him being able to refine the field, cutting artificial elements to achieve a purity in the new natural form.  </w:t>
      </w:r>
    </w:p>
    <w:p w14:paraId="7FB84846" w14:textId="77777777" w:rsidR="004D57CD" w:rsidRPr="00A95D5E" w:rsidRDefault="004D57CD" w:rsidP="004D57CD">
      <w:pPr>
        <w:spacing w:line="480" w:lineRule="auto"/>
        <w:outlineLvl w:val="0"/>
        <w:rPr>
          <w:i/>
        </w:rPr>
      </w:pPr>
      <w:r>
        <w:rPr>
          <w:i/>
        </w:rPr>
        <w:t>Period 1: position t</w:t>
      </w:r>
      <w:r w:rsidRPr="00A95D5E">
        <w:rPr>
          <w:i/>
        </w:rPr>
        <w:t>aking</w:t>
      </w:r>
    </w:p>
    <w:p w14:paraId="5BB9A52E" w14:textId="05D69439" w:rsidR="004D57CD" w:rsidRPr="00A95D5E" w:rsidRDefault="004D57CD" w:rsidP="004D57CD">
      <w:pPr>
        <w:spacing w:line="480" w:lineRule="auto"/>
        <w:ind w:firstLine="284"/>
        <w:contextualSpacing/>
        <w:jc w:val="both"/>
        <w:rPr>
          <w:i/>
        </w:rPr>
      </w:pPr>
      <w:r w:rsidRPr="00CA2444">
        <w:rPr>
          <w:i/>
        </w:rPr>
        <w:lastRenderedPageBreak/>
        <w:t>Context:</w:t>
      </w:r>
      <w:r>
        <w:rPr>
          <w:i/>
        </w:rPr>
        <w:t xml:space="preserve">  </w:t>
      </w:r>
      <w:r w:rsidRPr="0015793F">
        <w:t>The context in which Brown would take his early steps in landscaping had already been evolving for some time. The link between political ideology, landscape and building was much gre</w:t>
      </w:r>
      <w:r w:rsidR="00F67476">
        <w:t>ater than it is today.</w:t>
      </w:r>
      <w:r w:rsidRPr="0015793F">
        <w:t xml:space="preserve"> P</w:t>
      </w:r>
      <w:r w:rsidR="0093048B">
        <w:t>olitical landscape gardening</w:t>
      </w:r>
      <w:r w:rsidRPr="0015793F">
        <w:t xml:space="preserve"> emerged in the l</w:t>
      </w:r>
      <w:r w:rsidR="0093048B">
        <w:t>ate seventeenth century</w:t>
      </w:r>
      <w:r w:rsidRPr="0015793F">
        <w:t xml:space="preserve"> as a way for cour</w:t>
      </w:r>
      <w:r w:rsidR="0093048B">
        <w:t>tiers and diplomats to</w:t>
      </w:r>
      <w:r w:rsidRPr="0015793F">
        <w:t xml:space="preserve"> assert their allegiance to</w:t>
      </w:r>
      <w:r w:rsidR="0093048B">
        <w:t xml:space="preserve"> a political ideology, yet discreet enough</w:t>
      </w:r>
      <w:r w:rsidRPr="0015793F">
        <w:t xml:space="preserve"> not to invoke a treasonous statement of position. Early supporters of William of Orange and eventually the Glorious Revolution of 1688, which saw William crowned King of Britain and Ireland, sometimes used their</w:t>
      </w:r>
      <w:r w:rsidR="0093048B">
        <w:t xml:space="preserve"> gardens as a way to establish</w:t>
      </w:r>
      <w:r w:rsidRPr="0015793F">
        <w:t xml:space="preserve"> distance between causes. In this case, a divergence between t</w:t>
      </w:r>
      <w:r w:rsidR="0093048B">
        <w:t>he Protestant outlook, which</w:t>
      </w:r>
      <w:r w:rsidRPr="0015793F">
        <w:t xml:space="preserve"> powerful Whig politicians saw positi</w:t>
      </w:r>
      <w:r w:rsidR="0093048B">
        <w:t xml:space="preserve">vely as a less </w:t>
      </w:r>
      <w:r w:rsidRPr="0015793F">
        <w:t>pretentious perspective, and the Catholic courts of Europe and indeed the King of England, James II, represented by baroque forma</w:t>
      </w:r>
      <w:r w:rsidR="00EF73D2">
        <w:t>lity of design (Richardson, 2011</w:t>
      </w:r>
      <w:r w:rsidRPr="0015793F">
        <w:t>). The prolific influence of the Frenc</w:t>
      </w:r>
      <w:r w:rsidR="0093048B">
        <w:t>h style of landscaping, with</w:t>
      </w:r>
      <w:r w:rsidRPr="0015793F">
        <w:t xml:space="preserve"> rigid geometry, represented to many British politicians a vis</w:t>
      </w:r>
      <w:r w:rsidR="0093048B">
        <w:t>ual incarnation of</w:t>
      </w:r>
      <w:r w:rsidR="00470859">
        <w:t xml:space="preserve"> centralis</w:t>
      </w:r>
      <w:r w:rsidR="0093048B">
        <w:t>ed,</w:t>
      </w:r>
      <w:r w:rsidRPr="0015793F">
        <w:t xml:space="preserve"> controlling power of absolute monarchy. A shif</w:t>
      </w:r>
      <w:r w:rsidR="0093048B">
        <w:t>t to aesthetics that possessed</w:t>
      </w:r>
      <w:r w:rsidRPr="0015793F">
        <w:t xml:space="preserve"> greater freedom could ther</w:t>
      </w:r>
      <w:r w:rsidR="0093048B">
        <w:t>efore sit more easily with</w:t>
      </w:r>
      <w:r w:rsidRPr="0015793F">
        <w:t xml:space="preserve"> philosophies that balanced the power of the monarchy with freedom, democracy and parliament (</w:t>
      </w:r>
      <w:proofErr w:type="spellStart"/>
      <w:r w:rsidRPr="0015793F">
        <w:t>Barnatt</w:t>
      </w:r>
      <w:proofErr w:type="spellEnd"/>
      <w:r w:rsidRPr="0015793F">
        <w:t xml:space="preserve"> &amp; Williamson, 2005; </w:t>
      </w:r>
      <w:proofErr w:type="spellStart"/>
      <w:r w:rsidRPr="0015793F">
        <w:t>Malins</w:t>
      </w:r>
      <w:proofErr w:type="spellEnd"/>
      <w:r w:rsidRPr="0015793F">
        <w:t xml:space="preserve">, 1966). </w:t>
      </w:r>
    </w:p>
    <w:p w14:paraId="7C02CA5F" w14:textId="750E050B" w:rsidR="004D57CD" w:rsidRPr="0015793F" w:rsidRDefault="004D57CD" w:rsidP="0093048B">
      <w:pPr>
        <w:spacing w:line="480" w:lineRule="auto"/>
        <w:ind w:firstLine="284"/>
        <w:contextualSpacing/>
        <w:jc w:val="both"/>
      </w:pPr>
      <w:r w:rsidRPr="0015793F">
        <w:t xml:space="preserve">Influential in </w:t>
      </w:r>
      <w:r w:rsidR="0054259B">
        <w:t xml:space="preserve">the </w:t>
      </w:r>
      <w:r w:rsidRPr="0015793F">
        <w:t>ea</w:t>
      </w:r>
      <w:r w:rsidR="0054259B">
        <w:t>rly stages of the shift from</w:t>
      </w:r>
      <w:r w:rsidRPr="0015793F">
        <w:t xml:space="preserve"> formal geometric designs to a more natural aesthetic was the designer William Kent. In the 1730s, Kent was </w:t>
      </w:r>
      <w:r w:rsidR="0093048B">
        <w:t>landscaping</w:t>
      </w:r>
      <w:r w:rsidRPr="0015793F">
        <w:t xml:space="preserve"> Stowe</w:t>
      </w:r>
      <w:r w:rsidR="0093048B">
        <w:t xml:space="preserve"> gardens</w:t>
      </w:r>
      <w:r w:rsidRPr="0015793F">
        <w:t>, t</w:t>
      </w:r>
      <w:r w:rsidR="003A704A">
        <w:t>he home of Lord Cobham, where he</w:t>
      </w:r>
      <w:r w:rsidRPr="0015793F">
        <w:t xml:space="preserve"> experimented with the natural style. Stowe was no ordinary stately home and garden. Under Lord Cobham, Stowe had become the capital seat of what has been called the Grand </w:t>
      </w:r>
      <w:proofErr w:type="spellStart"/>
      <w:r w:rsidRPr="0015793F">
        <w:t>Whiggery</w:t>
      </w:r>
      <w:proofErr w:type="spellEnd"/>
      <w:r w:rsidRPr="0015793F">
        <w:t xml:space="preserve">, “the geographical and artistic centre of the cult of humane and political liberty” (Stroud, 1984: 30). </w:t>
      </w:r>
    </w:p>
    <w:p w14:paraId="121A9799" w14:textId="0C921461" w:rsidR="004D57CD" w:rsidRPr="00A95D5E" w:rsidRDefault="004D57CD" w:rsidP="003A704A">
      <w:pPr>
        <w:spacing w:line="480" w:lineRule="auto"/>
        <w:ind w:firstLine="284"/>
        <w:contextualSpacing/>
        <w:jc w:val="both"/>
        <w:rPr>
          <w:i/>
        </w:rPr>
      </w:pPr>
      <w:r>
        <w:rPr>
          <w:i/>
        </w:rPr>
        <w:t>Social p</w:t>
      </w:r>
      <w:r w:rsidRPr="0015793F">
        <w:rPr>
          <w:i/>
        </w:rPr>
        <w:t>osition</w:t>
      </w:r>
      <w:r>
        <w:rPr>
          <w:i/>
        </w:rPr>
        <w:t xml:space="preserve">:  </w:t>
      </w:r>
      <w:r w:rsidRPr="0015793F">
        <w:t>The fame of Kent’s designs spread</w:t>
      </w:r>
      <w:r w:rsidR="003A704A">
        <w:t xml:space="preserve"> as it became known that he</w:t>
      </w:r>
      <w:r>
        <w:t xml:space="preserve"> was at the </w:t>
      </w:r>
      <w:r w:rsidRPr="0015793F">
        <w:t>forefront of landscaping ideas and</w:t>
      </w:r>
      <w:r>
        <w:t xml:space="preserve"> the new natural design concept, and so i</w:t>
      </w:r>
      <w:r w:rsidRPr="0015793F">
        <w:t>t was in 1739 that a young Lancelot Brown made a bold move, leaving his Northumberland home and trav</w:t>
      </w:r>
      <w:r w:rsidR="003A704A">
        <w:t xml:space="preserve">elling south, with the </w:t>
      </w:r>
      <w:r>
        <w:t>aim of working at Stowe. I</w:t>
      </w:r>
      <w:r w:rsidRPr="0015793F">
        <w:t xml:space="preserve">nitially Brown had to settle for work close to </w:t>
      </w:r>
      <w:r w:rsidR="0093048B">
        <w:t>Stowe</w:t>
      </w:r>
      <w:r w:rsidR="00470859">
        <w:t xml:space="preserve"> </w:t>
      </w:r>
      <w:r w:rsidR="00470859">
        <w:lastRenderedPageBreak/>
        <w:t>until an opening materialis</w:t>
      </w:r>
      <w:r w:rsidRPr="0015793F">
        <w:t>ed in Lord Cobham’s staff. The position placed</w:t>
      </w:r>
      <w:r w:rsidR="0093048B">
        <w:t xml:space="preserve"> Brown under </w:t>
      </w:r>
      <w:r w:rsidRPr="0015793F">
        <w:t>Kent</w:t>
      </w:r>
      <w:r w:rsidR="0093048B">
        <w:t>’s supervision</w:t>
      </w:r>
      <w:r w:rsidRPr="0015793F">
        <w:t>, affording him the opportunity to become educated</w:t>
      </w:r>
      <w:r w:rsidR="0093048B">
        <w:t xml:space="preserve"> in</w:t>
      </w:r>
      <w:r w:rsidRPr="0015793F">
        <w:t xml:space="preserve"> </w:t>
      </w:r>
      <w:r w:rsidR="0093048B">
        <w:t xml:space="preserve">the </w:t>
      </w:r>
      <w:r w:rsidRPr="0015793F">
        <w:t>idea of naturalness. Building a high competence level and impression of potential, in less than two years, Brown had gained the trust and admiration of his employer, becoming Head Gardener in 1741, responsible for ove</w:t>
      </w:r>
      <w:r>
        <w:t>r 40 men (Stowe “Servants Wages”</w:t>
      </w:r>
      <w:r w:rsidRPr="0015793F">
        <w:t>, 1741).</w:t>
      </w:r>
    </w:p>
    <w:p w14:paraId="21369071" w14:textId="300BC1EC" w:rsidR="004D57CD" w:rsidRPr="00A95D5E" w:rsidRDefault="004D57CD" w:rsidP="003A704A">
      <w:pPr>
        <w:spacing w:line="480" w:lineRule="auto"/>
        <w:ind w:firstLine="284"/>
        <w:contextualSpacing/>
        <w:jc w:val="both"/>
        <w:rPr>
          <w:i/>
        </w:rPr>
      </w:pPr>
      <w:r w:rsidRPr="0015793F">
        <w:rPr>
          <w:i/>
        </w:rPr>
        <w:t>C</w:t>
      </w:r>
      <w:r>
        <w:rPr>
          <w:i/>
        </w:rPr>
        <w:t>ultural c</w:t>
      </w:r>
      <w:r w:rsidRPr="0015793F">
        <w:rPr>
          <w:i/>
        </w:rPr>
        <w:t>apital</w:t>
      </w:r>
      <w:r>
        <w:rPr>
          <w:i/>
        </w:rPr>
        <w:t xml:space="preserve">:  </w:t>
      </w:r>
      <w:r w:rsidRPr="0015793F">
        <w:t>The politicisation of gardening and emblematic shift towards a more natural style, resulted in a period of changing cultural capital for actors involved in landscaping. This created an opportunity for those willing to align themselves with the emerging new form, of which Stowe was at the centre of development. In taking the position at Stowe and learning about the natura</w:t>
      </w:r>
      <w:r w:rsidR="00904FA1">
        <w:t>l style</w:t>
      </w:r>
      <w:r w:rsidR="0093048B">
        <w:t>, Brown</w:t>
      </w:r>
      <w:r w:rsidR="003A704A">
        <w:t xml:space="preserve"> started building his expertise by implementing</w:t>
      </w:r>
      <w:r w:rsidRPr="0015793F">
        <w:t xml:space="preserve"> Kent’s designs. However, improve</w:t>
      </w:r>
      <w:r w:rsidR="003A704A">
        <w:t>ment of landscapes commonly</w:t>
      </w:r>
      <w:r w:rsidRPr="0015793F">
        <w:t xml:space="preserve"> involved some building work;</w:t>
      </w:r>
      <w:r w:rsidR="003A704A">
        <w:t xml:space="preserve"> for example, constructing</w:t>
      </w:r>
      <w:r w:rsidRPr="0015793F">
        <w:t xml:space="preserve"> bridges, grottos</w:t>
      </w:r>
      <w:r w:rsidR="003A704A">
        <w:t xml:space="preserve">, temples or other small </w:t>
      </w:r>
      <w:r w:rsidRPr="0015793F">
        <w:t>buildings. Brown develop</w:t>
      </w:r>
      <w:r w:rsidR="007835D6">
        <w:t>ed</w:t>
      </w:r>
      <w:r w:rsidRPr="0015793F">
        <w:t xml:space="preserve"> these technical skills in addition to those in horticulture. There is evidence of Brown even copying out a fifteen-page glossary of terminology from The Builder’s Dictionary: or, Gentleman and Architect’s Companion</w:t>
      </w:r>
      <w:r>
        <w:t xml:space="preserve"> </w:t>
      </w:r>
      <w:r w:rsidRPr="0015793F">
        <w:t>(</w:t>
      </w:r>
      <w:proofErr w:type="spellStart"/>
      <w:r>
        <w:rPr>
          <w:color w:val="222222"/>
          <w:shd w:val="clear" w:color="auto" w:fill="FFFFFF"/>
        </w:rPr>
        <w:t>Bettesworth</w:t>
      </w:r>
      <w:proofErr w:type="spellEnd"/>
      <w:r w:rsidRPr="009E4E35">
        <w:rPr>
          <w:color w:val="222222"/>
          <w:shd w:val="clear" w:color="auto" w:fill="FFFFFF"/>
        </w:rPr>
        <w:t xml:space="preserve"> &amp; Hitch</w:t>
      </w:r>
      <w:r>
        <w:rPr>
          <w:color w:val="222222"/>
          <w:shd w:val="clear" w:color="auto" w:fill="FFFFFF"/>
        </w:rPr>
        <w:t>, 1734; Stroud, 1984</w:t>
      </w:r>
      <w:r w:rsidRPr="00BE6516">
        <w:t>)</w:t>
      </w:r>
      <w:r w:rsidR="003A704A">
        <w:t>.</w:t>
      </w:r>
      <w:r w:rsidRPr="0015793F">
        <w:t xml:space="preserve"> As such, rather than engage in forma</w:t>
      </w:r>
      <w:r w:rsidR="003A704A">
        <w:t>l education, Brown was</w:t>
      </w:r>
      <w:r w:rsidRPr="0015793F">
        <w:t xml:space="preserve"> an autodidact in developing his own capabilities. Lord Cobham’s confidence in the skills and reliability of Brown was no doubt aided by the contrast with the le</w:t>
      </w:r>
      <w:r w:rsidR="007835D6">
        <w:t>ss predictable nature of</w:t>
      </w:r>
      <w:r w:rsidR="003A704A">
        <w:t xml:space="preserve"> Kent, who</w:t>
      </w:r>
      <w:r w:rsidRPr="0015793F">
        <w:t xml:space="preserve"> would sometimes </w:t>
      </w:r>
      <w:r w:rsidR="00470859">
        <w:t>issue</w:t>
      </w:r>
      <w:r w:rsidR="003A704A">
        <w:t xml:space="preserve"> instructions,</w:t>
      </w:r>
      <w:r w:rsidR="007835D6">
        <w:t xml:space="preserve"> disappear for</w:t>
      </w:r>
      <w:r w:rsidR="003A704A">
        <w:t xml:space="preserve"> months and upon return “</w:t>
      </w:r>
      <w:r w:rsidRPr="0015793F">
        <w:t xml:space="preserve">order without consulting his employers, three or four hundred pounds of work or more to be </w:t>
      </w:r>
      <w:proofErr w:type="spellStart"/>
      <w:r w:rsidRPr="0015793F">
        <w:t>pull’d</w:t>
      </w:r>
      <w:proofErr w:type="spellEnd"/>
      <w:r w:rsidRPr="0015793F">
        <w:t xml:space="preserve"> down, and then correct the plan</w:t>
      </w:r>
      <w:r w:rsidR="007835D6">
        <w:t>”</w:t>
      </w:r>
      <w:r w:rsidRPr="0015793F">
        <w:t xml:space="preserve"> (</w:t>
      </w:r>
      <w:proofErr w:type="spellStart"/>
      <w:r>
        <w:t>Verney</w:t>
      </w:r>
      <w:proofErr w:type="spellEnd"/>
      <w:r>
        <w:t xml:space="preserve"> &amp; Abercrombie, 1926: 51</w:t>
      </w:r>
      <w:r w:rsidRPr="0015793F">
        <w:t>). Brown’s operational skills were the antithesis to Kent’s erratic s</w:t>
      </w:r>
      <w:r w:rsidR="00EF30C9">
        <w:t>tyle, with letters showing him</w:t>
      </w:r>
      <w:r w:rsidRPr="0015793F">
        <w:t xml:space="preserve"> assiduously</w:t>
      </w:r>
      <w:r w:rsidR="00EF30C9">
        <w:t xml:space="preserve"> keeping his employer informed</w:t>
      </w:r>
      <w:r w:rsidRPr="0015793F">
        <w:t xml:space="preserve"> whenever</w:t>
      </w:r>
      <w:r w:rsidR="007835D6">
        <w:t xml:space="preserve"> Lord Cobham was away</w:t>
      </w:r>
      <w:r w:rsidRPr="0015793F">
        <w:t xml:space="preserve"> “An acct shall come on </w:t>
      </w:r>
      <w:proofErr w:type="gramStart"/>
      <w:r w:rsidRPr="0015793F">
        <w:t>Tuesdays</w:t>
      </w:r>
      <w:proofErr w:type="gramEnd"/>
      <w:r w:rsidRPr="0015793F">
        <w:t xml:space="preserve"> post all the work people have been </w:t>
      </w:r>
      <w:proofErr w:type="spellStart"/>
      <w:r w:rsidRPr="0015793F">
        <w:t>employ’d</w:t>
      </w:r>
      <w:proofErr w:type="spellEnd"/>
      <w:r w:rsidRPr="0015793F">
        <w:t xml:space="preserve"> and likewise the plan” </w:t>
      </w:r>
      <w:r w:rsidRPr="005B0CC1">
        <w:t>(Brown, 1747</w:t>
      </w:r>
      <w:r w:rsidRPr="0015793F">
        <w:t>). Brown had become immersed in Kent’s principles and demonstrated an ability to execute them efficiently</w:t>
      </w:r>
      <w:r>
        <w:t xml:space="preserve">. This level of familiarity with the new natural concept </w:t>
      </w:r>
      <w:r>
        <w:lastRenderedPageBreak/>
        <w:t xml:space="preserve">instilled Brown with a cultural capital above that of a typical head gardener. Not only was he technically proficient in horticulture, he was acquiring a keen eye for taste and style in landscape design.  </w:t>
      </w:r>
    </w:p>
    <w:p w14:paraId="454FF9F2" w14:textId="07254C20" w:rsidR="004D57CD" w:rsidRPr="00A95D5E" w:rsidRDefault="004D57CD" w:rsidP="00904FA1">
      <w:pPr>
        <w:spacing w:line="480" w:lineRule="auto"/>
        <w:ind w:firstLine="284"/>
        <w:contextualSpacing/>
        <w:jc w:val="both"/>
        <w:rPr>
          <w:i/>
        </w:rPr>
      </w:pPr>
      <w:r>
        <w:rPr>
          <w:i/>
        </w:rPr>
        <w:t xml:space="preserve">Social capital: </w:t>
      </w:r>
      <w:r w:rsidRPr="0015793F">
        <w:t>Brown was adept at managing his interactions with his aristocratic employer,</w:t>
      </w:r>
      <w:r w:rsidR="00BB3A6E">
        <w:t xml:space="preserve"> </w:t>
      </w:r>
      <w:r w:rsidRPr="0015793F">
        <w:t>an example of which concerned the finishing of the head of the valley. Brown wrote to his employer’s London home, suggesting they discuss the design further: “a sum</w:t>
      </w:r>
      <w:r>
        <w:t>m</w:t>
      </w:r>
      <w:r w:rsidRPr="0015793F">
        <w:t xml:space="preserve">er’s talk and </w:t>
      </w:r>
      <w:proofErr w:type="spellStart"/>
      <w:r w:rsidRPr="0015793F">
        <w:t>tyrels</w:t>
      </w:r>
      <w:proofErr w:type="spellEnd"/>
      <w:r w:rsidRPr="0015793F">
        <w:t xml:space="preserve"> about it may make it a very fine thing</w:t>
      </w:r>
      <w:r>
        <w:t>” (Brown, 1746</w:t>
      </w:r>
      <w:r w:rsidRPr="0015793F">
        <w:t xml:space="preserve">). </w:t>
      </w:r>
      <w:r>
        <w:t xml:space="preserve">This familiar level of exchange was commonplace between Brown and Lord Cobham, yet was atypical for head gardeners of the time, who frequently complained of the lack of respect afforded to them by their employers. </w:t>
      </w:r>
      <w:r w:rsidRPr="0015793F">
        <w:t xml:space="preserve">Brown’s ability to manage his burgeoning relationship with Lord Cobham enabled him to </w:t>
      </w:r>
      <w:r>
        <w:t>amass</w:t>
      </w:r>
      <w:r w:rsidRPr="0015793F">
        <w:t xml:space="preserve"> </w:t>
      </w:r>
      <w:r>
        <w:t xml:space="preserve">an unusually high level of </w:t>
      </w:r>
      <w:r w:rsidRPr="0015793F">
        <w:t>social capital with members of the elite. In this respect, Brown could take advantage of social changes in the first half of the eighteenth century that had resulted in a greater complexity of interrelationships within society. Unwritten codes of behavio</w:t>
      </w:r>
      <w:r>
        <w:t>u</w:t>
      </w:r>
      <w:r w:rsidRPr="0015793F">
        <w:t>r and status had begun to be adopted based on capital (</w:t>
      </w:r>
      <w:r w:rsidR="00904FA1">
        <w:t>often</w:t>
      </w:r>
      <w:r w:rsidRPr="0015793F">
        <w:t xml:space="preserve"> land), b</w:t>
      </w:r>
      <w:r w:rsidR="00904FA1">
        <w:t>ut also ‘good taste’</w:t>
      </w:r>
      <w:proofErr w:type="gramStart"/>
      <w:r w:rsidR="00904FA1">
        <w:t xml:space="preserve">, </w:t>
      </w:r>
      <w:r w:rsidRPr="0015793F">
        <w:t xml:space="preserve"> incorporating</w:t>
      </w:r>
      <w:proofErr w:type="gramEnd"/>
      <w:r w:rsidRPr="0015793F">
        <w:t xml:space="preserve"> shared cultural views (Langford, 1989)</w:t>
      </w:r>
      <w:r>
        <w:t xml:space="preserve">. Having a disproportionately high level of cultural capital given his position, therefore also contributed to the ease with which Brown’s social capital could be accumulated. Brown’s cultural capital, developed through his work with Kent, coupled with his relationship with his employer, opened up early opportunities for tentative first steps in influencing the field. In effect, Lord Cobham opened his address book </w:t>
      </w:r>
      <w:r w:rsidR="00BB3A6E">
        <w:t>and permitted Brown to undertake work for</w:t>
      </w:r>
      <w:r>
        <w:t xml:space="preserve"> close friends and family. Such actions provided the basis for Brown to utilise Kent’s natural landscaping ideas on whole sections of country house gardens. </w:t>
      </w:r>
    </w:p>
    <w:p w14:paraId="283489EA" w14:textId="341F9608" w:rsidR="004D57CD" w:rsidRPr="0015793F" w:rsidRDefault="004D57CD" w:rsidP="008A2D8C">
      <w:pPr>
        <w:spacing w:line="480" w:lineRule="auto"/>
        <w:ind w:firstLine="284"/>
        <w:jc w:val="both"/>
      </w:pPr>
      <w:r>
        <w:t>Further opp</w:t>
      </w:r>
      <w:r w:rsidR="00BB3A6E">
        <w:t>ortunities for enhancing</w:t>
      </w:r>
      <w:r>
        <w:t xml:space="preserve"> social capital were afforded by Stowe becoming </w:t>
      </w:r>
      <w:r w:rsidRPr="0015793F">
        <w:t>the first garden in England to open to the public</w:t>
      </w:r>
      <w:r>
        <w:t xml:space="preserve"> in 1744</w:t>
      </w:r>
      <w:r w:rsidRPr="0015793F">
        <w:t>.</w:t>
      </w:r>
      <w:r w:rsidR="00BB3A6E">
        <w:t xml:space="preserve"> </w:t>
      </w:r>
      <w:r w:rsidRPr="0015793F">
        <w:t>Visitors and friends of Lord Cobham would sometimes be</w:t>
      </w:r>
      <w:r w:rsidR="00BB3A6E">
        <w:t xml:space="preserve"> given a tour by Brown, providing</w:t>
      </w:r>
      <w:r w:rsidRPr="0015793F">
        <w:t xml:space="preserve"> time to “show-off” his cultural </w:t>
      </w:r>
      <w:r w:rsidRPr="0015793F">
        <w:lastRenderedPageBreak/>
        <w:t>awareness</w:t>
      </w:r>
      <w:r>
        <w:t>, skilfully beguiling</w:t>
      </w:r>
      <w:r w:rsidRPr="0015793F">
        <w:t xml:space="preserve"> the gentry with his commentary on the natural landscaping taste</w:t>
      </w:r>
      <w:r>
        <w:t>.</w:t>
      </w:r>
      <w:r w:rsidR="00E63881">
        <w:t xml:space="preserve"> </w:t>
      </w:r>
      <w:r w:rsidRPr="0015793F">
        <w:t>Sanderson</w:t>
      </w:r>
      <w:r w:rsidR="00CA2444">
        <w:t xml:space="preserve"> Miller, a gentleman architect</w:t>
      </w:r>
      <w:r w:rsidRPr="0015793F">
        <w:t>, spent five hours walking in the gardens with Brown</w:t>
      </w:r>
      <w:r w:rsidR="008A2D8C">
        <w:t>, then bestowing</w:t>
      </w:r>
      <w:r w:rsidRPr="0015793F">
        <w:t xml:space="preserve"> further opportunities for Brown to extend his social</w:t>
      </w:r>
      <w:r w:rsidR="008A2D8C">
        <w:t xml:space="preserve"> connections by</w:t>
      </w:r>
      <w:r w:rsidR="00E63881">
        <w:t xml:space="preserve"> recommending him</w:t>
      </w:r>
      <w:r w:rsidR="00FD1DC0">
        <w:t xml:space="preserve"> to the Earl of Coventry</w:t>
      </w:r>
      <w:r w:rsidRPr="0015793F">
        <w:t xml:space="preserve"> at </w:t>
      </w:r>
      <w:proofErr w:type="spellStart"/>
      <w:r w:rsidRPr="0015793F">
        <w:t>Croome</w:t>
      </w:r>
      <w:proofErr w:type="spellEnd"/>
      <w:r w:rsidRPr="0015793F">
        <w:t>, Sir James Dash</w:t>
      </w:r>
      <w:r w:rsidR="00FD1DC0">
        <w:t xml:space="preserve">wood at </w:t>
      </w:r>
      <w:proofErr w:type="spellStart"/>
      <w:r w:rsidR="00FD1DC0">
        <w:t>Kirklington</w:t>
      </w:r>
      <w:proofErr w:type="spellEnd"/>
      <w:r w:rsidR="00FD1DC0">
        <w:t xml:space="preserve"> Park, Lord </w:t>
      </w:r>
      <w:proofErr w:type="spellStart"/>
      <w:r w:rsidR="00FD1DC0">
        <w:t>Dacre</w:t>
      </w:r>
      <w:proofErr w:type="spellEnd"/>
      <w:r w:rsidR="00FD1DC0">
        <w:t xml:space="preserve"> at </w:t>
      </w:r>
      <w:proofErr w:type="spellStart"/>
      <w:r w:rsidR="00FD1DC0">
        <w:t>Behus</w:t>
      </w:r>
      <w:proofErr w:type="spellEnd"/>
      <w:r w:rsidRPr="0015793F">
        <w:t xml:space="preserve"> and Lord Brooke at Warwick Castle (Miller, 1749-1750; </w:t>
      </w:r>
      <w:proofErr w:type="spellStart"/>
      <w:r w:rsidRPr="0015793F">
        <w:t>Dacre</w:t>
      </w:r>
      <w:proofErr w:type="spellEnd"/>
      <w:r w:rsidRPr="0015793F">
        <w:t xml:space="preserve">, 1756; Hawkes, 2005; Jacques, 1978). </w:t>
      </w:r>
      <w:r w:rsidR="00E63881">
        <w:t>Within a</w:t>
      </w:r>
      <w:r>
        <w:t xml:space="preserve"> short period, Brown’s social capital had developed to </w:t>
      </w:r>
      <w:r w:rsidR="00E63881">
        <w:t xml:space="preserve">an </w:t>
      </w:r>
      <w:r>
        <w:t xml:space="preserve">extent that was not just rare for a head gardener, but unique for the position in the field.  </w:t>
      </w:r>
    </w:p>
    <w:p w14:paraId="029B970D" w14:textId="13821AD4" w:rsidR="004D57CD" w:rsidRPr="000B5ACD" w:rsidRDefault="004D57CD" w:rsidP="006D3CB3">
      <w:pPr>
        <w:spacing w:before="240" w:line="480" w:lineRule="auto"/>
        <w:ind w:firstLine="284"/>
        <w:contextualSpacing/>
        <w:jc w:val="both"/>
      </w:pPr>
      <w:r w:rsidRPr="000904DF">
        <w:rPr>
          <w:i/>
        </w:rPr>
        <w:t>Symbolic</w:t>
      </w:r>
      <w:r>
        <w:rPr>
          <w:i/>
        </w:rPr>
        <w:t xml:space="preserve"> c</w:t>
      </w:r>
      <w:r w:rsidRPr="0015793F">
        <w:rPr>
          <w:i/>
        </w:rPr>
        <w:t>apital</w:t>
      </w:r>
      <w:r>
        <w:rPr>
          <w:i/>
        </w:rPr>
        <w:t xml:space="preserve">: </w:t>
      </w:r>
      <w:r>
        <w:t xml:space="preserve">The cultural capital of working with Kent on natural designs at the country’s leading gardens, coupled with the social capital of being so closely connected </w:t>
      </w:r>
      <w:r w:rsidR="006D3CB3">
        <w:t xml:space="preserve">to </w:t>
      </w:r>
      <w:r>
        <w:t>Lord Cobham, provided a unique opportunity for Brown. It resulted in a range of local landscaping projects whilst still Head Gardener at Stowe. These gave Brown t</w:t>
      </w:r>
      <w:r w:rsidR="00FE0E0B">
        <w:t>he chance to show he was</w:t>
      </w:r>
      <w:r>
        <w:t xml:space="preserve"> capable to implement the natural scheme without Kent</w:t>
      </w:r>
      <w:r w:rsidR="00FE0E0B">
        <w:t xml:space="preserve"> and</w:t>
      </w:r>
      <w:r>
        <w:t xml:space="preserve"> enabled his name to become familiar to the elite, with letters between aristocrats maki</w:t>
      </w:r>
      <w:r w:rsidR="005870B3">
        <w:t>ng favourable comments as to Brown’s</w:t>
      </w:r>
      <w:r>
        <w:t xml:space="preserve"> skill and good taste. Indeed it was perhaps un</w:t>
      </w:r>
      <w:r w:rsidR="00FE0E0B">
        <w:t xml:space="preserve">likely that anyone tutored by Kent and </w:t>
      </w:r>
      <w:r>
        <w:t>so highly regarded by Cobham, would not take on a symbolism for possessing the utmost levels of good taste. Word quickly spread, with even Walpole</w:t>
      </w:r>
      <w:r w:rsidR="005870B3">
        <w:t>, Whig politician and son of the former Prime Minister,</w:t>
      </w:r>
      <w:r>
        <w:t xml:space="preserve"> </w:t>
      </w:r>
      <w:r w:rsidR="00FE0E0B">
        <w:t>reporting on</w:t>
      </w:r>
      <w:r w:rsidRPr="0015793F">
        <w:t xml:space="preserve"> Brown’s section of landscaping at Warwick Castle, noting “one sees what the prevalence of good taste does</w:t>
      </w:r>
      <w:r w:rsidRPr="00DF1907">
        <w:t>” (</w:t>
      </w:r>
      <w:r>
        <w:t xml:space="preserve">Walpole, 1840: </w:t>
      </w:r>
      <w:r w:rsidRPr="00DF1907">
        <w:t>399</w:t>
      </w:r>
      <w:r>
        <w:t>). Such accolades were particularly pertinen</w:t>
      </w:r>
      <w:r w:rsidR="00BD63E5">
        <w:t>t during a period when society “</w:t>
      </w:r>
      <w:r w:rsidRPr="0015793F">
        <w:t>debated the subject of taste more perhaps than any comparable group of people before or since</w:t>
      </w:r>
      <w:r w:rsidR="00BD63E5">
        <w:t>”</w:t>
      </w:r>
      <w:r>
        <w:t xml:space="preserve"> (Clifford, 1966: 157). The increasing symbolic capital afforded an additional benefit. Brown’s early </w:t>
      </w:r>
      <w:r w:rsidR="00FE0E0B">
        <w:t>commissions show a very</w:t>
      </w:r>
      <w:r>
        <w:t xml:space="preserve"> high level of </w:t>
      </w:r>
      <w:r w:rsidR="00FE0E0B">
        <w:t xml:space="preserve">on-site </w:t>
      </w:r>
      <w:r>
        <w:t>supervision</w:t>
      </w:r>
      <w:r w:rsidR="00FE0E0B">
        <w:t>,</w:t>
      </w:r>
      <w:r>
        <w:t xml:space="preserve"> and his payments, shown in Drummonds bank ledgers, similarly displayin</w:t>
      </w:r>
      <w:r w:rsidR="00FE0E0B">
        <w:t>g a repetition associated with</w:t>
      </w:r>
      <w:r>
        <w:t xml:space="preserve"> continual input. As Brown’s symbolic capital increased as the man capable of converting a landscape to the new natural style, thus conveying good </w:t>
      </w:r>
      <w:r>
        <w:lastRenderedPageBreak/>
        <w:t>taste to the recipient, it became less necessary to be undertaking the laborious regular si</w:t>
      </w:r>
      <w:r w:rsidR="00FE0E0B">
        <w:t>te work</w:t>
      </w:r>
      <w:r>
        <w:t xml:space="preserve">. Brown had developed sufficient symbolic capital so that as long as he was the designer and overall supervisor, the client </w:t>
      </w:r>
      <w:r w:rsidR="00A17D63">
        <w:t xml:space="preserve">was </w:t>
      </w:r>
      <w:r>
        <w:t>content for a foreman to implement the design</w:t>
      </w:r>
      <w:r w:rsidR="000901C1">
        <w:t xml:space="preserve"> (Drummonds Bank, 1753)</w:t>
      </w:r>
      <w:r>
        <w:t>. This free</w:t>
      </w:r>
      <w:r w:rsidR="00A17D63">
        <w:t>d</w:t>
      </w:r>
      <w:r>
        <w:t xml:space="preserve"> Brown to focus on building more contacts and bigger and more prestigious commissions, respectively enhancing his social and cultural capital further and enabling more opportunities to spread and shape the natural landscapes across the field, as we see in period 2.</w:t>
      </w:r>
    </w:p>
    <w:p w14:paraId="25FE7450" w14:textId="1818746C" w:rsidR="004D57CD" w:rsidRDefault="004D57CD" w:rsidP="00A25F5E">
      <w:pPr>
        <w:spacing w:line="480" w:lineRule="auto"/>
        <w:ind w:firstLine="284"/>
        <w:jc w:val="both"/>
      </w:pPr>
      <w:r w:rsidRPr="00A25F5E">
        <w:rPr>
          <w:i/>
        </w:rPr>
        <w:t>Outcome:</w:t>
      </w:r>
      <w:r>
        <w:rPr>
          <w:i/>
        </w:rPr>
        <w:t xml:space="preserve">  </w:t>
      </w:r>
      <w:r>
        <w:t>Brown was seizing opportunities to convert sections of gar</w:t>
      </w:r>
      <w:r w:rsidR="00A25F5E">
        <w:t xml:space="preserve">dens to the natural </w:t>
      </w:r>
      <w:r>
        <w:t xml:space="preserve">style. These early steps in shaping the field showcased the natural landscape design </w:t>
      </w:r>
      <w:r w:rsidR="00A25F5E">
        <w:t>in much larger proportions than</w:t>
      </w:r>
      <w:r>
        <w:t xml:space="preserve"> in Kent’s work. However, the natural designs also had to include a plethora of garden buildings and political statues at the request of clients. Such features were a regular occurrence in the plans and letters concerning Brown’s early work, meaning that interspersed amongst the nat</w:t>
      </w:r>
      <w:r w:rsidR="007546BE">
        <w:t>ural aesthetic stood completely</w:t>
      </w:r>
      <w:r>
        <w:t xml:space="preserve"> artificial </w:t>
      </w:r>
      <w:r w:rsidR="00700508">
        <w:t>elements</w:t>
      </w:r>
      <w:r w:rsidR="00700508" w:rsidRPr="00FD1DC0">
        <w:t xml:space="preserve"> </w:t>
      </w:r>
      <w:r w:rsidR="003224E4" w:rsidRPr="00FD1DC0">
        <w:t>(</w:t>
      </w:r>
      <w:r w:rsidR="00700055" w:rsidRPr="00FD1DC0">
        <w:t xml:space="preserve">Brown, 1746; </w:t>
      </w:r>
      <w:r w:rsidR="00FD1DC0" w:rsidRPr="00FD1DC0">
        <w:t xml:space="preserve">Grenville Agreement Book, 1742; Newnham </w:t>
      </w:r>
      <w:proofErr w:type="spellStart"/>
      <w:r w:rsidR="00FD1DC0" w:rsidRPr="00FD1DC0">
        <w:t>Paddox</w:t>
      </w:r>
      <w:proofErr w:type="spellEnd"/>
      <w:r w:rsidR="00FD1DC0" w:rsidRPr="00FD1DC0">
        <w:t xml:space="preserve"> Building Record, 1743).</w:t>
      </w:r>
      <w:r w:rsidR="00470859">
        <w:t xml:space="preserve"> In this period, Brown’s approach towards a more natural landscape was not entirely accepted by clients.</w:t>
      </w:r>
    </w:p>
    <w:p w14:paraId="2DC0E972" w14:textId="55281D91" w:rsidR="004D57CD" w:rsidRDefault="004D57CD" w:rsidP="006D3CB3">
      <w:pPr>
        <w:spacing w:line="480" w:lineRule="auto"/>
        <w:ind w:firstLine="284"/>
        <w:jc w:val="both"/>
      </w:pPr>
      <w:r>
        <w:t>Brown could easily have remained in a head gardener’s position as was the norm in what was generally a role of long tenure. However, this was a position without opportuniti</w:t>
      </w:r>
      <w:r w:rsidR="006D3CB3">
        <w:t>es for further advancement. W</w:t>
      </w:r>
      <w:r>
        <w:t>hilst Brown’s social and cultural capital were atypical of the role, the social position of a head gardener for a country estate would always be intrinsically limited. Brown utilise</w:t>
      </w:r>
      <w:r w:rsidR="00E4290E">
        <w:t>d</w:t>
      </w:r>
      <w:r>
        <w:t xml:space="preserve"> his amassed cultural, social, and symbolic capital in a new position with greater potential for social elevation and opportunities to take the concept of naturaln</w:t>
      </w:r>
      <w:r w:rsidR="00CA783E">
        <w:t>ess to more of the aristocracy.</w:t>
      </w:r>
      <w:r>
        <w:t xml:space="preserve"> </w:t>
      </w:r>
      <w:r w:rsidRPr="0015793F">
        <w:t>Brown risk</w:t>
      </w:r>
      <w:r w:rsidR="006D3CB3">
        <w:t>ed</w:t>
      </w:r>
      <w:r w:rsidRPr="0015793F">
        <w:t xml:space="preserve"> setting up an independent practice.</w:t>
      </w:r>
      <w:r>
        <w:t xml:space="preserve"> </w:t>
      </w:r>
    </w:p>
    <w:p w14:paraId="1694D4DC" w14:textId="064F2AAA" w:rsidR="00020FAB" w:rsidRDefault="004D57CD" w:rsidP="003E0015">
      <w:pPr>
        <w:spacing w:line="480" w:lineRule="auto"/>
        <w:ind w:firstLine="284"/>
        <w:jc w:val="both"/>
        <w:rPr>
          <w:i/>
        </w:rPr>
      </w:pPr>
      <w:r w:rsidRPr="0015793F">
        <w:t xml:space="preserve"> </w:t>
      </w:r>
      <w:r w:rsidR="00A33419">
        <w:t>F</w:t>
      </w:r>
      <w:r w:rsidRPr="0015793F">
        <w:t xml:space="preserve">or Brown to take the concept of naturalness to more of the </w:t>
      </w:r>
      <w:r>
        <w:t>elite</w:t>
      </w:r>
      <w:r w:rsidRPr="0015793F">
        <w:t xml:space="preserve"> required that he shift to a more central social position in the field. In Period 2, we see Brown engaging in </w:t>
      </w:r>
      <w:r w:rsidR="007E7B17">
        <w:t xml:space="preserve">position </w:t>
      </w:r>
      <w:r w:rsidR="007E7B17">
        <w:lastRenderedPageBreak/>
        <w:t xml:space="preserve">creating, taking </w:t>
      </w:r>
      <w:r w:rsidRPr="0015793F">
        <w:t>a new role and making more pronounced efforts to enhance his social position, buildi</w:t>
      </w:r>
      <w:r w:rsidR="007E7B17">
        <w:t>ng upon the</w:t>
      </w:r>
      <w:r>
        <w:t xml:space="preserve"> cultural, </w:t>
      </w:r>
      <w:r w:rsidRPr="0015793F">
        <w:t>social</w:t>
      </w:r>
      <w:r>
        <w:t>, and symbolic</w:t>
      </w:r>
      <w:r w:rsidRPr="0015793F">
        <w:t xml:space="preserve"> capital accumulated within Period 1.</w:t>
      </w:r>
    </w:p>
    <w:p w14:paraId="164B2F05" w14:textId="77777777" w:rsidR="004D57CD" w:rsidRPr="00A95D5E" w:rsidRDefault="004D57CD" w:rsidP="0034276A">
      <w:pPr>
        <w:spacing w:line="480" w:lineRule="auto"/>
        <w:jc w:val="both"/>
        <w:rPr>
          <w:i/>
        </w:rPr>
      </w:pPr>
      <w:r w:rsidRPr="00A95D5E">
        <w:rPr>
          <w:i/>
        </w:rPr>
        <w:t>Period 2: position creating</w:t>
      </w:r>
    </w:p>
    <w:p w14:paraId="5D57974D" w14:textId="5B4B3D48" w:rsidR="004D57CD" w:rsidRDefault="004D57CD" w:rsidP="0034276A">
      <w:pPr>
        <w:spacing w:line="480" w:lineRule="auto"/>
        <w:ind w:firstLine="284"/>
        <w:contextualSpacing/>
        <w:jc w:val="both"/>
        <w:rPr>
          <w:rFonts w:eastAsiaTheme="minorEastAsia"/>
          <w:lang w:eastAsia="zh-CN"/>
        </w:rPr>
      </w:pPr>
      <w:r w:rsidRPr="0015793F">
        <w:rPr>
          <w:i/>
        </w:rPr>
        <w:t>Context</w:t>
      </w:r>
      <w:r>
        <w:rPr>
          <w:i/>
        </w:rPr>
        <w:t xml:space="preserve">: </w:t>
      </w:r>
      <w:r w:rsidRPr="0015793F">
        <w:rPr>
          <w:rFonts w:eastAsiaTheme="minorEastAsia"/>
          <w:color w:val="000000"/>
          <w:lang w:eastAsia="zh-CN"/>
        </w:rPr>
        <w:t>S</w:t>
      </w:r>
      <w:r w:rsidRPr="0015793F">
        <w:rPr>
          <w:rFonts w:eastAsiaTheme="minorEastAsia"/>
          <w:lang w:eastAsia="zh-CN"/>
        </w:rPr>
        <w:t>ocial boundaries, based on the old court hierarchies, were receding. Great aristocrats and courtiers were beginning to play down the divisions between themselves and other propertied society. As barriers eroded, a more singular class of upper society emerged, consisting of significant landowners and the local gentry, becoming known as ‘polite society’, essentially those who owned and ran the country (Williamson, 1995: 110). Such changes were p</w:t>
      </w:r>
      <w:r w:rsidR="00667D4C">
        <w:rPr>
          <w:rFonts w:eastAsiaTheme="minorEastAsia"/>
          <w:lang w:eastAsia="zh-CN"/>
        </w:rPr>
        <w:t>artly facilitated by the</w:t>
      </w:r>
      <w:r w:rsidRPr="0015793F">
        <w:rPr>
          <w:rFonts w:eastAsiaTheme="minorEastAsia"/>
          <w:lang w:eastAsia="zh-CN"/>
        </w:rPr>
        <w:t xml:space="preserve"> </w:t>
      </w:r>
      <w:r w:rsidR="00667D4C">
        <w:rPr>
          <w:rFonts w:eastAsiaTheme="minorEastAsia"/>
          <w:lang w:eastAsia="zh-CN"/>
        </w:rPr>
        <w:t>expansion of the economy and</w:t>
      </w:r>
      <w:r w:rsidRPr="0015793F">
        <w:rPr>
          <w:rFonts w:eastAsiaTheme="minorEastAsia"/>
          <w:lang w:eastAsia="zh-CN"/>
        </w:rPr>
        <w:t xml:space="preserve"> recovery of the fortune</w:t>
      </w:r>
      <w:r w:rsidR="00667D4C">
        <w:rPr>
          <w:rFonts w:eastAsiaTheme="minorEastAsia"/>
          <w:lang w:eastAsia="zh-CN"/>
        </w:rPr>
        <w:t xml:space="preserve">s of the local gentry. The </w:t>
      </w:r>
      <w:r w:rsidRPr="0015793F">
        <w:rPr>
          <w:rFonts w:eastAsiaTheme="minorEastAsia"/>
          <w:lang w:eastAsia="zh-CN"/>
        </w:rPr>
        <w:t>relaxed style of the natural landsc</w:t>
      </w:r>
      <w:r w:rsidR="00667D4C">
        <w:rPr>
          <w:rFonts w:eastAsiaTheme="minorEastAsia"/>
          <w:lang w:eastAsia="zh-CN"/>
        </w:rPr>
        <w:t>ape mirrored the easier pattern of</w:t>
      </w:r>
      <w:r w:rsidRPr="0015793F">
        <w:rPr>
          <w:rFonts w:eastAsiaTheme="minorEastAsia"/>
          <w:lang w:eastAsia="zh-CN"/>
        </w:rPr>
        <w:t xml:space="preserve"> social relationships and was attainable to a significant number of landowners within the group. In other ways, however, the landscape garden helped emphasis</w:t>
      </w:r>
      <w:r>
        <w:rPr>
          <w:rFonts w:eastAsiaTheme="minorEastAsia"/>
          <w:lang w:eastAsia="zh-CN"/>
        </w:rPr>
        <w:t>e divisions between polite</w:t>
      </w:r>
      <w:r w:rsidRPr="0015793F">
        <w:rPr>
          <w:rFonts w:eastAsiaTheme="minorEastAsia"/>
          <w:lang w:eastAsia="zh-CN"/>
        </w:rPr>
        <w:t xml:space="preserve"> society and those further down the class system. </w:t>
      </w:r>
      <w:r w:rsidR="00667D4C">
        <w:rPr>
          <w:rFonts w:eastAsiaTheme="minorEastAsia"/>
          <w:lang w:eastAsia="zh-CN"/>
        </w:rPr>
        <w:t>The landscape garden was</w:t>
      </w:r>
      <w:r w:rsidRPr="0015793F">
        <w:rPr>
          <w:rFonts w:eastAsiaTheme="minorEastAsia"/>
          <w:lang w:eastAsia="zh-CN"/>
        </w:rPr>
        <w:t xml:space="preserve"> unobtainable to those in the broad mass of the middle class, who lacked the necessary land and financial resources. In this respect</w:t>
      </w:r>
      <w:r w:rsidR="00667D4C">
        <w:rPr>
          <w:rFonts w:eastAsiaTheme="minorEastAsia"/>
          <w:lang w:eastAsia="zh-CN"/>
        </w:rPr>
        <w:t>, the landscape garden</w:t>
      </w:r>
      <w:r w:rsidRPr="0015793F">
        <w:rPr>
          <w:rFonts w:eastAsiaTheme="minorEastAsia"/>
          <w:lang w:eastAsia="zh-CN"/>
        </w:rPr>
        <w:t xml:space="preserve"> helped distinguish the gentry and upper bourgeoisie from the rest of society, providing a clear representation of social status (Williamson, 1995). The political and social changes, coupled with the striking visual demonstrations of the new style as exemplified at Stowe, ensured the new style was increasingly associated with good taste. A demand was emerging that Brown, with his existing cultural capital and social capital, was well placed to take advantage of. Brown now had both the technical expertise, and range of contacts, to capitalise on the opportunity and enhanc</w:t>
      </w:r>
      <w:r>
        <w:rPr>
          <w:rFonts w:eastAsiaTheme="minorEastAsia"/>
          <w:lang w:eastAsia="zh-CN"/>
        </w:rPr>
        <w:t xml:space="preserve">e his social position further. </w:t>
      </w:r>
    </w:p>
    <w:p w14:paraId="04543F91" w14:textId="22C65F34" w:rsidR="004D57CD" w:rsidRDefault="004D57CD" w:rsidP="00556457">
      <w:pPr>
        <w:spacing w:line="480" w:lineRule="auto"/>
        <w:ind w:firstLine="284"/>
        <w:contextualSpacing/>
        <w:jc w:val="both"/>
      </w:pPr>
      <w:r>
        <w:rPr>
          <w:rFonts w:eastAsiaTheme="minorEastAsia"/>
          <w:i/>
          <w:lang w:eastAsia="zh-CN"/>
        </w:rPr>
        <w:t>Social p</w:t>
      </w:r>
      <w:r w:rsidRPr="0015793F">
        <w:rPr>
          <w:rFonts w:eastAsiaTheme="minorEastAsia"/>
          <w:i/>
          <w:lang w:eastAsia="zh-CN"/>
        </w:rPr>
        <w:t>osition</w:t>
      </w:r>
      <w:r w:rsidR="005929B2">
        <w:rPr>
          <w:i/>
        </w:rPr>
        <w:t xml:space="preserve">: </w:t>
      </w:r>
      <w:r w:rsidRPr="0015793F">
        <w:t xml:space="preserve">Around 1750 Brown moved south to set up an independent practice in Hammersmith, regarded as a commercial centre of </w:t>
      </w:r>
      <w:r w:rsidR="000C1F8A">
        <w:t>‘</w:t>
      </w:r>
      <w:r w:rsidRPr="0015793F">
        <w:t>polite society</w:t>
      </w:r>
      <w:r w:rsidR="000C1F8A">
        <w:t>’</w:t>
      </w:r>
      <w:r w:rsidRPr="0015793F">
        <w:t xml:space="preserve">. </w:t>
      </w:r>
      <w:r w:rsidR="00DA5DD8">
        <w:t>This reflected</w:t>
      </w:r>
      <w:r w:rsidRPr="0015793F">
        <w:t xml:space="preserve"> Brown’s ambiti</w:t>
      </w:r>
      <w:r>
        <w:t>on</w:t>
      </w:r>
      <w:r w:rsidRPr="0015793F">
        <w:t xml:space="preserve">, as most Head Gardeners chose the safety of </w:t>
      </w:r>
      <w:r w:rsidR="00DA5DD8">
        <w:t>remaining</w:t>
      </w:r>
      <w:r w:rsidRPr="0015793F">
        <w:t xml:space="preserve"> employ</w:t>
      </w:r>
      <w:r w:rsidR="00DA5DD8">
        <w:t>ed by</w:t>
      </w:r>
      <w:r w:rsidRPr="0015793F">
        <w:t xml:space="preserve"> other</w:t>
      </w:r>
      <w:r>
        <w:t xml:space="preserve">s </w:t>
      </w:r>
      <w:r w:rsidRPr="00FA05AE">
        <w:t>(Musgrave, 2014</w:t>
      </w:r>
      <w:r>
        <w:t xml:space="preserve">). It also opened up opportunities for social advancement as an independent </w:t>
      </w:r>
      <w:r>
        <w:lastRenderedPageBreak/>
        <w:t>landscape designer (or improver as the role was commonly known) tended to be treated with a higher level of respect and ge</w:t>
      </w:r>
      <w:r w:rsidR="00556457">
        <w:t>ntlemanliness</w:t>
      </w:r>
      <w:r>
        <w:t xml:space="preserve"> (Johnson &amp; Hogg, 1864). </w:t>
      </w:r>
      <w:r w:rsidR="009A0FBA">
        <w:t>In this new position</w:t>
      </w:r>
      <w:r w:rsidRPr="0015793F">
        <w:t xml:space="preserve">, Brown had the freedom </w:t>
      </w:r>
      <w:r w:rsidR="009A0FBA">
        <w:t xml:space="preserve">to </w:t>
      </w:r>
      <w:r>
        <w:t>utilise the symbolic capital he’d amassed from his early reputational distinctions</w:t>
      </w:r>
      <w:r w:rsidRPr="0015793F">
        <w:t xml:space="preserve"> </w:t>
      </w:r>
      <w:r>
        <w:t xml:space="preserve">to </w:t>
      </w:r>
      <w:r w:rsidRPr="0015793F">
        <w:t xml:space="preserve">build </w:t>
      </w:r>
      <w:r>
        <w:t>new social connections and take on a much larger array of prestigious projects that would in turn enhance his</w:t>
      </w:r>
      <w:r w:rsidRPr="0015793F">
        <w:t xml:space="preserve"> cultural</w:t>
      </w:r>
      <w:r>
        <w:t xml:space="preserve"> capital</w:t>
      </w:r>
      <w:r w:rsidRPr="0015793F">
        <w:t>.  His status could be increased, enabling opportunities to take the work of Kent to a new level, shaping the new form a</w:t>
      </w:r>
      <w:r>
        <w:t>s it spread.</w:t>
      </w:r>
    </w:p>
    <w:p w14:paraId="2F1741F1" w14:textId="2195057F" w:rsidR="004D57CD" w:rsidRPr="00342098" w:rsidRDefault="004D57CD" w:rsidP="009F1423">
      <w:pPr>
        <w:spacing w:line="480" w:lineRule="auto"/>
        <w:jc w:val="both"/>
      </w:pPr>
      <w:r>
        <w:rPr>
          <w:i/>
        </w:rPr>
        <w:t>Cultural c</w:t>
      </w:r>
      <w:r w:rsidRPr="0015793F">
        <w:rPr>
          <w:i/>
        </w:rPr>
        <w:t>apital</w:t>
      </w:r>
      <w:r>
        <w:rPr>
          <w:i/>
        </w:rPr>
        <w:t xml:space="preserve">:  </w:t>
      </w:r>
      <w:r w:rsidRPr="0015793F">
        <w:t>Already possessing the conceptual and technical capabilities to implement the natural landscape style, Brown dev</w:t>
      </w:r>
      <w:r w:rsidR="00F863A2">
        <w:t>eloped his business credentials and</w:t>
      </w:r>
      <w:r w:rsidRPr="0015793F">
        <w:t xml:space="preserve"> modus operandi </w:t>
      </w:r>
      <w:r w:rsidR="00F863A2">
        <w:t>for taking clients from</w:t>
      </w:r>
      <w:r w:rsidRPr="0015793F">
        <w:t xml:space="preserve"> expressions of interest, to a transformed landscape. Upon being asked to visit, Brown would assess the landscape for its intrinsic capabilities. Intrinsic capabilities referred to the potential for conversion to the natural style and Brown presented himself as the arbiter who could evaluate this given his cultural capital (Tyne &amp; Wear County Council Museums, 1983: 9). </w:t>
      </w:r>
      <w:r>
        <w:t>This was a bold assertion for an independent businessman at a time when the largest landowners cons</w:t>
      </w:r>
      <w:r w:rsidR="00F863A2">
        <w:t>idered themselves</w:t>
      </w:r>
      <w:r>
        <w:t xml:space="preserve"> the gatekeepers of cultural appreciation (Goring, 2008). </w:t>
      </w:r>
      <w:r w:rsidRPr="0015793F">
        <w:t xml:space="preserve">Owners felt their land was being examined </w:t>
      </w:r>
      <w:r w:rsidR="00F863A2">
        <w:t>for</w:t>
      </w:r>
      <w:r w:rsidRPr="0015793F">
        <w:t xml:space="preserve"> sufficient natural beauty lying dormant that, given significant alterations, could be revealed. This assessment would result in the owner</w:t>
      </w:r>
      <w:r w:rsidRPr="0015793F">
        <w:rPr>
          <w:color w:val="000000"/>
          <w:shd w:val="clear" w:color="auto" w:fill="FFFFFF"/>
        </w:rPr>
        <w:t xml:space="preserve"> being told that their</w:t>
      </w:r>
      <w:r w:rsidRPr="0015793F">
        <w:t xml:space="preserve"> land indeed had capabilities. </w:t>
      </w:r>
      <w:r>
        <w:t>We are not aware of any occa</w:t>
      </w:r>
      <w:r w:rsidR="00F863A2">
        <w:t xml:space="preserve">sion when Brown proclaimed </w:t>
      </w:r>
      <w:r>
        <w:t xml:space="preserve">an aristocrat’s land lacked the necessary capabilities. This would not have helped Brown’s establishment with the elite, nor his bank balance. The process emboldened the client’s opinion that Brown was indeed a man of the upmost cultural prowess, able to spot a landscape which could be peeled away to uncover a scene fit to rival those at the forefront of good taste. </w:t>
      </w:r>
      <w:r w:rsidRPr="0015793F">
        <w:t>Clients would then commission the drawing of plans and Brown would return with designs for consideration (Brown, 1753). Brown would draw up a contract, or a series of contracts, detailing work to be completed at each stage and the regularity of payments (Brown 1754).</w:t>
      </w:r>
      <w:r w:rsidR="009F1423">
        <w:t xml:space="preserve"> </w:t>
      </w:r>
      <w:proofErr w:type="gramStart"/>
      <w:r w:rsidR="009F1423">
        <w:t xml:space="preserve">The </w:t>
      </w:r>
      <w:r>
        <w:t xml:space="preserve"> majority</w:t>
      </w:r>
      <w:proofErr w:type="gramEnd"/>
      <w:r>
        <w:t xml:space="preserve"> of letters exchanged about Brown’s work were in adulation at his ability </w:t>
      </w:r>
      <w:r>
        <w:lastRenderedPageBreak/>
        <w:t>to create a natural aesthetic, although occasionally</w:t>
      </w:r>
      <w:r w:rsidRPr="00342098">
        <w:t xml:space="preserve"> the effect he desired was not always </w:t>
      </w:r>
      <w:r>
        <w:t xml:space="preserve">immediately </w:t>
      </w:r>
      <w:r w:rsidRPr="00342098">
        <w:t>achieved</w:t>
      </w:r>
      <w:r w:rsidR="009F1423">
        <w:t xml:space="preserve">. </w:t>
      </w:r>
      <w:r w:rsidRPr="00342098">
        <w:t>Admiral Lord Anson employed Brown at Moor Park from 1753. Horace Walpole visited soon after and commented that for the £6,000 paid, “he [Brown] has undulated the horizon in so many artificial mole-hills that is full as unnatural as if it was drawn with a ru</w:t>
      </w:r>
      <w:r w:rsidR="00980055">
        <w:t>le and compasses” (Walpole, 1857: 324</w:t>
      </w:r>
      <w:r w:rsidRPr="00342098">
        <w:t>).</w:t>
      </w:r>
      <w:r>
        <w:t xml:space="preserve"> However, such criticism appeared a rarity, with </w:t>
      </w:r>
      <w:r w:rsidRPr="0015793F">
        <w:t>Brown’s reputation gr</w:t>
      </w:r>
      <w:r>
        <w:t>owing</w:t>
      </w:r>
      <w:r w:rsidR="009F1423">
        <w:t xml:space="preserve"> quickly</w:t>
      </w:r>
      <w:r w:rsidRPr="0015793F">
        <w:t>, each new commission standing as a testimony to his cultural capital for executing the concept of naturalness.</w:t>
      </w:r>
      <w:r>
        <w:t xml:space="preserve"> The number and geographical spread of the commissions increased rapidly, facilitated by an increasing reliance on foremen to manage the implementation of the projects. This was enabling Brown to operate sometimes with just twice-yearly on-site visits and therefore greatly expanded the spread of his work on the field.</w:t>
      </w:r>
    </w:p>
    <w:p w14:paraId="2A499118" w14:textId="55DFD642" w:rsidR="004D57CD" w:rsidRPr="00A95D5E" w:rsidRDefault="004D57CD" w:rsidP="00573DDC">
      <w:pPr>
        <w:spacing w:line="480" w:lineRule="auto"/>
        <w:ind w:firstLine="284"/>
        <w:contextualSpacing/>
        <w:jc w:val="both"/>
        <w:rPr>
          <w:i/>
        </w:rPr>
      </w:pPr>
      <w:r w:rsidRPr="00573DDC">
        <w:rPr>
          <w:i/>
        </w:rPr>
        <w:t>Social capital</w:t>
      </w:r>
      <w:r>
        <w:rPr>
          <w:i/>
        </w:rPr>
        <w:t xml:space="preserve">: </w:t>
      </w:r>
      <w:r w:rsidRPr="0015793F">
        <w:t xml:space="preserve">Landowners were keen to share the joys of their new vista with fellow stately home owners. In 1757 a letter from the Earl of </w:t>
      </w:r>
      <w:proofErr w:type="spellStart"/>
      <w:r w:rsidRPr="0015793F">
        <w:t>Breadalbane</w:t>
      </w:r>
      <w:proofErr w:type="spellEnd"/>
      <w:r w:rsidRPr="0015793F">
        <w:t xml:space="preserve"> described the transformation of the landscape from “disagreeable and bad” to “beautiful and grand” (</w:t>
      </w:r>
      <w:proofErr w:type="spellStart"/>
      <w:r w:rsidRPr="0015793F">
        <w:t>Breada</w:t>
      </w:r>
      <w:r>
        <w:t>lbane</w:t>
      </w:r>
      <w:proofErr w:type="spellEnd"/>
      <w:r>
        <w:t>, 1757</w:t>
      </w:r>
      <w:r w:rsidRPr="0015793F">
        <w:t>). Brown was at ease when dealing with members of the</w:t>
      </w:r>
      <w:r w:rsidR="00573DDC">
        <w:t xml:space="preserve"> aristocracy,</w:t>
      </w:r>
      <w:r w:rsidRPr="0015793F">
        <w:t xml:space="preserve"> adept at navigating the fine line of flattery (in relation to the intrinsic capabilities</w:t>
      </w:r>
      <w:r w:rsidR="00573DDC">
        <w:t xml:space="preserve"> of their estates) without subservience</w:t>
      </w:r>
      <w:r w:rsidRPr="0015793F">
        <w:t xml:space="preserve">. </w:t>
      </w:r>
      <w:r w:rsidR="00573DDC">
        <w:t>A</w:t>
      </w:r>
      <w:r w:rsidRPr="0015793F">
        <w:t>fter visiting Bowood in 1761, the Earl of Shelburne wrote: “He [Brown] passed two days with me…and twenty times assured me that he does not know a finer place in England than Bowood Park</w:t>
      </w:r>
      <w:r>
        <w:t>” (Fitzmaurice, 1761</w:t>
      </w:r>
      <w:r w:rsidRPr="0015793F">
        <w:t xml:space="preserve">). </w:t>
      </w:r>
      <w:r>
        <w:t xml:space="preserve">Whilst independent businessmen of the period could expect some level of respect </w:t>
      </w:r>
      <w:r w:rsidR="00573DDC">
        <w:t>and courtesy, the reverence</w:t>
      </w:r>
      <w:r>
        <w:t xml:space="preserve"> Brown was shown was becoming</w:t>
      </w:r>
      <w:r w:rsidR="00265A0B">
        <w:t xml:space="preserve"> far beyond the</w:t>
      </w:r>
      <w:r w:rsidR="00573DDC">
        <w:t xml:space="preserve"> norm. Letters exhibited</w:t>
      </w:r>
      <w:r>
        <w:t xml:space="preserve"> a remarkable degree of familiarity and the quantity of projects being accumulated was starting to represent a network of considerable density. </w:t>
      </w:r>
    </w:p>
    <w:p w14:paraId="635017B0" w14:textId="12FB8731" w:rsidR="004D57CD" w:rsidRDefault="002F08FA" w:rsidP="0034276A">
      <w:pPr>
        <w:autoSpaceDE w:val="0"/>
        <w:autoSpaceDN w:val="0"/>
        <w:adjustRightInd w:val="0"/>
        <w:spacing w:line="480" w:lineRule="auto"/>
        <w:ind w:firstLine="284"/>
        <w:jc w:val="both"/>
      </w:pPr>
      <w:r>
        <w:t xml:space="preserve">From examining </w:t>
      </w:r>
      <w:r w:rsidR="004D57CD" w:rsidRPr="0015793F">
        <w:t>known clients of Brown,</w:t>
      </w:r>
      <w:r w:rsidR="004D57CD">
        <w:t xml:space="preserve"> our data shows that</w:t>
      </w:r>
      <w:r w:rsidR="004D57CD" w:rsidRPr="0015793F">
        <w:t xml:space="preserve"> aro</w:t>
      </w:r>
      <w:r w:rsidR="004D57CD">
        <w:t>und half came from the nobility.</w:t>
      </w:r>
      <w:r w:rsidR="004D57CD" w:rsidRPr="0015793F">
        <w:t xml:space="preserve"> Having over 80 clients from the nobility was a very high number given that the House of Lords had just 157 adult and conforming peers in 1760 (Jones &amp; Jones, 1986). Of those </w:t>
      </w:r>
      <w:r w:rsidR="004D57CD" w:rsidRPr="0015793F">
        <w:lastRenderedPageBreak/>
        <w:t>clients outside the nobility, almost one-third possessed knighthoods</w:t>
      </w:r>
      <w:r w:rsidR="004D57CD">
        <w:t>.</w:t>
      </w:r>
      <w:r w:rsidR="004D57CD" w:rsidRPr="0015793F">
        <w:t xml:space="preserve"> </w:t>
      </w:r>
      <w:r w:rsidR="004D57CD" w:rsidRPr="0015793F">
        <w:rPr>
          <w:rFonts w:eastAsiaTheme="minorEastAsia"/>
          <w:color w:val="000000"/>
          <w:lang w:eastAsia="zh-CN"/>
        </w:rPr>
        <w:t xml:space="preserve">Of Brown’s clients, </w:t>
      </w:r>
      <w:r w:rsidR="004D57CD" w:rsidRPr="0015793F">
        <w:rPr>
          <w:rFonts w:eastAsiaTheme="minorEastAsia"/>
          <w:lang w:eastAsia="zh-CN"/>
        </w:rPr>
        <w:t xml:space="preserve">our data reveals </w:t>
      </w:r>
      <w:r w:rsidR="004D57CD" w:rsidRPr="0015793F">
        <w:rPr>
          <w:shd w:val="clear" w:color="auto" w:fill="FFFFFF"/>
        </w:rPr>
        <w:t>55 percent were in the Whig party (the largest landowners), 20 percent Tory, and 25 percent were either non-partisan or unide</w:t>
      </w:r>
      <w:r w:rsidR="004D57CD" w:rsidRPr="0015793F">
        <w:rPr>
          <w:color w:val="333333"/>
          <w:shd w:val="clear" w:color="auto" w:fill="FFFFFF"/>
        </w:rPr>
        <w:t xml:space="preserve">ntifiable. </w:t>
      </w:r>
    </w:p>
    <w:p w14:paraId="12A9B034" w14:textId="77777777" w:rsidR="004D57CD" w:rsidRDefault="004D57CD" w:rsidP="0034276A">
      <w:pPr>
        <w:autoSpaceDE w:val="0"/>
        <w:autoSpaceDN w:val="0"/>
        <w:adjustRightInd w:val="0"/>
        <w:spacing w:line="480" w:lineRule="auto"/>
        <w:ind w:firstLine="284"/>
        <w:jc w:val="both"/>
      </w:pPr>
      <w:r>
        <w:rPr>
          <w:i/>
          <w:color w:val="000000"/>
        </w:rPr>
        <w:t>Symbolic c</w:t>
      </w:r>
      <w:r w:rsidRPr="0015793F">
        <w:rPr>
          <w:i/>
          <w:color w:val="000000"/>
        </w:rPr>
        <w:t>apital</w:t>
      </w:r>
      <w:r>
        <w:rPr>
          <w:i/>
          <w:color w:val="000000"/>
        </w:rPr>
        <w:t xml:space="preserve">:  </w:t>
      </w:r>
      <w:r w:rsidRPr="0015793F">
        <w:t>The nobility Brown visited wanted to hear that their land had the potential to be converted to the new natural style and it became a habit for Brown to announce to the</w:t>
      </w:r>
      <w:r>
        <w:t xml:space="preserve"> landowner that his estate had “</w:t>
      </w:r>
      <w:r w:rsidRPr="0015793F">
        <w:t>capabilities for improvement</w:t>
      </w:r>
      <w:r>
        <w:t xml:space="preserve">” (Garrick, 1757; </w:t>
      </w:r>
      <w:proofErr w:type="spellStart"/>
      <w:r>
        <w:t>Lisburne</w:t>
      </w:r>
      <w:proofErr w:type="spellEnd"/>
      <w:r>
        <w:t>, 1772</w:t>
      </w:r>
      <w:r w:rsidRPr="0015793F">
        <w:t xml:space="preserve">; Smith, 1788). So often did Brown pronounce this that </w:t>
      </w:r>
      <w:r>
        <w:t>Lancelot Brown became known as Capability</w:t>
      </w:r>
      <w:r w:rsidRPr="0015793F">
        <w:t xml:space="preserve"> </w:t>
      </w:r>
      <w:proofErr w:type="gramStart"/>
      <w:r w:rsidRPr="0015793F">
        <w:t>Brown.</w:t>
      </w:r>
      <w:proofErr w:type="gramEnd"/>
      <w:r w:rsidRPr="0015793F">
        <w:t xml:space="preserve"> </w:t>
      </w:r>
      <w:r>
        <w:t>Capability</w:t>
      </w:r>
      <w:r w:rsidRPr="0015793F">
        <w:t xml:space="preserve"> Brown became a brand name, or in Bourdieu’s terms, symbolic capital (Bourdieu, 1977), which was now associated with the pinnacle of good taste. Brown’s developing fame is evidenced through the playwright David Garrick inserting a joke about Brown into on</w:t>
      </w:r>
      <w:r>
        <w:t xml:space="preserve">e of his plays, announcing the “capabilities” </w:t>
      </w:r>
      <w:r w:rsidRPr="0015793F">
        <w:t xml:space="preserve">of the Elysian Fields, suggesting the potential for improvement in the resting place and paradise for the heroic and virtuous in Greek mythology (Garrick, 1757). </w:t>
      </w:r>
      <w:r>
        <w:t xml:space="preserve">Brown’s symbolic capital was now such that clients clamoured for his attention, unperturbed by the fact that </w:t>
      </w:r>
      <w:r w:rsidR="00C431D0">
        <w:t>they would only likely see him</w:t>
      </w:r>
      <w:r>
        <w:t xml:space="preserve"> on site once or twice per year, his foremen handling all operations. In 1753, not long after his establishment in independent practice Brown was making regular payments to four foremen, yet by 1760 this had risen to regular disbursements to around twenty (Drummonds Bank,</w:t>
      </w:r>
      <w:r w:rsidR="000F0FF5">
        <w:t>1753-1783</w:t>
      </w:r>
      <w:r>
        <w:t>).</w:t>
      </w:r>
    </w:p>
    <w:p w14:paraId="12D978A2" w14:textId="77777777" w:rsidR="004D57CD" w:rsidRDefault="004D57CD" w:rsidP="0034276A">
      <w:pPr>
        <w:autoSpaceDE w:val="0"/>
        <w:autoSpaceDN w:val="0"/>
        <w:adjustRightInd w:val="0"/>
        <w:spacing w:line="480" w:lineRule="auto"/>
        <w:ind w:firstLine="284"/>
        <w:jc w:val="both"/>
      </w:pPr>
      <w:r w:rsidRPr="0015793F">
        <w:rPr>
          <w:i/>
          <w:color w:val="000000"/>
        </w:rPr>
        <w:t>Outcome</w:t>
      </w:r>
      <w:r>
        <w:rPr>
          <w:i/>
          <w:color w:val="000000"/>
        </w:rPr>
        <w:t xml:space="preserve">: </w:t>
      </w:r>
      <w:r w:rsidRPr="0015793F">
        <w:rPr>
          <w:color w:val="000000"/>
        </w:rPr>
        <w:t>By creating a position in independent practice, Brown had been able to significan</w:t>
      </w:r>
      <w:r>
        <w:rPr>
          <w:color w:val="000000"/>
        </w:rPr>
        <w:t xml:space="preserve">tly build upon the cultural, </w:t>
      </w:r>
      <w:r w:rsidRPr="0015793F">
        <w:rPr>
          <w:color w:val="000000"/>
        </w:rPr>
        <w:t>social</w:t>
      </w:r>
      <w:r>
        <w:rPr>
          <w:color w:val="000000"/>
        </w:rPr>
        <w:t xml:space="preserve"> and symbolic</w:t>
      </w:r>
      <w:r w:rsidRPr="0015793F">
        <w:rPr>
          <w:color w:val="000000"/>
        </w:rPr>
        <w:t xml:space="preserve"> capital he’d developed at Stowe</w:t>
      </w:r>
      <w:r>
        <w:rPr>
          <w:color w:val="000000"/>
        </w:rPr>
        <w:t xml:space="preserve"> and locally-based commissions</w:t>
      </w:r>
      <w:r w:rsidRPr="0015793F">
        <w:rPr>
          <w:color w:val="000000"/>
        </w:rPr>
        <w:t>. Brown was becoming famous,</w:t>
      </w:r>
      <w:r w:rsidRPr="0015793F">
        <w:t xml:space="preserve"> regarded as a possesso</w:t>
      </w:r>
      <w:r w:rsidR="00AB4884">
        <w:t xml:space="preserve">r and facilitator of good taste. The Earl of Shelburne wrote to his son “what </w:t>
      </w:r>
      <w:proofErr w:type="spellStart"/>
      <w:proofErr w:type="gramStart"/>
      <w:r w:rsidR="00AB4884">
        <w:t>wou’d</w:t>
      </w:r>
      <w:proofErr w:type="spellEnd"/>
      <w:r w:rsidR="00AB4884">
        <w:t xml:space="preserve">  you</w:t>
      </w:r>
      <w:proofErr w:type="gramEnd"/>
      <w:r w:rsidR="00AB4884">
        <w:t xml:space="preserve"> give me to know the consequences of the visit of the famous Mr Brown” (Shelburne, 1757). </w:t>
      </w:r>
      <w:r w:rsidRPr="0015793F">
        <w:t xml:space="preserve"> </w:t>
      </w:r>
      <w:r>
        <w:rPr>
          <w:color w:val="000000"/>
        </w:rPr>
        <w:t>He</w:t>
      </w:r>
      <w:r w:rsidRPr="0015793F">
        <w:rPr>
          <w:color w:val="000000"/>
        </w:rPr>
        <w:t xml:space="preserve"> was now able to take Kent’s creativity in natural </w:t>
      </w:r>
      <w:r w:rsidR="00694A95">
        <w:rPr>
          <w:color w:val="000000"/>
        </w:rPr>
        <w:t>design</w:t>
      </w:r>
      <w:r w:rsidRPr="0015793F">
        <w:rPr>
          <w:color w:val="000000"/>
        </w:rPr>
        <w:t xml:space="preserve"> and apply it to much larger</w:t>
      </w:r>
      <w:r w:rsidR="00AB4884">
        <w:rPr>
          <w:color w:val="000000"/>
        </w:rPr>
        <w:t xml:space="preserve"> areas. Whole</w:t>
      </w:r>
      <w:r w:rsidR="001E45B5">
        <w:rPr>
          <w:color w:val="000000"/>
        </w:rPr>
        <w:t xml:space="preserve"> landscapes</w:t>
      </w:r>
      <w:r w:rsidRPr="0015793F">
        <w:rPr>
          <w:color w:val="000000"/>
        </w:rPr>
        <w:t xml:space="preserve"> </w:t>
      </w:r>
      <w:r w:rsidR="00AB4884">
        <w:rPr>
          <w:color w:val="000000"/>
        </w:rPr>
        <w:t xml:space="preserve">were now being converted </w:t>
      </w:r>
      <w:r w:rsidRPr="0015793F">
        <w:rPr>
          <w:color w:val="000000"/>
        </w:rPr>
        <w:t>to the natural style</w:t>
      </w:r>
      <w:r w:rsidR="00AB4884">
        <w:rPr>
          <w:color w:val="000000"/>
        </w:rPr>
        <w:t xml:space="preserve"> often working over a mile from the </w:t>
      </w:r>
      <w:r w:rsidR="00AB4884">
        <w:rPr>
          <w:color w:val="000000"/>
        </w:rPr>
        <w:lastRenderedPageBreak/>
        <w:t>house</w:t>
      </w:r>
      <w:r w:rsidRPr="0015793F">
        <w:rPr>
          <w:color w:val="000000"/>
        </w:rPr>
        <w:t xml:space="preserve">, rather than just constructing additions to, or segments of, wider geometric </w:t>
      </w:r>
      <w:r w:rsidR="00843D18">
        <w:rPr>
          <w:color w:val="000000"/>
        </w:rPr>
        <w:t>gardens</w:t>
      </w:r>
      <w:r>
        <w:rPr>
          <w:color w:val="000000"/>
        </w:rPr>
        <w:t xml:space="preserve"> that were a hallmark of his designs in period 1</w:t>
      </w:r>
      <w:r w:rsidR="00A53AF2">
        <w:rPr>
          <w:color w:val="000000"/>
        </w:rPr>
        <w:t xml:space="preserve"> (</w:t>
      </w:r>
      <w:r w:rsidR="00C21AFD">
        <w:rPr>
          <w:color w:val="000000"/>
        </w:rPr>
        <w:t>Trentham, 1759)</w:t>
      </w:r>
      <w:r w:rsidR="00AB4884">
        <w:rPr>
          <w:color w:val="000000"/>
        </w:rPr>
        <w:t>.</w:t>
      </w:r>
      <w:r>
        <w:rPr>
          <w:color w:val="000000"/>
        </w:rPr>
        <w:t xml:space="preserve"> </w:t>
      </w:r>
      <w:r w:rsidR="00470859">
        <w:rPr>
          <w:color w:val="000000"/>
        </w:rPr>
        <w:t xml:space="preserve">During this period, </w:t>
      </w:r>
      <w:r>
        <w:rPr>
          <w:color w:val="000000"/>
        </w:rPr>
        <w:t xml:space="preserve">Brown’s </w:t>
      </w:r>
      <w:r w:rsidR="006D016E">
        <w:rPr>
          <w:color w:val="000000"/>
        </w:rPr>
        <w:t>maps</w:t>
      </w:r>
      <w:r>
        <w:rPr>
          <w:color w:val="000000"/>
        </w:rPr>
        <w:t xml:space="preserve"> show an increasing use of perimeter belts of trees, separating the park from views beyond and further ensuring the only vistas were of naturalism</w:t>
      </w:r>
      <w:r w:rsidR="00EF101A">
        <w:rPr>
          <w:color w:val="000000"/>
        </w:rPr>
        <w:t xml:space="preserve"> (Lowther, 1763)</w:t>
      </w:r>
      <w:r>
        <w:rPr>
          <w:color w:val="000000"/>
        </w:rPr>
        <w:t>.</w:t>
      </w:r>
      <w:r w:rsidRPr="0015793F">
        <w:t xml:space="preserve"> </w:t>
      </w:r>
      <w:r w:rsidRPr="0015793F">
        <w:rPr>
          <w:color w:val="000000"/>
        </w:rPr>
        <w:t>Not just riding the wave of change to a more natural aesthetic, Brown was</w:t>
      </w:r>
      <w:r>
        <w:rPr>
          <w:color w:val="000000"/>
        </w:rPr>
        <w:t xml:space="preserve"> now driving it. His social, </w:t>
      </w:r>
      <w:r w:rsidRPr="0015793F">
        <w:rPr>
          <w:color w:val="000000"/>
        </w:rPr>
        <w:t>cultural</w:t>
      </w:r>
      <w:r>
        <w:rPr>
          <w:color w:val="000000"/>
        </w:rPr>
        <w:t>, and symbolic</w:t>
      </w:r>
      <w:r w:rsidRPr="0015793F">
        <w:rPr>
          <w:color w:val="000000"/>
        </w:rPr>
        <w:t xml:space="preserve"> capital being such that he was trusted with shaping the nature of the new institution.</w:t>
      </w:r>
    </w:p>
    <w:p w14:paraId="3BF5AC1A" w14:textId="2B825552" w:rsidR="004D57CD" w:rsidRPr="0015793F" w:rsidRDefault="004D57CD" w:rsidP="004D57CD">
      <w:pPr>
        <w:autoSpaceDE w:val="0"/>
        <w:autoSpaceDN w:val="0"/>
        <w:adjustRightInd w:val="0"/>
        <w:spacing w:line="480" w:lineRule="auto"/>
        <w:ind w:firstLine="284"/>
        <w:jc w:val="both"/>
      </w:pPr>
      <w:r w:rsidRPr="0015793F">
        <w:t>Over time, members of the aristocracy were treating Brown with greater respect and equality than would be expected of someone of his class and position.</w:t>
      </w:r>
      <w:r>
        <w:t xml:space="preserve"> Brown’s amassed capital ensured that he was the person the elite would go to in order to see if they possessed (or could possess) the height of good taste. His social connections were powerful, spread across many of the weal</w:t>
      </w:r>
      <w:r w:rsidR="00573DDC">
        <w:t>thiest landowners</w:t>
      </w:r>
      <w:r>
        <w:t>, whose letters of respect and invitation had to be continually diverted between country estates to catch up with his progress. Brown’s accumulated capital was now sig</w:t>
      </w:r>
      <w:r w:rsidR="00573DDC">
        <w:t xml:space="preserve">nificantly higher than his </w:t>
      </w:r>
      <w:r>
        <w:t xml:space="preserve">social position as an independent businessman. The respect he commanded from the elite did not mean that he was </w:t>
      </w:r>
      <w:r w:rsidRPr="0068258E">
        <w:rPr>
          <w:i/>
        </w:rPr>
        <w:t>part</w:t>
      </w:r>
      <w:r>
        <w:t xml:space="preserve"> of the elite. Nor could this be achieved in his current position.</w:t>
      </w:r>
      <w:r w:rsidRPr="0015793F">
        <w:t xml:space="preserve"> </w:t>
      </w:r>
      <w:r>
        <w:t xml:space="preserve">An attempt was made to elevate his social position further. </w:t>
      </w:r>
    </w:p>
    <w:p w14:paraId="5AD845B3" w14:textId="77777777" w:rsidR="004D57CD" w:rsidRPr="00A95D5E" w:rsidRDefault="004D57CD" w:rsidP="0034276A">
      <w:pPr>
        <w:spacing w:line="480" w:lineRule="auto"/>
        <w:contextualSpacing/>
        <w:jc w:val="both"/>
        <w:rPr>
          <w:i/>
        </w:rPr>
      </w:pPr>
      <w:r>
        <w:rPr>
          <w:i/>
        </w:rPr>
        <w:t>Period 3: position appointed</w:t>
      </w:r>
      <w:r w:rsidRPr="00A95D5E">
        <w:rPr>
          <w:i/>
        </w:rPr>
        <w:t xml:space="preserve"> </w:t>
      </w:r>
    </w:p>
    <w:p w14:paraId="35F6BF37" w14:textId="373FC411" w:rsidR="004D57CD" w:rsidRDefault="004D57CD" w:rsidP="00D3513F">
      <w:pPr>
        <w:spacing w:line="480" w:lineRule="auto"/>
        <w:ind w:firstLine="284"/>
        <w:jc w:val="both"/>
        <w:rPr>
          <w:i/>
        </w:rPr>
      </w:pPr>
      <w:r w:rsidRPr="0015793F">
        <w:rPr>
          <w:i/>
        </w:rPr>
        <w:t>Context</w:t>
      </w:r>
      <w:r>
        <w:rPr>
          <w:i/>
        </w:rPr>
        <w:t xml:space="preserve">:  </w:t>
      </w:r>
      <w:r w:rsidRPr="0015793F">
        <w:rPr>
          <w:color w:val="000000"/>
        </w:rPr>
        <w:t xml:space="preserve">There was now no doubt that the new landscaping style had taken hold, with irrevocable changes being made to the gardens of the elite across the country. Good taste was now inextricably bound with the natural style. Brown’s ability to apply the natural style to increasingly large areas was </w:t>
      </w:r>
      <w:r w:rsidRPr="0015793F">
        <w:t>also facilitated by the characteristics of the period in which he operated. The enclosure movement of the eighteenth century had gained rapid momentum in the 1760s,</w:t>
      </w:r>
      <w:r w:rsidRPr="0015793F">
        <w:rPr>
          <w:rFonts w:eastAsiaTheme="minorEastAsia"/>
          <w:color w:val="000000"/>
          <w:lang w:eastAsia="zh-CN"/>
        </w:rPr>
        <w:t xml:space="preserve"> involved the removal of communal rights, controls, or ownership over a piece of land</w:t>
      </w:r>
      <w:r w:rsidR="00D3513F">
        <w:rPr>
          <w:rFonts w:eastAsiaTheme="minorEastAsia"/>
          <w:color w:val="000000"/>
          <w:lang w:eastAsia="zh-CN"/>
        </w:rPr>
        <w:t xml:space="preserve">. </w:t>
      </w:r>
      <w:r w:rsidRPr="0015793F">
        <w:rPr>
          <w:rFonts w:eastAsiaTheme="minorEastAsia"/>
          <w:color w:val="000000"/>
          <w:lang w:eastAsia="zh-CN"/>
        </w:rPr>
        <w:t xml:space="preserve">Enclosures enabled the </w:t>
      </w:r>
      <w:r w:rsidR="00D3513F">
        <w:rPr>
          <w:rFonts w:eastAsiaTheme="minorEastAsia"/>
          <w:color w:val="000000"/>
          <w:lang w:eastAsia="zh-CN"/>
        </w:rPr>
        <w:t xml:space="preserve">owner’s </w:t>
      </w:r>
      <w:r w:rsidRPr="0015793F">
        <w:rPr>
          <w:rFonts w:eastAsiaTheme="minorEastAsia"/>
          <w:color w:val="000000"/>
          <w:lang w:eastAsia="zh-CN"/>
        </w:rPr>
        <w:t>total control of a vast acreage, which could</w:t>
      </w:r>
      <w:r>
        <w:rPr>
          <w:rFonts w:eastAsiaTheme="minorEastAsia"/>
          <w:color w:val="000000"/>
          <w:lang w:eastAsia="zh-CN"/>
        </w:rPr>
        <w:t xml:space="preserve"> then be used for grand designs</w:t>
      </w:r>
      <w:r w:rsidRPr="0015793F">
        <w:t xml:space="preserve"> </w:t>
      </w:r>
      <w:r w:rsidRPr="007A354F">
        <w:rPr>
          <w:color w:val="000000"/>
        </w:rPr>
        <w:t>(</w:t>
      </w:r>
      <w:proofErr w:type="spellStart"/>
      <w:r w:rsidRPr="007A354F">
        <w:rPr>
          <w:color w:val="000000"/>
        </w:rPr>
        <w:t>Malins</w:t>
      </w:r>
      <w:proofErr w:type="spellEnd"/>
      <w:r w:rsidRPr="007A354F">
        <w:rPr>
          <w:color w:val="000000"/>
        </w:rPr>
        <w:t>, 1966</w:t>
      </w:r>
      <w:r w:rsidR="00D3513F">
        <w:rPr>
          <w:color w:val="000000"/>
        </w:rPr>
        <w:t xml:space="preserve">; </w:t>
      </w:r>
      <w:proofErr w:type="spellStart"/>
      <w:r w:rsidR="00D3513F" w:rsidRPr="0015793F">
        <w:rPr>
          <w:rFonts w:eastAsiaTheme="minorEastAsia"/>
          <w:color w:val="000000"/>
          <w:lang w:eastAsia="zh-CN"/>
        </w:rPr>
        <w:t>Kain</w:t>
      </w:r>
      <w:proofErr w:type="spellEnd"/>
      <w:r w:rsidR="00D3513F" w:rsidRPr="0015793F">
        <w:rPr>
          <w:rFonts w:eastAsiaTheme="minorEastAsia"/>
          <w:color w:val="000000"/>
          <w:lang w:eastAsia="zh-CN"/>
        </w:rPr>
        <w:t>, Chapman, &amp; Oliver, 2004</w:t>
      </w:r>
      <w:r w:rsidRPr="007A354F">
        <w:rPr>
          <w:color w:val="000000"/>
        </w:rPr>
        <w:t>).</w:t>
      </w:r>
      <w:r w:rsidRPr="0015793F">
        <w:rPr>
          <w:color w:val="000000"/>
        </w:rPr>
        <w:t xml:space="preserve"> </w:t>
      </w:r>
    </w:p>
    <w:p w14:paraId="56127CFE" w14:textId="44F08FD1" w:rsidR="004D57CD" w:rsidRDefault="004D57CD" w:rsidP="00D3513F">
      <w:pPr>
        <w:spacing w:line="480" w:lineRule="auto"/>
        <w:ind w:firstLine="284"/>
        <w:jc w:val="both"/>
        <w:rPr>
          <w:i/>
        </w:rPr>
      </w:pPr>
      <w:r>
        <w:rPr>
          <w:i/>
        </w:rPr>
        <w:lastRenderedPageBreak/>
        <w:t>Social p</w:t>
      </w:r>
      <w:r w:rsidRPr="0015793F">
        <w:rPr>
          <w:i/>
        </w:rPr>
        <w:t>osition</w:t>
      </w:r>
      <w:r>
        <w:rPr>
          <w:i/>
        </w:rPr>
        <w:t xml:space="preserve">:  </w:t>
      </w:r>
      <w:r w:rsidRPr="0015793F">
        <w:t xml:space="preserve">Still an independent businessman, albeit one of very high regard, </w:t>
      </w:r>
      <w:r>
        <w:t xml:space="preserve">for </w:t>
      </w:r>
      <w:r w:rsidRPr="0015793F">
        <w:t xml:space="preserve">Brown </w:t>
      </w:r>
      <w:r>
        <w:t>t</w:t>
      </w:r>
      <w:r w:rsidRPr="0015793F">
        <w:t xml:space="preserve">o take a more elevated social position with greater equality amongst the elite, he would require a change in role. The </w:t>
      </w:r>
      <w:r w:rsidR="004E42E5">
        <w:t>elite</w:t>
      </w:r>
      <w:r w:rsidR="004E42E5" w:rsidRPr="0015793F">
        <w:t xml:space="preserve"> </w:t>
      </w:r>
      <w:r w:rsidRPr="0015793F">
        <w:t>usually he</w:t>
      </w:r>
      <w:r w:rsidR="00D3513F">
        <w:t>ld offices of trust, serving the</w:t>
      </w:r>
      <w:r w:rsidRPr="0015793F">
        <w:t xml:space="preserve"> King or government. </w:t>
      </w:r>
      <w:r w:rsidR="00D3513F">
        <w:t>T</w:t>
      </w:r>
      <w:r w:rsidRPr="0015793F">
        <w:t>o overcome t</w:t>
      </w:r>
      <w:r w:rsidR="00D3513F">
        <w:t xml:space="preserve">his disparity, Brown </w:t>
      </w:r>
      <w:r w:rsidRPr="0015793F">
        <w:t>orchestrate</w:t>
      </w:r>
      <w:r w:rsidR="00D3513F">
        <w:t>d</w:t>
      </w:r>
      <w:r w:rsidRPr="0015793F">
        <w:t xml:space="preserve"> a petition to become Royal Gardener, a position that would give him twice weekly audiences with the King, and command over his majesty’s gardens. The petition included two Dukes and eleven others peers in 1758 (</w:t>
      </w:r>
      <w:r w:rsidRPr="000A5AAE">
        <w:t>Brown, 1758</w:t>
      </w:r>
      <w:r w:rsidRPr="0015793F">
        <w:t>). Th</w:t>
      </w:r>
      <w:r>
        <w:t>e</w:t>
      </w:r>
      <w:r w:rsidRPr="0015793F">
        <w:t xml:space="preserve"> bid failed. Whilst Brown’s social capital was considerable, it </w:t>
      </w:r>
      <w:r w:rsidR="00D3513F">
        <w:t>did</w:t>
      </w:r>
      <w:r>
        <w:t xml:space="preserve"> not yet</w:t>
      </w:r>
      <w:r w:rsidRPr="0015793F">
        <w:t xml:space="preserve"> extend to those charged with making appointments to the position of King’s Master Gardener.</w:t>
      </w:r>
      <w:r w:rsidR="004E42E5">
        <w:t xml:space="preserve"> It was a frustrating outcome. Brown clearly had easy access to many of the elite, yet his position as a businessman didn’t make him one of them. George Lucy of </w:t>
      </w:r>
      <w:proofErr w:type="spellStart"/>
      <w:r w:rsidR="004E42E5">
        <w:t>Charlecote</w:t>
      </w:r>
      <w:proofErr w:type="spellEnd"/>
      <w:r w:rsidR="004E42E5">
        <w:t xml:space="preserve"> Park, where Brown already had a contract for landscaping work, found the scenario a bit confusi</w:t>
      </w:r>
      <w:r w:rsidR="00D3513F">
        <w:t>ng. His visit to Bath coincided</w:t>
      </w:r>
      <w:r w:rsidR="004E42E5">
        <w:t xml:space="preserve"> with one of Brown’s trips. Lucy wrote t</w:t>
      </w:r>
      <w:r w:rsidR="009603A6">
        <w:t>hat Brown had called upon him, “</w:t>
      </w:r>
      <w:r w:rsidR="004E42E5">
        <w:t>not on business, as he said, but to enquire after my health…I did not know</w:t>
      </w:r>
      <w:r w:rsidR="009603A6">
        <w:t xml:space="preserve"> well how to construe his visit”</w:t>
      </w:r>
      <w:r w:rsidR="004E42E5">
        <w:t xml:space="preserve"> (Lucy, 1761). Brown’s social capital wasn’t matching his social position, creating </w:t>
      </w:r>
      <w:proofErr w:type="gramStart"/>
      <w:r w:rsidR="004E42E5">
        <w:t>a</w:t>
      </w:r>
      <w:proofErr w:type="gramEnd"/>
      <w:r w:rsidR="004E42E5">
        <w:t xml:space="preserve"> uneasy tension. </w:t>
      </w:r>
    </w:p>
    <w:p w14:paraId="1E51F836" w14:textId="1EABD694" w:rsidR="004D57CD" w:rsidRDefault="004D57CD" w:rsidP="00E52E1C">
      <w:pPr>
        <w:spacing w:line="480" w:lineRule="auto"/>
        <w:ind w:firstLine="284"/>
        <w:jc w:val="both"/>
        <w:rPr>
          <w:i/>
        </w:rPr>
      </w:pPr>
      <w:r w:rsidRPr="005E46A2">
        <w:rPr>
          <w:i/>
        </w:rPr>
        <w:t>Social capital:</w:t>
      </w:r>
      <w:r>
        <w:rPr>
          <w:i/>
        </w:rPr>
        <w:t xml:space="preserve">  </w:t>
      </w:r>
      <w:r w:rsidRPr="0015793F">
        <w:t>In 1764 another attempt was made</w:t>
      </w:r>
      <w:r w:rsidR="00350373">
        <w:t xml:space="preserve"> to become the King’s Master Gardener</w:t>
      </w:r>
      <w:r w:rsidRPr="0015793F">
        <w:t>. One of Brown’s original pet</w:t>
      </w:r>
      <w:r w:rsidR="00081DB4">
        <w:t>itioners, Lord Cobham’s</w:t>
      </w:r>
      <w:r w:rsidRPr="0015793F">
        <w:t xml:space="preserve"> nephew, George Grenville, had recently become Prime Minister. This was highly fortunate and Brown capitalised on it.</w:t>
      </w:r>
      <w:r>
        <w:t xml:space="preserve"> </w:t>
      </w:r>
      <w:r w:rsidRPr="0015793F">
        <w:t>Brown met with Grenville in June 1764, but chose not to mention his desire till after, penning a letter on the 22</w:t>
      </w:r>
      <w:r w:rsidRPr="0015793F">
        <w:rPr>
          <w:vertAlign w:val="superscript"/>
        </w:rPr>
        <w:t>nd</w:t>
      </w:r>
      <w:r w:rsidRPr="0015793F">
        <w:t xml:space="preserve"> of June “I would have made the request when I had the honour of seeing you…but my courage failed me….I should be happy to have the garden at Windsor Castle…I know you will do it if you think it is proper but, i</w:t>
      </w:r>
      <w:r w:rsidR="00EF4B9F">
        <w:t>f it is not, I do not desire it”</w:t>
      </w:r>
      <w:r w:rsidRPr="0015793F">
        <w:t xml:space="preserve"> (</w:t>
      </w:r>
      <w:r w:rsidRPr="00835BDD">
        <w:t>Brown, 1764</w:t>
      </w:r>
      <w:r w:rsidR="00A46EDE">
        <w:t>a</w:t>
      </w:r>
      <w:r w:rsidRPr="0015793F">
        <w:t xml:space="preserve">). The following month </w:t>
      </w:r>
      <w:r w:rsidR="00081DB4">
        <w:t>Brown’s</w:t>
      </w:r>
      <w:r>
        <w:t xml:space="preserve"> appointment </w:t>
      </w:r>
      <w:r w:rsidR="00E52E1C">
        <w:t xml:space="preserve">commenced </w:t>
      </w:r>
      <w:r>
        <w:t>as</w:t>
      </w:r>
      <w:r w:rsidR="00081DB4">
        <w:t xml:space="preserve"> the King’s</w:t>
      </w:r>
      <w:r>
        <w:t xml:space="preserve"> Master Gardener</w:t>
      </w:r>
      <w:r w:rsidRPr="00835BDD">
        <w:t xml:space="preserve"> </w:t>
      </w:r>
      <w:r w:rsidRPr="0015793F">
        <w:t>(Brown, 1764</w:t>
      </w:r>
      <w:r>
        <w:t>-1783</w:t>
      </w:r>
      <w:r w:rsidRPr="0015793F">
        <w:t xml:space="preserve">). </w:t>
      </w:r>
    </w:p>
    <w:p w14:paraId="49AC0496" w14:textId="77777777" w:rsidR="004D57CD" w:rsidRDefault="004D57CD" w:rsidP="0034276A">
      <w:pPr>
        <w:spacing w:line="480" w:lineRule="auto"/>
        <w:ind w:firstLine="284"/>
        <w:jc w:val="both"/>
      </w:pPr>
      <w:r w:rsidRPr="00BF2117">
        <w:rPr>
          <w:i/>
        </w:rPr>
        <w:lastRenderedPageBreak/>
        <w:t>Cultural capital:</w:t>
      </w:r>
      <w:r>
        <w:rPr>
          <w:i/>
        </w:rPr>
        <w:t xml:space="preserve">  </w:t>
      </w:r>
      <w:r w:rsidRPr="0015793F">
        <w:t xml:space="preserve">Facilitated by the elevated status, Brown consistently took on a new group of major projects every year, keeping pace with the enquiries. Within a year he had taken on two surveyors, John </w:t>
      </w:r>
      <w:proofErr w:type="spellStart"/>
      <w:r w:rsidRPr="0015793F">
        <w:t>Spyers</w:t>
      </w:r>
      <w:proofErr w:type="spellEnd"/>
      <w:r w:rsidRPr="0015793F">
        <w:t xml:space="preserve"> and Samuel </w:t>
      </w:r>
      <w:proofErr w:type="spellStart"/>
      <w:r w:rsidRPr="0015793F">
        <w:t>Lapidge</w:t>
      </w:r>
      <w:proofErr w:type="spellEnd"/>
      <w:r w:rsidRPr="0015793F">
        <w:t xml:space="preserve"> to help manage the additional demand. </w:t>
      </w:r>
    </w:p>
    <w:p w14:paraId="6738C794" w14:textId="62DCA585" w:rsidR="004D57CD" w:rsidRDefault="004D57CD" w:rsidP="005F65F0">
      <w:pPr>
        <w:spacing w:line="480" w:lineRule="auto"/>
        <w:ind w:firstLine="284"/>
        <w:jc w:val="both"/>
      </w:pPr>
      <w:r w:rsidRPr="0015793F">
        <w:t>A contract to landscape Blenheim Palace for the new Duke of Marlborough in 1764 was a particularly significant endorsement. Brown had become an arbiter of good taste for the aristocracy, a reflection of his v</w:t>
      </w:r>
      <w:r w:rsidR="005F65F0">
        <w:t xml:space="preserve">aluable cultural capital and </w:t>
      </w:r>
      <w:r w:rsidRPr="0015793F">
        <w:t xml:space="preserve">the </w:t>
      </w:r>
      <w:r w:rsidR="005F65F0">
        <w:t>honour and prestige</w:t>
      </w:r>
      <w:r w:rsidRPr="0015793F">
        <w:t xml:space="preserve"> the aristocracy bestowed on him. The scale </w:t>
      </w:r>
      <w:r w:rsidR="005F65F0">
        <w:t>of the project was colossal, with payments over a decade amounting to</w:t>
      </w:r>
      <w:r w:rsidRPr="0015793F">
        <w:t xml:space="preserve"> over £21,500 (Brown, Account Book). With his usual formula, Brown destroyed the formal gardens to create his natural scene. In doing so, Brown was creating templates for those further down the landscaping hierarchy to follow, individuals primarily operating on a smaller scale and </w:t>
      </w:r>
      <w:r>
        <w:t xml:space="preserve">more </w:t>
      </w:r>
      <w:r w:rsidRPr="0015793F">
        <w:t>regionally based</w:t>
      </w:r>
      <w:r>
        <w:t xml:space="preserve"> (</w:t>
      </w:r>
      <w:proofErr w:type="spellStart"/>
      <w:r>
        <w:t>Repton</w:t>
      </w:r>
      <w:proofErr w:type="spellEnd"/>
      <w:r>
        <w:t xml:space="preserve"> &amp; Loudon, 1840).  </w:t>
      </w:r>
    </w:p>
    <w:p w14:paraId="084D77D9" w14:textId="307AF54C" w:rsidR="004D57CD" w:rsidRDefault="004D57CD" w:rsidP="00072931">
      <w:pPr>
        <w:spacing w:line="480" w:lineRule="auto"/>
        <w:ind w:firstLine="284"/>
        <w:jc w:val="both"/>
        <w:rPr>
          <w:i/>
        </w:rPr>
      </w:pPr>
      <w:r>
        <w:t>Impl</w:t>
      </w:r>
      <w:r w:rsidR="00072931">
        <w:t xml:space="preserve">ementing so many </w:t>
      </w:r>
      <w:r>
        <w:t xml:space="preserve">projects </w:t>
      </w:r>
      <w:r w:rsidR="00072931">
        <w:t>concurrently was not without its</w:t>
      </w:r>
      <w:r>
        <w:t xml:space="preserve"> problems. For projects such as Ble</w:t>
      </w:r>
      <w:r w:rsidR="00072931">
        <w:t>nheim, Brown called upon his most trusted foremen,</w:t>
      </w:r>
      <w:r>
        <w:t xml:space="preserve"> individual</w:t>
      </w:r>
      <w:r w:rsidR="00072931">
        <w:t>s</w:t>
      </w:r>
      <w:r>
        <w:t xml:space="preserve"> appearing consistently in his accounts over a long period (Brown, 1765). However, a</w:t>
      </w:r>
      <w:r w:rsidR="00072931">
        <w:t>t other sites there are</w:t>
      </w:r>
      <w:r>
        <w:t xml:space="preserve"> instances where Brown is required to correct errors. Nearly all of these end with satisfactory resolution, although an exception to this related to work for Sir John Griffin at Audley End. Here there was substant</w:t>
      </w:r>
      <w:r w:rsidR="00072931">
        <w:t>ial delay</w:t>
      </w:r>
      <w:r>
        <w:t xml:space="preserve"> and Brown’s foreman managed to curve the whole river in the wrong direction from th</w:t>
      </w:r>
      <w:r w:rsidR="00072931">
        <w:t xml:space="preserve">at detailed in Brown’s </w:t>
      </w:r>
      <w:r>
        <w:t xml:space="preserve">plans, causing disagreements over the quality of work and payments (Brown, 1762). </w:t>
      </w:r>
      <w:r w:rsidR="007A5BF3">
        <w:t>Most errors were not of such magnitude and did not appear to dent Brown’s cultural capital, with clients seemingly acceptant that som</w:t>
      </w:r>
      <w:r w:rsidR="00072931">
        <w:t>e mistakes would be made during</w:t>
      </w:r>
      <w:r w:rsidR="00980A22">
        <w:t xml:space="preserve"> major earthworks to shift to the new style. Indeed</w:t>
      </w:r>
      <w:r w:rsidR="007A5BF3">
        <w:t>, Brown was quite open</w:t>
      </w:r>
      <w:r w:rsidR="00980A22">
        <w:t xml:space="preserve"> about the</w:t>
      </w:r>
      <w:r w:rsidR="00942CBB">
        <w:t xml:space="preserve"> troubles, exchanging letters with</w:t>
      </w:r>
      <w:r w:rsidR="00980A22">
        <w:t xml:space="preserve"> </w:t>
      </w:r>
      <w:r w:rsidR="00942CBB">
        <w:t>one client</w:t>
      </w:r>
      <w:r w:rsidR="00980A22">
        <w:t xml:space="preserve"> “when I am galloping in one part of the world, my men are making blunders and neglects” (Bruce, </w:t>
      </w:r>
      <w:r w:rsidR="00942CBB">
        <w:t xml:space="preserve">1765). </w:t>
      </w:r>
    </w:p>
    <w:p w14:paraId="1EFB75B5" w14:textId="40613A8C" w:rsidR="004D57CD" w:rsidRPr="00A95D5E" w:rsidRDefault="004D57CD" w:rsidP="009F3B44">
      <w:pPr>
        <w:spacing w:line="480" w:lineRule="auto"/>
        <w:ind w:firstLine="284"/>
        <w:jc w:val="both"/>
        <w:rPr>
          <w:i/>
        </w:rPr>
      </w:pPr>
      <w:r>
        <w:rPr>
          <w:i/>
        </w:rPr>
        <w:t>Symbolic c</w:t>
      </w:r>
      <w:r w:rsidRPr="0015793F">
        <w:rPr>
          <w:i/>
        </w:rPr>
        <w:t>apital</w:t>
      </w:r>
      <w:r>
        <w:rPr>
          <w:i/>
        </w:rPr>
        <w:t xml:space="preserve">: </w:t>
      </w:r>
      <w:r>
        <w:t xml:space="preserve">Ironically, the managerial duties associated with being the King’s Master Gardener seemed to offer little interest to Brown, who was frequently absent from the Royal </w:t>
      </w:r>
      <w:r>
        <w:lastRenderedPageBreak/>
        <w:t>Gardens, although careful to</w:t>
      </w:r>
      <w:r w:rsidR="00A66CA1">
        <w:t xml:space="preserve"> be back in time for his</w:t>
      </w:r>
      <w:r>
        <w:t xml:space="preserve"> meetings with the King. This was not without risk as on one occasion Brown’s </w:t>
      </w:r>
      <w:r w:rsidR="00A66CA1">
        <w:t>assistant hastily wrote</w:t>
      </w:r>
      <w:r>
        <w:t xml:space="preserve"> to say that His Majesty had made an unannounced visit when Brown was away. The King had agreed to return the following Saturday</w:t>
      </w:r>
      <w:r w:rsidR="000C54F3">
        <w:t>,</w:t>
      </w:r>
      <w:r w:rsidR="00A66CA1">
        <w:t xml:space="preserve"> but had</w:t>
      </w:r>
      <w:r>
        <w:t xml:space="preserve"> instructed him </w:t>
      </w:r>
      <w:r w:rsidR="00A66CA1">
        <w:t xml:space="preserve">not </w:t>
      </w:r>
      <w:r>
        <w:t>to inform Brown. Fortunately the foreman sent Brown advance warning (Brown, 2011). There also appeared letters from the Clerk Itinerant t</w:t>
      </w:r>
      <w:r w:rsidR="00A66CA1">
        <w:t>o the Board of Works stating</w:t>
      </w:r>
      <w:r>
        <w:t xml:space="preserve"> the gardens were not in so good a condition as they ought to be. This angered Brown who wrote back chastising him for the lack of respect (Brown, 1770). Similarly, the annual wage of £2,000 (Brown, </w:t>
      </w:r>
      <w:r w:rsidRPr="0015793F">
        <w:rPr>
          <w:lang w:eastAsia="zh-CN"/>
        </w:rPr>
        <w:t>1764-1783</w:t>
      </w:r>
      <w:r>
        <w:rPr>
          <w:lang w:eastAsia="zh-CN"/>
        </w:rPr>
        <w:t>)</w:t>
      </w:r>
      <w:r>
        <w:t>, which for many would have been a small fortune, was in Brown’s realm not exorbitant in contrast to his other income. It was the symbolism of the position that was attractive and the social position that it offered.</w:t>
      </w:r>
      <w:r>
        <w:rPr>
          <w:i/>
        </w:rPr>
        <w:t xml:space="preserve"> </w:t>
      </w:r>
      <w:r w:rsidRPr="0015793F">
        <w:t xml:space="preserve">Brown’s letters and contracts in the period following his raised social position see him portraying himself more as an artist than landscape designer or businessman. This echoed the characteristics of those in the highest echelons of society, who, whatever their commercial involvement, tended to prefer talk of ‘taste’ rather than ‘trade’ </w:t>
      </w:r>
      <w:r w:rsidRPr="00F97ED9">
        <w:t>(Olsen, 2017).</w:t>
      </w:r>
      <w:r w:rsidRPr="0015793F">
        <w:t xml:space="preserve"> A contract to finish the Valley of Roche Abbey, even made reference to the work being undertaken “with Poet’s feeling and with Painter’s </w:t>
      </w:r>
      <w:r>
        <w:t>Eye” (Brown, 1774</w:t>
      </w:r>
      <w:r w:rsidRPr="0015793F">
        <w:t xml:space="preserve">). </w:t>
      </w:r>
      <w:r w:rsidRPr="0015793F">
        <w:rPr>
          <w:bCs/>
        </w:rPr>
        <w:t>After spending two hours with Brown in the grounds of Wimpole Hall, Marchioness Grey wrote in a letter “[Brown’s] wand has raised such landscapes to the eye…his touch has brought them out with the same effect as a painter’s pencil</w:t>
      </w:r>
      <w:r>
        <w:rPr>
          <w:bCs/>
        </w:rPr>
        <w:t xml:space="preserve"> upon canvas” (Grey, </w:t>
      </w:r>
      <w:r w:rsidRPr="0015793F">
        <w:rPr>
          <w:bCs/>
        </w:rPr>
        <w:t xml:space="preserve">1769). </w:t>
      </w:r>
      <w:r w:rsidRPr="0015793F">
        <w:t>In expounding his landscape vision, Brown adapted his rhetoric according to the audience. In addition to referring to his skills as being akin to those of a poet or painter, he also made comparisons to that of a writer, as exemplified in his interactions with Hannah More, a writer herself, to whom he compared his work to literature:</w:t>
      </w:r>
    </w:p>
    <w:p w14:paraId="2FDF6B3C" w14:textId="77777777" w:rsidR="004D57CD" w:rsidRPr="0015793F" w:rsidRDefault="004D57CD" w:rsidP="0034276A">
      <w:pPr>
        <w:ind w:left="567" w:right="567"/>
        <w:contextualSpacing/>
        <w:jc w:val="both"/>
        <w:rPr>
          <w:iCs/>
          <w:color w:val="000000"/>
          <w:shd w:val="clear" w:color="auto" w:fill="FFFFFF"/>
        </w:rPr>
      </w:pPr>
      <w:r w:rsidRPr="0015793F">
        <w:rPr>
          <w:iCs/>
          <w:color w:val="000000"/>
          <w:shd w:val="clear" w:color="auto" w:fill="FFFFFF"/>
        </w:rPr>
        <w:t>“Now</w:t>
      </w:r>
      <w:r w:rsidRPr="0015793F">
        <w:rPr>
          <w:rStyle w:val="apple-converted-space"/>
          <w:color w:val="000000"/>
          <w:shd w:val="clear" w:color="auto" w:fill="FFFFFF"/>
        </w:rPr>
        <w:t> </w:t>
      </w:r>
      <w:r w:rsidRPr="0015793F">
        <w:rPr>
          <w:color w:val="000000"/>
          <w:shd w:val="clear" w:color="auto" w:fill="FFFFFF"/>
        </w:rPr>
        <w:t>there”</w:t>
      </w:r>
      <w:r w:rsidRPr="0015793F">
        <w:rPr>
          <w:rStyle w:val="apple-converted-space"/>
          <w:color w:val="000000"/>
          <w:shd w:val="clear" w:color="auto" w:fill="FFFFFF"/>
        </w:rPr>
        <w:t> </w:t>
      </w:r>
      <w:r w:rsidRPr="0015793F">
        <w:rPr>
          <w:iCs/>
          <w:color w:val="000000"/>
          <w:shd w:val="clear" w:color="auto" w:fill="FFFFFF"/>
        </w:rPr>
        <w:t>said he, pointing his finger, “I make a comma, and there” pointing to another spot, “where a more decided turn is proper, I make a colon; at another part, where an interruption is desirable to break the view, a parenthesis; now a full stop, and then I begin another subject.” (Roberts &amp; More, 1835: 267)</w:t>
      </w:r>
    </w:p>
    <w:p w14:paraId="2921A567" w14:textId="77777777" w:rsidR="004D57CD" w:rsidRPr="0015793F" w:rsidRDefault="004D57CD" w:rsidP="0034276A">
      <w:pPr>
        <w:ind w:left="567" w:right="567"/>
        <w:contextualSpacing/>
        <w:jc w:val="both"/>
        <w:rPr>
          <w:iCs/>
          <w:color w:val="000000"/>
          <w:shd w:val="clear" w:color="auto" w:fill="FFFFFF"/>
        </w:rPr>
      </w:pPr>
    </w:p>
    <w:p w14:paraId="0AD33AA3" w14:textId="77777777" w:rsidR="004D57CD" w:rsidRPr="0015793F" w:rsidRDefault="004D57CD" w:rsidP="0034276A">
      <w:pPr>
        <w:autoSpaceDE w:val="0"/>
        <w:autoSpaceDN w:val="0"/>
        <w:adjustRightInd w:val="0"/>
        <w:spacing w:line="480" w:lineRule="auto"/>
        <w:jc w:val="both"/>
      </w:pPr>
      <w:r w:rsidRPr="0015793F">
        <w:t xml:space="preserve">The shift from mere landscape improver and businessman to artist and fellow member of the elite appeared to be accepted. Lord Coventry commented “I certainly held him very high as an artist, and esteemed him as a most sincere friend” (Hodgson </w:t>
      </w:r>
      <w:r w:rsidRPr="0015793F">
        <w:rPr>
          <w:lang w:eastAsia="zh-CN"/>
        </w:rPr>
        <w:t>&amp; Hodgson-Hinde</w:t>
      </w:r>
      <w:r w:rsidRPr="0015793F">
        <w:t xml:space="preserve">, 1827: 245). </w:t>
      </w:r>
    </w:p>
    <w:p w14:paraId="647D2700" w14:textId="658E98C0" w:rsidR="004D57CD" w:rsidRDefault="004D57CD" w:rsidP="009F3B44">
      <w:pPr>
        <w:spacing w:line="480" w:lineRule="auto"/>
        <w:ind w:right="101" w:firstLine="284"/>
        <w:contextualSpacing/>
        <w:jc w:val="both"/>
      </w:pPr>
      <w:r w:rsidRPr="0015793F">
        <w:t>To match his elevated social position, Brown became Lord of the Manor himself, purchasing an estate (</w:t>
      </w:r>
      <w:proofErr w:type="spellStart"/>
      <w:r w:rsidRPr="0015793F">
        <w:t>Fenstanton</w:t>
      </w:r>
      <w:proofErr w:type="spellEnd"/>
      <w:r w:rsidRPr="0015793F">
        <w:t xml:space="preserve"> Manor) from the Earl of Northampton, further adding to his symbolic capital and sealing his em</w:t>
      </w:r>
      <w:r>
        <w:t xml:space="preserve">beddedness in the social elite </w:t>
      </w:r>
      <w:r w:rsidRPr="0015793F">
        <w:t>(Brown, 1767).</w:t>
      </w:r>
      <w:r w:rsidR="0015682E">
        <w:t xml:space="preserve"> </w:t>
      </w:r>
      <w:r w:rsidR="00C57856">
        <w:t>The symbolism and transfer of capital involved in the exchange was not lost on the Earl, who wrote on the</w:t>
      </w:r>
      <w:r w:rsidR="009F3B44">
        <w:t xml:space="preserve"> transfer deed </w:t>
      </w:r>
      <w:r w:rsidR="00C57856">
        <w:t xml:space="preserve">“I take the Manor of Fen </w:t>
      </w:r>
      <w:proofErr w:type="spellStart"/>
      <w:r w:rsidR="00C57856">
        <w:t>Standon</w:t>
      </w:r>
      <w:proofErr w:type="spellEnd"/>
      <w:r w:rsidR="00C57856">
        <w:t xml:space="preserve"> to belong to Lawrence Brown Taste </w:t>
      </w:r>
      <w:proofErr w:type="spellStart"/>
      <w:r w:rsidR="00C57856">
        <w:t>Esq.</w:t>
      </w:r>
      <w:proofErr w:type="spellEnd"/>
      <w:r w:rsidR="00C57856">
        <w:t>, who gave Lord Northamptonshire taste in exchange for it”</w:t>
      </w:r>
      <w:r w:rsidR="009F3B44">
        <w:t>, referring to Brown’s landscaping work</w:t>
      </w:r>
      <w:r w:rsidR="003A4762">
        <w:t xml:space="preserve"> on the Earl’s estate</w:t>
      </w:r>
      <w:r w:rsidR="00C57856">
        <w:t xml:space="preserve"> </w:t>
      </w:r>
      <w:r w:rsidR="00C57856" w:rsidRPr="00B26A02">
        <w:t>(</w:t>
      </w:r>
      <w:r w:rsidR="002A7E4A" w:rsidRPr="009B106D">
        <w:t>T</w:t>
      </w:r>
      <w:r w:rsidR="002A7E4A" w:rsidRPr="0015793F">
        <w:t xml:space="preserve">yne &amp; Wear County Council Museums, 1983: </w:t>
      </w:r>
      <w:r w:rsidR="002A7E4A">
        <w:t>35</w:t>
      </w:r>
      <w:r w:rsidR="00C57856">
        <w:t xml:space="preserve">). </w:t>
      </w:r>
    </w:p>
    <w:p w14:paraId="304E1626" w14:textId="768845F7" w:rsidR="004D57CD" w:rsidRDefault="004D57CD" w:rsidP="007B3FEE">
      <w:pPr>
        <w:spacing w:line="480" w:lineRule="auto"/>
        <w:ind w:right="101" w:firstLine="284"/>
        <w:contextualSpacing/>
        <w:jc w:val="both"/>
      </w:pPr>
      <w:r w:rsidRPr="007B3FEE">
        <w:rPr>
          <w:i/>
        </w:rPr>
        <w:t>Outcome:</w:t>
      </w:r>
      <w:r>
        <w:rPr>
          <w:i/>
        </w:rPr>
        <w:t xml:space="preserve"> </w:t>
      </w:r>
      <w:r w:rsidRPr="0015793F">
        <w:t>Brown</w:t>
      </w:r>
      <w:r w:rsidR="007B3FEE">
        <w:t xml:space="preserve">’s </w:t>
      </w:r>
      <w:r>
        <w:t xml:space="preserve">interactions </w:t>
      </w:r>
      <w:r w:rsidR="007B3FEE">
        <w:t xml:space="preserve">with the elite </w:t>
      </w:r>
      <w:r>
        <w:t>now had a much greater air of equality</w:t>
      </w:r>
      <w:r w:rsidR="00CB3D0A">
        <w:t>.</w:t>
      </w:r>
      <w:r w:rsidRPr="0015793F">
        <w:t xml:space="preserve"> Walpole, </w:t>
      </w:r>
      <w:r w:rsidR="00CB3D0A">
        <w:t>a</w:t>
      </w:r>
      <w:r w:rsidRPr="0015793F">
        <w:t xml:space="preserve"> keen supporter of Brown, had observed the interactions with the nobility and wrote in a letter “The first peer that experiences it, laughs to conceal his being angry at the freedom: the next flatters him for fear of being treated familiarly; and ten more bear it because it is </w:t>
      </w:r>
      <w:r w:rsidRPr="0015793F">
        <w:rPr>
          <w:i/>
        </w:rPr>
        <w:t>so like Brown</w:t>
      </w:r>
      <w:r>
        <w:t>.</w:t>
      </w:r>
      <w:r w:rsidR="008B0A96">
        <w:t>”</w:t>
      </w:r>
      <w:r>
        <w:t xml:space="preserve"> (Walpole, 1848: </w:t>
      </w:r>
      <w:r w:rsidRPr="0015793F">
        <w:t xml:space="preserve">87). </w:t>
      </w:r>
      <w:r>
        <w:t xml:space="preserve">Whilst Brown’s capital had risen to be more akin to those of a higher social position, only through taking steps to become appointed to the role of the King’s Master Gardener did he enter the </w:t>
      </w:r>
      <w:proofErr w:type="gramStart"/>
      <w:r>
        <w:t>elite.</w:t>
      </w:r>
      <w:proofErr w:type="gramEnd"/>
      <w:r>
        <w:t xml:space="preserve"> </w:t>
      </w:r>
      <w:r w:rsidRPr="0015793F">
        <w:t xml:space="preserve">Brown’s social position and influence </w:t>
      </w:r>
      <w:r>
        <w:t>ensured he was now</w:t>
      </w:r>
      <w:r w:rsidRPr="0015793F">
        <w:t xml:space="preserve"> a man to which considerable deference must be paid, enabling him to hold greater sway over the aesthetics in refining the institution. The new landscape styl</w:t>
      </w:r>
      <w:r w:rsidR="00470859">
        <w:t>e was now firmly institutionalis</w:t>
      </w:r>
      <w:r w:rsidRPr="0015793F">
        <w:t>ed, but in a mould shaped by Brown.</w:t>
      </w:r>
      <w:r>
        <w:t xml:space="preserve"> Where he could not impose his desired aesthetic, he was content to refuse the work, regardless of the income lost. Brown’s symbolic capital within the field, boosted by his appointment to be King’s Royal Gardener, meant that such refusals could cause substantial embarrassment for aristocrats. For example, sent for by a very weal</w:t>
      </w:r>
      <w:r w:rsidR="007B3FEE">
        <w:t>thy gentleman in Staffordshire</w:t>
      </w:r>
      <w:r>
        <w:t xml:space="preserve">, Brown instructed which hills should be clumped with trees. The client replied that it was another landowner, Mr Jennings, who owned the </w:t>
      </w:r>
      <w:r>
        <w:lastRenderedPageBreak/>
        <w:t>distant hills referred to. Brown then suggested which valleys should be cleared and floated, to which the clie</w:t>
      </w:r>
      <w:r w:rsidR="007B3FEE">
        <w:t>nt</w:t>
      </w:r>
      <w:r>
        <w:t xml:space="preserve"> responded that a valley in question was also possessed by Mr Jennings. At this point Brown retorted “I think Mr Jennings should have sent for me, not you” and refused to undertake any design work (Morning Post, July 30 1774).</w:t>
      </w:r>
    </w:p>
    <w:p w14:paraId="3EB47FE7" w14:textId="0ED55098" w:rsidR="004D57CD" w:rsidRPr="0015793F" w:rsidRDefault="004D57CD" w:rsidP="00460B59">
      <w:pPr>
        <w:spacing w:line="480" w:lineRule="auto"/>
        <w:ind w:right="101" w:firstLine="284"/>
        <w:contextualSpacing/>
        <w:jc w:val="both"/>
      </w:pPr>
      <w:r w:rsidRPr="0015793F">
        <w:t xml:space="preserve"> A letter from Lord Bruce to Brown obediently stated “we shall scarce venture to go a step further to complete it without your advice upon th</w:t>
      </w:r>
      <w:r>
        <w:t>e spot” (Bruce, 1772</w:t>
      </w:r>
      <w:r w:rsidRPr="0015793F">
        <w:t>). Brown was now in a position to impose his preferred landscape design,</w:t>
      </w:r>
      <w:r>
        <w:t xml:space="preserve"> one of greater purity, without unnecessary buildings nor political statues and statements that his clients had frequently demanded in his early works. Whilst in peri</w:t>
      </w:r>
      <w:r w:rsidR="007B3FEE">
        <w:t>od 1, Brown’s designs were</w:t>
      </w:r>
      <w:r>
        <w:t xml:space="preserve"> littered with garden buildings, by period 2 plans typically showed just three or four. In period 3 maps rarely have more than one or two structures, and frequently none at all except for sham bridges that disguised the retaining walls to dams. The aristocracy were</w:t>
      </w:r>
      <w:r w:rsidRPr="0015793F">
        <w:t xml:space="preserve"> now </w:t>
      </w:r>
      <w:r>
        <w:t xml:space="preserve">virtually </w:t>
      </w:r>
      <w:r w:rsidRPr="0015793F">
        <w:t>completely obedient to his word</w:t>
      </w:r>
      <w:r>
        <w:t xml:space="preserve">, but on the few occasions a client insisted on preventing an existing building or geometric feature from being destroyed, Brown would either move it </w:t>
      </w:r>
      <w:r w:rsidR="007B3FEE">
        <w:t>much further away</w:t>
      </w:r>
      <w:r>
        <w:t xml:space="preserve"> or hide it with land contouring. The natura</w:t>
      </w:r>
      <w:r w:rsidR="007B3FEE">
        <w:t xml:space="preserve">l aesthetic took priority. </w:t>
      </w:r>
    </w:p>
    <w:p w14:paraId="2D9BA16D" w14:textId="505252F0" w:rsidR="004D57CD" w:rsidRDefault="004D57CD" w:rsidP="004D57CD">
      <w:pPr>
        <w:spacing w:line="480" w:lineRule="auto"/>
        <w:ind w:firstLine="284"/>
        <w:jc w:val="both"/>
      </w:pPr>
      <w:r w:rsidRPr="0015793F">
        <w:t xml:space="preserve">Brown’s social position within the networks of the aristocracy was </w:t>
      </w:r>
      <w:r>
        <w:t>now</w:t>
      </w:r>
      <w:r w:rsidRPr="0015793F">
        <w:t xml:space="preserve"> central, even acting as an intermediary between Lord Bute and the Prime Minister, William Pitt (Lord Chatham), who spoke of Brown as “deserving of the regard shown to him…an honest man, and of sentiments much above his birth</w:t>
      </w:r>
      <w:r w:rsidR="003F7FDB">
        <w:t>.”</w:t>
      </w:r>
      <w:r w:rsidR="002F1CBE">
        <w:t xml:space="preserve"> The Prime Minister</w:t>
      </w:r>
      <w:r w:rsidRPr="0015793F">
        <w:t xml:space="preserve"> allowed Brown to act as a go-between himself and the King following a fall-out, reporting back to Lady Chatham “Today, and indeed many opportunities have occurred of late, in which I have had very favourable conversations [with the King]…I was told that Lord Chatham was per</w:t>
      </w:r>
      <w:r>
        <w:t xml:space="preserve">fectly restored” (Pitt, 1840: </w:t>
      </w:r>
      <w:r w:rsidRPr="0015793F">
        <w:t xml:space="preserve">430). </w:t>
      </w:r>
    </w:p>
    <w:p w14:paraId="468CAAA3" w14:textId="010EA532" w:rsidR="00B96257" w:rsidRDefault="004D57CD" w:rsidP="002F1CBE">
      <w:pPr>
        <w:spacing w:line="480" w:lineRule="auto"/>
        <w:ind w:firstLine="284"/>
        <w:jc w:val="both"/>
      </w:pPr>
      <w:r w:rsidRPr="0015793F">
        <w:t>Through his enhanced social position and</w:t>
      </w:r>
      <w:r w:rsidR="002F1CBE">
        <w:t xml:space="preserve"> appurtenance to changes</w:t>
      </w:r>
      <w:r w:rsidRPr="0015793F">
        <w:t xml:space="preserve"> in the political, social and cultural environment of the time, Brown had carefully taken the pre-existing i</w:t>
      </w:r>
      <w:r w:rsidR="003F7FDB">
        <w:t>deas and receptive context for the new institution</w:t>
      </w:r>
      <w:r w:rsidRPr="0015793F">
        <w:t xml:space="preserve">. He had then replicated, expanded and, as his social </w:t>
      </w:r>
      <w:r w:rsidRPr="0015793F">
        <w:lastRenderedPageBreak/>
        <w:t>position increased, ultimately shaped the elements to imprint a complete</w:t>
      </w:r>
      <w:r w:rsidR="003F7FDB">
        <w:t xml:space="preserve"> and pure</w:t>
      </w:r>
      <w:r w:rsidRPr="0015793F">
        <w:t xml:space="preserve"> natural landscape on the elite gardens of England. </w:t>
      </w:r>
      <w:r w:rsidR="00B96257">
        <w:t>Brown’s social, cultural, and symbolic capital built upon</w:t>
      </w:r>
      <w:r w:rsidR="00E9481D">
        <w:t xml:space="preserve"> and reinforced one</w:t>
      </w:r>
      <w:r w:rsidR="00471E88">
        <w:t>-</w:t>
      </w:r>
      <w:r w:rsidR="00E9481D">
        <w:t xml:space="preserve">another, with frequent conversions between the different forms of mutually dependent capital forms. Increases to Brown’s social and cultural capital in period 1 were converted through symbolic capital to enable an enhanced social position in independent practice. Similarly, period 2 saw Brown’s now high levels of social and cultural capital converted to an elevated level of symbolic capital through the ‘Capability’ brand, which in turn stimulated further waves of social and cultural capital to the extent that it enabled an attempt to move to an elite position </w:t>
      </w:r>
      <w:r w:rsidR="00F0047A">
        <w:t>in period 3,</w:t>
      </w:r>
      <w:r w:rsidR="00E9481D">
        <w:t xml:space="preserve"> with cumulative</w:t>
      </w:r>
      <w:r w:rsidR="00F0047A">
        <w:t>ly enhanced</w:t>
      </w:r>
      <w:r w:rsidR="00E9481D">
        <w:t xml:space="preserve"> power</w:t>
      </w:r>
      <w:r w:rsidR="00F0047A">
        <w:t>s</w:t>
      </w:r>
      <w:r w:rsidR="00E9481D">
        <w:t xml:space="preserve"> to refine the field. </w:t>
      </w:r>
    </w:p>
    <w:p w14:paraId="1D7B1977" w14:textId="5BF43E6E" w:rsidR="004D57CD" w:rsidRPr="0015793F" w:rsidRDefault="00B96257" w:rsidP="004D57CD">
      <w:pPr>
        <w:spacing w:line="480" w:lineRule="auto"/>
        <w:ind w:firstLine="284"/>
        <w:jc w:val="both"/>
      </w:pPr>
      <w:r>
        <w:t xml:space="preserve"> </w:t>
      </w:r>
      <w:r w:rsidR="009B0288">
        <w:t xml:space="preserve"> As an epitaph, upon</w:t>
      </w:r>
      <w:r w:rsidR="004D57CD" w:rsidRPr="0015793F">
        <w:t xml:space="preserve"> Brown’s death in 1783, even</w:t>
      </w:r>
      <w:r w:rsidR="009B0288">
        <w:t xml:space="preserve"> the King</w:t>
      </w:r>
      <w:r w:rsidR="004D57CD" w:rsidRPr="0015793F">
        <w:t xml:space="preserve"> could not help a light jest at the contr</w:t>
      </w:r>
      <w:r w:rsidR="009B0288">
        <w:t xml:space="preserve">ol Brown had </w:t>
      </w:r>
      <w:r w:rsidR="004D57CD" w:rsidRPr="0015793F">
        <w:t>command</w:t>
      </w:r>
      <w:r w:rsidR="009B0288">
        <w:t>ed</w:t>
      </w:r>
      <w:r w:rsidR="004D57CD" w:rsidRPr="0015793F">
        <w:t xml:space="preserve"> o</w:t>
      </w:r>
      <w:r w:rsidR="009B0288">
        <w:t xml:space="preserve">ver the aesthetic, saying to </w:t>
      </w:r>
      <w:r w:rsidR="004D57CD" w:rsidRPr="0015793F">
        <w:t xml:space="preserve">under-gardener Michael Milliken, “Brown is dead. </w:t>
      </w:r>
      <w:proofErr w:type="spellStart"/>
      <w:r w:rsidR="004D57CD" w:rsidRPr="0015793F">
        <w:t>Mellicant</w:t>
      </w:r>
      <w:proofErr w:type="spellEnd"/>
      <w:r w:rsidR="004D57CD" w:rsidRPr="0015793F">
        <w:t xml:space="preserve"> [</w:t>
      </w:r>
      <w:r w:rsidR="004D57CD" w:rsidRPr="0015793F">
        <w:rPr>
          <w:i/>
        </w:rPr>
        <w:t>sic</w:t>
      </w:r>
      <w:r w:rsidR="004D57CD" w:rsidRPr="0015793F">
        <w:t xml:space="preserve">] you and I can do here what we please” (Keppel, 1852: 216). </w:t>
      </w:r>
    </w:p>
    <w:p w14:paraId="168CB370" w14:textId="77777777" w:rsidR="009B254C" w:rsidRPr="0015793F" w:rsidRDefault="002F5C5E" w:rsidP="00BE670E">
      <w:pPr>
        <w:spacing w:line="480" w:lineRule="auto"/>
        <w:jc w:val="both"/>
      </w:pPr>
      <w:r>
        <w:rPr>
          <w:b/>
        </w:rPr>
        <w:t>Discussion</w:t>
      </w:r>
      <w:r w:rsidR="00773FAE">
        <w:rPr>
          <w:b/>
        </w:rPr>
        <w:t xml:space="preserve"> </w:t>
      </w:r>
      <w:r w:rsidR="009D7E6C" w:rsidRPr="0015793F">
        <w:t xml:space="preserve"> </w:t>
      </w:r>
    </w:p>
    <w:p w14:paraId="2ECC94EC" w14:textId="0CCEFAB0" w:rsidR="005D7897" w:rsidRPr="0015793F" w:rsidRDefault="00B00977" w:rsidP="00CB12D1">
      <w:pPr>
        <w:tabs>
          <w:tab w:val="left" w:pos="1925"/>
        </w:tabs>
        <w:spacing w:line="480" w:lineRule="auto"/>
        <w:jc w:val="both"/>
      </w:pPr>
      <w:r w:rsidRPr="0015793F">
        <w:t xml:space="preserve">Rather than being “unleashed actors” (Powell &amp; </w:t>
      </w:r>
      <w:proofErr w:type="spellStart"/>
      <w:r w:rsidRPr="0015793F">
        <w:t>Colyvas</w:t>
      </w:r>
      <w:proofErr w:type="spellEnd"/>
      <w:r w:rsidRPr="0015793F">
        <w:t xml:space="preserve">, 2008: 277), </w:t>
      </w:r>
      <w:r>
        <w:t>o</w:t>
      </w:r>
      <w:r w:rsidR="003776C5">
        <w:t xml:space="preserve">ur study provides insight into </w:t>
      </w:r>
      <w:r w:rsidR="009B106D">
        <w:t xml:space="preserve">the </w:t>
      </w:r>
      <w:r w:rsidR="003776C5">
        <w:t xml:space="preserve">structural conditions in </w:t>
      </w:r>
      <w:r w:rsidR="009B106D">
        <w:t xml:space="preserve">a </w:t>
      </w:r>
      <w:r w:rsidR="003776C5">
        <w:t xml:space="preserve">field </w:t>
      </w:r>
      <w:r w:rsidR="009B106D">
        <w:t xml:space="preserve">that </w:t>
      </w:r>
      <w:r w:rsidR="003776C5">
        <w:t>produce opportunities</w:t>
      </w:r>
      <w:r w:rsidR="009B106D">
        <w:t>,</w:t>
      </w:r>
      <w:r w:rsidR="003776C5">
        <w:t xml:space="preserve"> and how a </w:t>
      </w:r>
      <w:proofErr w:type="spellStart"/>
      <w:r w:rsidR="003776C5">
        <w:t>positionally</w:t>
      </w:r>
      <w:proofErr w:type="spellEnd"/>
      <w:r w:rsidR="003776C5">
        <w:t>-disadvantaged social actor takes advantage of those opportunities (</w:t>
      </w:r>
      <w:proofErr w:type="spellStart"/>
      <w:r w:rsidR="003776C5">
        <w:t>Fligstein</w:t>
      </w:r>
      <w:proofErr w:type="spellEnd"/>
      <w:r w:rsidR="003776C5">
        <w:t xml:space="preserve">, 2001, 2013; </w:t>
      </w:r>
      <w:proofErr w:type="spellStart"/>
      <w:r w:rsidR="003776C5">
        <w:t>Fligstein</w:t>
      </w:r>
      <w:proofErr w:type="spellEnd"/>
      <w:r w:rsidR="003776C5">
        <w:t xml:space="preserve"> &amp; McAdam, 2011). </w:t>
      </w:r>
      <w:r w:rsidR="00C7530E" w:rsidRPr="0015793F">
        <w:t>Heeding</w:t>
      </w:r>
      <w:r w:rsidR="00A9016F">
        <w:t xml:space="preserve"> the call</w:t>
      </w:r>
      <w:r w:rsidR="00C7530E" w:rsidRPr="0015793F">
        <w:t xml:space="preserve"> for the</w:t>
      </w:r>
      <w:r w:rsidR="00FC5294" w:rsidRPr="0015793F">
        <w:t xml:space="preserve"> greater use of history by new institutionalists</w:t>
      </w:r>
      <w:r w:rsidR="009B106D">
        <w:t>,</w:t>
      </w:r>
      <w:r w:rsidR="00C7530E" w:rsidRPr="0015793F">
        <w:t xml:space="preserve"> we employed a </w:t>
      </w:r>
      <w:r w:rsidR="00FC5294" w:rsidRPr="0015793F">
        <w:t>historical method to examine the case of Capability Brown</w:t>
      </w:r>
      <w:r w:rsidR="00A9016F">
        <w:t xml:space="preserve"> (see: </w:t>
      </w:r>
      <w:proofErr w:type="spellStart"/>
      <w:r w:rsidR="00A9016F" w:rsidRPr="0015793F">
        <w:t>Suddaby</w:t>
      </w:r>
      <w:proofErr w:type="spellEnd"/>
      <w:r w:rsidR="00A9016F" w:rsidRPr="0015793F">
        <w:t xml:space="preserve"> et al</w:t>
      </w:r>
      <w:r w:rsidR="00A9016F">
        <w:t xml:space="preserve">., </w:t>
      </w:r>
      <w:r w:rsidR="00A9016F" w:rsidRPr="0015793F">
        <w:t>2014</w:t>
      </w:r>
      <w:r w:rsidR="00A9016F">
        <w:t>)</w:t>
      </w:r>
      <w:r w:rsidR="00E45578">
        <w:t xml:space="preserve"> to examine our broader theoretical concern</w:t>
      </w:r>
      <w:r w:rsidR="000109F3" w:rsidRPr="0015793F">
        <w:t>.</w:t>
      </w:r>
      <w:r w:rsidR="00773FAE">
        <w:t xml:space="preserve"> </w:t>
      </w:r>
      <w:r w:rsidR="005D7897" w:rsidRPr="0015793F">
        <w:t xml:space="preserve">Our </w:t>
      </w:r>
      <w:r w:rsidR="005B3823" w:rsidRPr="0015793F">
        <w:t>aim has been to generate</w:t>
      </w:r>
      <w:r w:rsidR="004C3F7B" w:rsidRPr="0015793F">
        <w:t xml:space="preserve"> new insights into </w:t>
      </w:r>
      <w:r w:rsidR="005D7897" w:rsidRPr="0015793F">
        <w:t>the</w:t>
      </w:r>
      <w:r w:rsidR="004C3F7B" w:rsidRPr="0015793F">
        <w:t xml:space="preserve"> understanding </w:t>
      </w:r>
      <w:r w:rsidR="000109F3" w:rsidRPr="0015793F">
        <w:t xml:space="preserve">of how an individual engages in the process of </w:t>
      </w:r>
      <w:r w:rsidR="009B106D">
        <w:t>field-level</w:t>
      </w:r>
      <w:r w:rsidR="009B106D" w:rsidRPr="0015793F">
        <w:t xml:space="preserve"> </w:t>
      </w:r>
      <w:r w:rsidR="000109F3" w:rsidRPr="0015793F">
        <w:t xml:space="preserve">change, focusing on the relationship between the individual agent and the </w:t>
      </w:r>
      <w:r w:rsidR="009B106D">
        <w:t>c</w:t>
      </w:r>
      <w:r w:rsidR="000109F3" w:rsidRPr="0015793F">
        <w:t>hange enacted.</w:t>
      </w:r>
      <w:r w:rsidR="005D7897" w:rsidRPr="0015793F">
        <w:t xml:space="preserve"> </w:t>
      </w:r>
      <w:r w:rsidR="009B106D">
        <w:t>In doing so, we focus on the</w:t>
      </w:r>
      <w:r w:rsidR="005D7897" w:rsidRPr="0015793F">
        <w:t xml:space="preserve"> transition</w:t>
      </w:r>
      <w:r w:rsidR="009B106D">
        <w:t>ing</w:t>
      </w:r>
      <w:r w:rsidR="005D7897" w:rsidRPr="0015793F">
        <w:t xml:space="preserve"> of an actor’s social position over time as a key factor in institutional change</w:t>
      </w:r>
      <w:r w:rsidR="009B106D">
        <w:t>, which has b</w:t>
      </w:r>
      <w:r w:rsidR="005D7897" w:rsidRPr="0015793F">
        <w:t xml:space="preserve">een absent in </w:t>
      </w:r>
      <w:r w:rsidR="009B106D">
        <w:t>extant scholarship</w:t>
      </w:r>
      <w:r w:rsidR="005D7897" w:rsidRPr="0015793F">
        <w:t xml:space="preserve">. </w:t>
      </w:r>
    </w:p>
    <w:p w14:paraId="7979F547" w14:textId="69290AD7" w:rsidR="004A6646" w:rsidRPr="005E7414" w:rsidRDefault="004A6646" w:rsidP="00CB12D1">
      <w:pPr>
        <w:tabs>
          <w:tab w:val="left" w:pos="1925"/>
        </w:tabs>
        <w:spacing w:line="480" w:lineRule="auto"/>
        <w:ind w:firstLine="284"/>
        <w:jc w:val="both"/>
        <w:rPr>
          <w:lang w:eastAsia="zh-CN"/>
        </w:rPr>
      </w:pPr>
      <w:r w:rsidRPr="0015793F">
        <w:rPr>
          <w:lang w:eastAsia="zh-CN"/>
        </w:rPr>
        <w:t>F</w:t>
      </w:r>
      <w:r w:rsidR="00773FAE">
        <w:rPr>
          <w:lang w:eastAsia="zh-CN"/>
        </w:rPr>
        <w:t>ocus</w:t>
      </w:r>
      <w:r w:rsidR="004C3F7B" w:rsidRPr="0015793F">
        <w:rPr>
          <w:lang w:eastAsia="zh-CN"/>
        </w:rPr>
        <w:t>ing on the flow of agency over time</w:t>
      </w:r>
      <w:r w:rsidR="009B106D">
        <w:rPr>
          <w:lang w:eastAsia="zh-CN"/>
        </w:rPr>
        <w:t>, w</w:t>
      </w:r>
      <w:r w:rsidR="00773FAE">
        <w:rPr>
          <w:lang w:eastAsia="zh-CN"/>
        </w:rPr>
        <w:t xml:space="preserve">e </w:t>
      </w:r>
      <w:r w:rsidR="004C3F7B" w:rsidRPr="0015793F">
        <w:rPr>
          <w:lang w:eastAsia="zh-CN"/>
        </w:rPr>
        <w:t xml:space="preserve">move away from the concept of </w:t>
      </w:r>
      <w:r w:rsidR="005B3823" w:rsidRPr="0015793F">
        <w:rPr>
          <w:lang w:eastAsia="zh-CN"/>
        </w:rPr>
        <w:t>“</w:t>
      </w:r>
      <w:r w:rsidR="004C3F7B" w:rsidRPr="0015793F">
        <w:rPr>
          <w:lang w:eastAsia="zh-CN"/>
        </w:rPr>
        <w:t>heroic</w:t>
      </w:r>
      <w:r w:rsidR="005B3823" w:rsidRPr="0015793F">
        <w:rPr>
          <w:lang w:eastAsia="zh-CN"/>
        </w:rPr>
        <w:t>”</w:t>
      </w:r>
      <w:r w:rsidR="00E45578">
        <w:rPr>
          <w:lang w:eastAsia="zh-CN"/>
        </w:rPr>
        <w:t xml:space="preserve"> </w:t>
      </w:r>
      <w:r w:rsidR="00AD02F3">
        <w:rPr>
          <w:lang w:eastAsia="zh-CN"/>
        </w:rPr>
        <w:t>social actors</w:t>
      </w:r>
      <w:r w:rsidR="005B3823" w:rsidRPr="0015793F">
        <w:rPr>
          <w:lang w:eastAsia="zh-CN"/>
        </w:rPr>
        <w:t xml:space="preserve">, </w:t>
      </w:r>
      <w:r w:rsidR="004C3F7B" w:rsidRPr="0015793F">
        <w:rPr>
          <w:lang w:eastAsia="zh-CN"/>
        </w:rPr>
        <w:t>battl</w:t>
      </w:r>
      <w:r w:rsidR="005B3823" w:rsidRPr="0015793F">
        <w:rPr>
          <w:lang w:eastAsia="zh-CN"/>
        </w:rPr>
        <w:t>ing</w:t>
      </w:r>
      <w:r w:rsidR="004C3F7B" w:rsidRPr="0015793F">
        <w:rPr>
          <w:lang w:eastAsia="zh-CN"/>
        </w:rPr>
        <w:t xml:space="preserve"> against the status quo, to examine how </w:t>
      </w:r>
      <w:r w:rsidR="009B106D">
        <w:rPr>
          <w:lang w:eastAsia="zh-CN"/>
        </w:rPr>
        <w:t>actors</w:t>
      </w:r>
      <w:r w:rsidR="009B106D" w:rsidRPr="0015793F">
        <w:rPr>
          <w:lang w:eastAsia="zh-CN"/>
        </w:rPr>
        <w:t xml:space="preserve"> </w:t>
      </w:r>
      <w:r w:rsidR="004C3F7B" w:rsidRPr="0015793F">
        <w:rPr>
          <w:lang w:eastAsia="zh-CN"/>
        </w:rPr>
        <w:t>work with</w:t>
      </w:r>
      <w:r w:rsidR="009B106D">
        <w:rPr>
          <w:lang w:eastAsia="zh-CN"/>
        </w:rPr>
        <w:t xml:space="preserve"> the fluidity in a </w:t>
      </w:r>
      <w:r w:rsidR="009B106D">
        <w:rPr>
          <w:lang w:eastAsia="zh-CN"/>
        </w:rPr>
        <w:lastRenderedPageBreak/>
        <w:t>field to b</w:t>
      </w:r>
      <w:r w:rsidR="005B3823" w:rsidRPr="0015793F">
        <w:rPr>
          <w:lang w:eastAsia="zh-CN"/>
        </w:rPr>
        <w:t>ring</w:t>
      </w:r>
      <w:r w:rsidR="004C3F7B" w:rsidRPr="0015793F">
        <w:rPr>
          <w:lang w:eastAsia="zh-CN"/>
        </w:rPr>
        <w:t xml:space="preserve"> about </w:t>
      </w:r>
      <w:r w:rsidR="005B3823" w:rsidRPr="0015793F">
        <w:rPr>
          <w:lang w:eastAsia="zh-CN"/>
        </w:rPr>
        <w:t>th</w:t>
      </w:r>
      <w:r w:rsidR="009B106D">
        <w:rPr>
          <w:lang w:eastAsia="zh-CN"/>
        </w:rPr>
        <w:t>e</w:t>
      </w:r>
      <w:r w:rsidR="004C3F7B" w:rsidRPr="0015793F">
        <w:rPr>
          <w:lang w:eastAsia="zh-CN"/>
        </w:rPr>
        <w:t xml:space="preserve"> change</w:t>
      </w:r>
      <w:r w:rsidR="005B3823" w:rsidRPr="0015793F">
        <w:rPr>
          <w:lang w:eastAsia="zh-CN"/>
        </w:rPr>
        <w:t xml:space="preserve"> they desire</w:t>
      </w:r>
      <w:r w:rsidR="004C3F7B" w:rsidRPr="0015793F">
        <w:rPr>
          <w:lang w:eastAsia="zh-CN"/>
        </w:rPr>
        <w:t>.</w:t>
      </w:r>
      <w:r w:rsidR="00A40276" w:rsidRPr="0015793F">
        <w:rPr>
          <w:lang w:eastAsia="zh-CN"/>
        </w:rPr>
        <w:t xml:space="preserve"> </w:t>
      </w:r>
      <w:r w:rsidR="002F125C" w:rsidRPr="0015793F">
        <w:rPr>
          <w:lang w:eastAsia="zh-CN"/>
        </w:rPr>
        <w:t>In doing so, r</w:t>
      </w:r>
      <w:r w:rsidR="00A40276" w:rsidRPr="0015793F">
        <w:rPr>
          <w:lang w:eastAsia="zh-CN"/>
        </w:rPr>
        <w:t>a</w:t>
      </w:r>
      <w:r w:rsidR="005B3823" w:rsidRPr="0015793F">
        <w:rPr>
          <w:lang w:eastAsia="zh-CN"/>
        </w:rPr>
        <w:t xml:space="preserve">ther than merely </w:t>
      </w:r>
      <w:r w:rsidRPr="0015793F">
        <w:rPr>
          <w:lang w:eastAsia="zh-CN"/>
        </w:rPr>
        <w:t>“position taking”</w:t>
      </w:r>
      <w:r w:rsidR="005B3823" w:rsidRPr="0015793F">
        <w:rPr>
          <w:lang w:eastAsia="zh-CN"/>
        </w:rPr>
        <w:t xml:space="preserve"> from</w:t>
      </w:r>
      <w:r w:rsidR="002D00F6" w:rsidRPr="0015793F">
        <w:rPr>
          <w:lang w:eastAsia="zh-CN"/>
        </w:rPr>
        <w:t xml:space="preserve"> a</w:t>
      </w:r>
      <w:r w:rsidR="005B3823" w:rsidRPr="0015793F">
        <w:rPr>
          <w:lang w:eastAsia="zh-CN"/>
        </w:rPr>
        <w:t xml:space="preserve"> fixed menu of social positions in a fie</w:t>
      </w:r>
      <w:r w:rsidR="00773FAE">
        <w:rPr>
          <w:lang w:eastAsia="zh-CN"/>
        </w:rPr>
        <w:t xml:space="preserve">ld, we provide insight into </w:t>
      </w:r>
      <w:r w:rsidR="005B3823" w:rsidRPr="0015793F">
        <w:rPr>
          <w:lang w:eastAsia="zh-CN"/>
        </w:rPr>
        <w:t xml:space="preserve">how actors are able to use </w:t>
      </w:r>
      <w:r w:rsidR="002F125C" w:rsidRPr="0015793F">
        <w:rPr>
          <w:lang w:eastAsia="zh-CN"/>
        </w:rPr>
        <w:t>changes to create new opportunities for themselves to enhanc</w:t>
      </w:r>
      <w:r w:rsidR="008866B2" w:rsidRPr="0015793F">
        <w:rPr>
          <w:lang w:eastAsia="zh-CN"/>
        </w:rPr>
        <w:t xml:space="preserve">e their own social positions </w:t>
      </w:r>
      <w:r w:rsidR="006C1764" w:rsidRPr="0015793F">
        <w:rPr>
          <w:lang w:eastAsia="zh-CN"/>
        </w:rPr>
        <w:t xml:space="preserve">as an </w:t>
      </w:r>
      <w:r w:rsidR="00573FB8" w:rsidRPr="0015793F">
        <w:rPr>
          <w:lang w:eastAsia="zh-CN"/>
        </w:rPr>
        <w:t xml:space="preserve">important </w:t>
      </w:r>
      <w:r w:rsidR="006C1764" w:rsidRPr="0015793F">
        <w:rPr>
          <w:lang w:eastAsia="zh-CN"/>
        </w:rPr>
        <w:t xml:space="preserve">element </w:t>
      </w:r>
      <w:r w:rsidR="001D110C" w:rsidRPr="0015793F">
        <w:rPr>
          <w:lang w:eastAsia="zh-CN"/>
        </w:rPr>
        <w:t xml:space="preserve">in shaping </w:t>
      </w:r>
      <w:r w:rsidR="009B106D">
        <w:rPr>
          <w:lang w:eastAsia="zh-CN"/>
        </w:rPr>
        <w:t>field-level</w:t>
      </w:r>
      <w:r w:rsidR="009B106D" w:rsidRPr="0015793F">
        <w:rPr>
          <w:lang w:eastAsia="zh-CN"/>
        </w:rPr>
        <w:t xml:space="preserve"> </w:t>
      </w:r>
      <w:r w:rsidR="002F125C" w:rsidRPr="0015793F">
        <w:rPr>
          <w:lang w:eastAsia="zh-CN"/>
        </w:rPr>
        <w:t>change</w:t>
      </w:r>
      <w:r w:rsidR="00A40276" w:rsidRPr="0015793F">
        <w:rPr>
          <w:lang w:eastAsia="zh-CN"/>
        </w:rPr>
        <w:t>.</w:t>
      </w:r>
      <w:r w:rsidR="009B0086" w:rsidRPr="0015793F">
        <w:rPr>
          <w:lang w:eastAsia="zh-CN"/>
        </w:rPr>
        <w:t xml:space="preserve"> Bourdieu allows for the movement of social po</w:t>
      </w:r>
      <w:r w:rsidR="00F25BC2">
        <w:rPr>
          <w:lang w:eastAsia="zh-CN"/>
        </w:rPr>
        <w:t>sitions through his concept of position taking</w:t>
      </w:r>
      <w:r w:rsidR="009B0086" w:rsidRPr="00732B8E">
        <w:rPr>
          <w:lang w:eastAsia="zh-CN"/>
        </w:rPr>
        <w:t>, yet his conceptualisation of position taking is focused on explaining the reproduction of a field. Hence, for Bourdieu, actors generally “position take” in a non-conscious manner</w:t>
      </w:r>
      <w:r w:rsidR="00773FAE" w:rsidRPr="00732B8E">
        <w:rPr>
          <w:lang w:eastAsia="zh-CN"/>
        </w:rPr>
        <w:t xml:space="preserve"> (Bourdieu, 1993)</w:t>
      </w:r>
      <w:r w:rsidR="009B0086" w:rsidRPr="00732B8E">
        <w:rPr>
          <w:lang w:eastAsia="zh-CN"/>
        </w:rPr>
        <w:t xml:space="preserve">. </w:t>
      </w:r>
      <w:r w:rsidR="009B106D">
        <w:rPr>
          <w:lang w:eastAsia="zh-CN"/>
        </w:rPr>
        <w:t>W</w:t>
      </w:r>
      <w:r w:rsidR="009B0086" w:rsidRPr="00732B8E">
        <w:rPr>
          <w:lang w:eastAsia="zh-CN"/>
        </w:rPr>
        <w:t>e suggest</w:t>
      </w:r>
      <w:r w:rsidR="00B00977">
        <w:rPr>
          <w:lang w:eastAsia="zh-CN"/>
        </w:rPr>
        <w:t xml:space="preserve"> t</w:t>
      </w:r>
      <w:r w:rsidR="009B0086" w:rsidRPr="00732B8E">
        <w:rPr>
          <w:lang w:eastAsia="zh-CN"/>
        </w:rPr>
        <w:t>hat position taking does not have to be non-conscious</w:t>
      </w:r>
      <w:r w:rsidR="009B106D">
        <w:rPr>
          <w:lang w:eastAsia="zh-CN"/>
        </w:rPr>
        <w:t xml:space="preserve">, </w:t>
      </w:r>
      <w:r w:rsidR="00B00977">
        <w:rPr>
          <w:lang w:eastAsia="zh-CN"/>
        </w:rPr>
        <w:t xml:space="preserve">and that </w:t>
      </w:r>
      <w:r w:rsidR="009B106D">
        <w:rPr>
          <w:lang w:eastAsia="zh-CN"/>
        </w:rPr>
        <w:t>a</w:t>
      </w:r>
      <w:r w:rsidR="009B0086" w:rsidRPr="00732B8E">
        <w:rPr>
          <w:lang w:eastAsia="zh-CN"/>
        </w:rPr>
        <w:t>ctor</w:t>
      </w:r>
      <w:r w:rsidR="009B106D">
        <w:rPr>
          <w:lang w:eastAsia="zh-CN"/>
        </w:rPr>
        <w:t>s</w:t>
      </w:r>
      <w:r w:rsidR="009B0086" w:rsidRPr="00732B8E">
        <w:rPr>
          <w:lang w:eastAsia="zh-CN"/>
        </w:rPr>
        <w:t xml:space="preserve"> may </w:t>
      </w:r>
      <w:r w:rsidR="005E7414" w:rsidRPr="00732B8E">
        <w:rPr>
          <w:lang w:eastAsia="zh-CN"/>
        </w:rPr>
        <w:t xml:space="preserve">be </w:t>
      </w:r>
      <w:r w:rsidR="009B106D">
        <w:rPr>
          <w:lang w:eastAsia="zh-CN"/>
        </w:rPr>
        <w:t>c</w:t>
      </w:r>
      <w:r w:rsidR="005E7414" w:rsidRPr="00732B8E">
        <w:rPr>
          <w:lang w:eastAsia="zh-CN"/>
        </w:rPr>
        <w:t xml:space="preserve">onscious </w:t>
      </w:r>
      <w:r w:rsidR="009B106D">
        <w:rPr>
          <w:lang w:eastAsia="zh-CN"/>
        </w:rPr>
        <w:t xml:space="preserve">and agentic </w:t>
      </w:r>
      <w:r w:rsidR="009B0086" w:rsidRPr="00732B8E">
        <w:rPr>
          <w:lang w:eastAsia="zh-CN"/>
        </w:rPr>
        <w:t>in position taking</w:t>
      </w:r>
      <w:r w:rsidR="009B106D">
        <w:rPr>
          <w:lang w:eastAsia="zh-CN"/>
        </w:rPr>
        <w:t xml:space="preserve"> as opportunities arise in a field.</w:t>
      </w:r>
      <w:r w:rsidR="00B00977">
        <w:rPr>
          <w:lang w:eastAsia="zh-CN"/>
        </w:rPr>
        <w:t xml:space="preserve"> As we detail next, context and agency are not static.</w:t>
      </w:r>
    </w:p>
    <w:p w14:paraId="56C392F0" w14:textId="4AB899E7" w:rsidR="004A6646" w:rsidRPr="0015793F" w:rsidRDefault="00D543E2">
      <w:pPr>
        <w:spacing w:line="480" w:lineRule="auto"/>
        <w:ind w:firstLine="284"/>
        <w:jc w:val="both"/>
        <w:rPr>
          <w:lang w:eastAsia="zh-CN"/>
        </w:rPr>
      </w:pPr>
      <w:r>
        <w:t>Capability Brown started</w:t>
      </w:r>
      <w:r w:rsidR="008F5834" w:rsidRPr="0015793F">
        <w:t xml:space="preserve"> his career at the periphery of the field</w:t>
      </w:r>
      <w:r w:rsidR="00B30440" w:rsidRPr="0015793F">
        <w:t xml:space="preserve"> (with </w:t>
      </w:r>
      <w:r w:rsidR="00DD1551" w:rsidRPr="0015793F">
        <w:t>minimal</w:t>
      </w:r>
      <w:r w:rsidR="00325A9E" w:rsidRPr="0015793F">
        <w:t xml:space="preserve"> economic, cultural and social capital)</w:t>
      </w:r>
      <w:r w:rsidR="008F5834" w:rsidRPr="0015793F">
        <w:t xml:space="preserve">, which in institutional terms would have provided him with the potential motivation </w:t>
      </w:r>
      <w:r w:rsidR="00CA657C" w:rsidRPr="0015793F">
        <w:t xml:space="preserve">for </w:t>
      </w:r>
      <w:r w:rsidR="008F5834" w:rsidRPr="0015793F">
        <w:t xml:space="preserve">institutional change </w:t>
      </w:r>
      <w:r w:rsidR="008F5834" w:rsidRPr="0015793F">
        <w:rPr>
          <w:color w:val="292526"/>
        </w:rPr>
        <w:t>(</w:t>
      </w:r>
      <w:r w:rsidR="00A928DB" w:rsidRPr="0015793F">
        <w:rPr>
          <w:lang w:eastAsia="zh-CN"/>
        </w:rPr>
        <w:t>Maguire et al</w:t>
      </w:r>
      <w:r w:rsidR="001507E0" w:rsidRPr="0015793F">
        <w:rPr>
          <w:lang w:eastAsia="zh-CN"/>
        </w:rPr>
        <w:t>.</w:t>
      </w:r>
      <w:r w:rsidR="00A928DB" w:rsidRPr="0015793F">
        <w:rPr>
          <w:lang w:eastAsia="zh-CN"/>
        </w:rPr>
        <w:t>, 2004</w:t>
      </w:r>
      <w:r w:rsidR="008F5834" w:rsidRPr="0015793F">
        <w:rPr>
          <w:lang w:eastAsia="zh-CN"/>
        </w:rPr>
        <w:t>)</w:t>
      </w:r>
      <w:r w:rsidR="002F125C" w:rsidRPr="0015793F">
        <w:rPr>
          <w:lang w:eastAsia="zh-CN"/>
        </w:rPr>
        <w:t xml:space="preserve">, but no power to do so </w:t>
      </w:r>
      <w:r w:rsidR="008F5834" w:rsidRPr="0015793F">
        <w:rPr>
          <w:lang w:eastAsia="zh-CN"/>
        </w:rPr>
        <w:t>at a ti</w:t>
      </w:r>
      <w:r w:rsidR="00E21CF7" w:rsidRPr="0015793F">
        <w:rPr>
          <w:lang w:eastAsia="zh-CN"/>
        </w:rPr>
        <w:t>me when social mobility was</w:t>
      </w:r>
      <w:r w:rsidR="008F5834" w:rsidRPr="0015793F">
        <w:rPr>
          <w:lang w:eastAsia="zh-CN"/>
        </w:rPr>
        <w:t xml:space="preserve"> limited </w:t>
      </w:r>
      <w:r w:rsidR="00AE4981" w:rsidRPr="0015793F">
        <w:rPr>
          <w:lang w:eastAsia="zh-CN"/>
        </w:rPr>
        <w:t xml:space="preserve">(Stone </w:t>
      </w:r>
      <w:r w:rsidR="003715C6" w:rsidRPr="0015793F">
        <w:rPr>
          <w:lang w:eastAsia="zh-CN"/>
        </w:rPr>
        <w:t xml:space="preserve">&amp; </w:t>
      </w:r>
      <w:r w:rsidR="00C376A7" w:rsidRPr="0015793F">
        <w:rPr>
          <w:lang w:eastAsia="zh-CN"/>
        </w:rPr>
        <w:t>Stone, 1986</w:t>
      </w:r>
      <w:r w:rsidR="00AE4981" w:rsidRPr="0015793F">
        <w:rPr>
          <w:lang w:eastAsia="zh-CN"/>
        </w:rPr>
        <w:t>).</w:t>
      </w:r>
      <w:r w:rsidR="00C72D68" w:rsidRPr="0015793F">
        <w:rPr>
          <w:lang w:eastAsia="zh-CN"/>
        </w:rPr>
        <w:t xml:space="preserve"> </w:t>
      </w:r>
      <w:r>
        <w:rPr>
          <w:lang w:eastAsia="zh-CN"/>
        </w:rPr>
        <w:t>Brown was fortunate, however, in that the field-level context in which</w:t>
      </w:r>
      <w:r w:rsidR="00722872">
        <w:rPr>
          <w:lang w:eastAsia="zh-CN"/>
        </w:rPr>
        <w:t xml:space="preserve"> his career</w:t>
      </w:r>
      <w:r>
        <w:rPr>
          <w:lang w:eastAsia="zh-CN"/>
        </w:rPr>
        <w:t xml:space="preserve"> unfold</w:t>
      </w:r>
      <w:r w:rsidR="00722872">
        <w:rPr>
          <w:lang w:eastAsia="zh-CN"/>
        </w:rPr>
        <w:t>ed</w:t>
      </w:r>
      <w:r>
        <w:rPr>
          <w:lang w:eastAsia="zh-CN"/>
        </w:rPr>
        <w:t xml:space="preserve"> was one in which the landscape w</w:t>
      </w:r>
      <w:r w:rsidR="002F125C" w:rsidRPr="0015793F">
        <w:rPr>
          <w:lang w:eastAsia="zh-CN"/>
        </w:rPr>
        <w:t xml:space="preserve">as </w:t>
      </w:r>
      <w:r w:rsidR="00D347B1">
        <w:rPr>
          <w:lang w:eastAsia="zh-CN"/>
        </w:rPr>
        <w:t>becoming politicis</w:t>
      </w:r>
      <w:r w:rsidR="002F125C" w:rsidRPr="0015793F">
        <w:rPr>
          <w:lang w:eastAsia="zh-CN"/>
        </w:rPr>
        <w:t>ed, with the</w:t>
      </w:r>
      <w:r w:rsidR="00C1325F" w:rsidRPr="0015793F">
        <w:rPr>
          <w:lang w:eastAsia="zh-CN"/>
        </w:rPr>
        <w:t xml:space="preserve"> shift to a more natural approach, </w:t>
      </w:r>
      <w:r w:rsidR="002F125C" w:rsidRPr="0015793F">
        <w:rPr>
          <w:lang w:eastAsia="zh-CN"/>
        </w:rPr>
        <w:t xml:space="preserve">being wrapped up with broader movements within politics, literature and the arts </w:t>
      </w:r>
      <w:r w:rsidR="00202B41" w:rsidRPr="0015793F">
        <w:rPr>
          <w:lang w:eastAsia="zh-CN"/>
        </w:rPr>
        <w:t xml:space="preserve">emerging from the Glorious Revolution of 1688. </w:t>
      </w:r>
      <w:r>
        <w:rPr>
          <w:lang w:eastAsia="zh-CN"/>
        </w:rPr>
        <w:t>Hence, B</w:t>
      </w:r>
      <w:r w:rsidR="00AF198F" w:rsidRPr="0015793F">
        <w:rPr>
          <w:lang w:eastAsia="zh-CN"/>
        </w:rPr>
        <w:t>rown’s agency is</w:t>
      </w:r>
      <w:r w:rsidR="004A6646" w:rsidRPr="0015793F">
        <w:rPr>
          <w:lang w:eastAsia="zh-CN"/>
        </w:rPr>
        <w:t xml:space="preserve"> </w:t>
      </w:r>
      <w:r w:rsidR="004A6646" w:rsidRPr="0015793F">
        <w:t>shaped not just by pre-existing institutional arrangements, but also by proto-institutions emerging in the wider field to wh</w:t>
      </w:r>
      <w:r w:rsidR="00722872">
        <w:t>ich he was able to align</w:t>
      </w:r>
      <w:r w:rsidR="004A6646" w:rsidRPr="0015793F">
        <w:t xml:space="preserve"> (Harvey, Press &amp; Maclean, 2011). </w:t>
      </w:r>
      <w:r w:rsidR="00A00ED3">
        <w:t>T</w:t>
      </w:r>
      <w:r>
        <w:t>he case of Brown demonstrates the importance</w:t>
      </w:r>
      <w:r w:rsidR="00B26A02">
        <w:t xml:space="preserve"> of</w:t>
      </w:r>
      <w:r>
        <w:t xml:space="preserve"> u</w:t>
      </w:r>
      <w:r w:rsidR="004A6646" w:rsidRPr="0015793F">
        <w:t>nderstand</w:t>
      </w:r>
      <w:r>
        <w:t>ing</w:t>
      </w:r>
      <w:r w:rsidR="004A6646" w:rsidRPr="0015793F">
        <w:t xml:space="preserve"> the structural context within which any agency is enacted</w:t>
      </w:r>
      <w:r>
        <w:t>, and how fluidity in the field may create opportunities and shape agency over time.</w:t>
      </w:r>
      <w:r w:rsidR="00A00ED3">
        <w:t xml:space="preserve"> We suggest, therefore, that studies of field level change need to attend to the fluidity of context, </w:t>
      </w:r>
      <w:r w:rsidR="00B00977">
        <w:t>an</w:t>
      </w:r>
      <w:r w:rsidR="00766F76">
        <w:t>d its potential to shape agency,</w:t>
      </w:r>
      <w:r w:rsidR="00DA4E98">
        <w:t xml:space="preserve"> </w:t>
      </w:r>
      <w:r w:rsidR="00B00977">
        <w:t>which points to the importance of situating actors in the f</w:t>
      </w:r>
      <w:r w:rsidR="00A00ED3">
        <w:t>low of history</w:t>
      </w:r>
      <w:r w:rsidR="00766F76">
        <w:t xml:space="preserve"> to be able to reveal further insights into the dynamics of change (Godfrey et at. 2016;  </w:t>
      </w:r>
      <w:proofErr w:type="spellStart"/>
      <w:r w:rsidR="00766F76" w:rsidRPr="0015793F">
        <w:t>Wadhwani</w:t>
      </w:r>
      <w:proofErr w:type="spellEnd"/>
      <w:r w:rsidR="00766F76" w:rsidRPr="0015793F">
        <w:t xml:space="preserve"> &amp; Jones, 2014</w:t>
      </w:r>
      <w:r w:rsidR="00766F76">
        <w:t xml:space="preserve">). </w:t>
      </w:r>
    </w:p>
    <w:p w14:paraId="27E8DBA1" w14:textId="05AB89C2" w:rsidR="0012321C" w:rsidRPr="0015793F" w:rsidRDefault="003B6C22" w:rsidP="00B00977">
      <w:pPr>
        <w:tabs>
          <w:tab w:val="left" w:pos="1925"/>
        </w:tabs>
        <w:spacing w:line="480" w:lineRule="auto"/>
        <w:ind w:firstLine="284"/>
        <w:jc w:val="both"/>
      </w:pPr>
      <w:r w:rsidRPr="0015793F">
        <w:rPr>
          <w:color w:val="000000"/>
          <w:lang w:eastAsia="en-GB"/>
        </w:rPr>
        <w:lastRenderedPageBreak/>
        <w:t>Cle</w:t>
      </w:r>
      <w:r w:rsidR="009229D0" w:rsidRPr="0015793F">
        <w:rPr>
          <w:color w:val="000000"/>
          <w:lang w:eastAsia="en-GB"/>
        </w:rPr>
        <w:t xml:space="preserve">arly, </w:t>
      </w:r>
      <w:r w:rsidRPr="0015793F">
        <w:rPr>
          <w:color w:val="000000"/>
          <w:lang w:eastAsia="en-GB"/>
        </w:rPr>
        <w:t>Brown</w:t>
      </w:r>
      <w:r w:rsidR="006C1764" w:rsidRPr="0015793F">
        <w:rPr>
          <w:color w:val="000000"/>
          <w:lang w:eastAsia="en-GB"/>
        </w:rPr>
        <w:t>’s ascent is unusual</w:t>
      </w:r>
      <w:r w:rsidR="009229D0" w:rsidRPr="0015793F">
        <w:rPr>
          <w:color w:val="000000"/>
          <w:lang w:eastAsia="en-GB"/>
        </w:rPr>
        <w:t xml:space="preserve"> given </w:t>
      </w:r>
      <w:r w:rsidR="00B952CD" w:rsidRPr="0015793F">
        <w:rPr>
          <w:color w:val="000000"/>
          <w:lang w:eastAsia="en-GB"/>
        </w:rPr>
        <w:t>the lack of social mobility i</w:t>
      </w:r>
      <w:r w:rsidR="009229D0" w:rsidRPr="0015793F">
        <w:rPr>
          <w:color w:val="000000"/>
          <w:lang w:eastAsia="en-GB"/>
        </w:rPr>
        <w:t xml:space="preserve">n the </w:t>
      </w:r>
      <w:r w:rsidR="003715C6" w:rsidRPr="0015793F">
        <w:rPr>
          <w:color w:val="000000"/>
          <w:lang w:eastAsia="en-GB"/>
        </w:rPr>
        <w:t>eighteenth</w:t>
      </w:r>
      <w:r w:rsidR="009229D0" w:rsidRPr="0015793F">
        <w:rPr>
          <w:color w:val="000000"/>
          <w:lang w:eastAsia="en-GB"/>
        </w:rPr>
        <w:t xml:space="preserve"> century</w:t>
      </w:r>
      <w:r w:rsidRPr="0015793F">
        <w:rPr>
          <w:color w:val="000000"/>
          <w:lang w:eastAsia="en-GB"/>
        </w:rPr>
        <w:t>.</w:t>
      </w:r>
      <w:r w:rsidR="00E249F6" w:rsidRPr="0015793F">
        <w:rPr>
          <w:color w:val="000000"/>
          <w:lang w:eastAsia="en-GB"/>
        </w:rPr>
        <w:t xml:space="preserve"> </w:t>
      </w:r>
      <w:r w:rsidR="00A9016F">
        <w:rPr>
          <w:color w:val="000000"/>
          <w:lang w:eastAsia="en-GB"/>
        </w:rPr>
        <w:t>Notwithstanding his</w:t>
      </w:r>
      <w:r w:rsidR="005A78C4" w:rsidRPr="0015793F">
        <w:rPr>
          <w:color w:val="000000"/>
          <w:lang w:eastAsia="en-GB"/>
        </w:rPr>
        <w:t xml:space="preserve"> v</w:t>
      </w:r>
      <w:r w:rsidR="00B952CD" w:rsidRPr="0015793F">
        <w:rPr>
          <w:color w:val="000000"/>
          <w:lang w:eastAsia="en-GB"/>
        </w:rPr>
        <w:t>o</w:t>
      </w:r>
      <w:r w:rsidRPr="0015793F">
        <w:rPr>
          <w:color w:val="000000"/>
          <w:lang w:eastAsia="en-GB"/>
        </w:rPr>
        <w:t>racious appetite for work</w:t>
      </w:r>
      <w:r w:rsidR="005A78C4" w:rsidRPr="0015793F">
        <w:rPr>
          <w:color w:val="000000"/>
          <w:lang w:eastAsia="en-GB"/>
        </w:rPr>
        <w:t xml:space="preserve">, </w:t>
      </w:r>
      <w:r w:rsidR="006426F9" w:rsidRPr="0015793F">
        <w:rPr>
          <w:color w:val="000000"/>
          <w:lang w:eastAsia="en-GB"/>
        </w:rPr>
        <w:t xml:space="preserve">Brown </w:t>
      </w:r>
      <w:r w:rsidR="001263C4">
        <w:rPr>
          <w:color w:val="000000"/>
          <w:lang w:eastAsia="en-GB"/>
        </w:rPr>
        <w:t>was</w:t>
      </w:r>
      <w:r w:rsidR="005A78C4" w:rsidRPr="0015793F">
        <w:rPr>
          <w:color w:val="000000"/>
          <w:lang w:eastAsia="en-GB"/>
        </w:rPr>
        <w:t xml:space="preserve"> keen to step into challenging situations, which require</w:t>
      </w:r>
      <w:r w:rsidR="00AB342D" w:rsidRPr="0015793F">
        <w:rPr>
          <w:color w:val="000000"/>
          <w:lang w:eastAsia="en-GB"/>
        </w:rPr>
        <w:t>d</w:t>
      </w:r>
      <w:r w:rsidR="005A78C4" w:rsidRPr="0015793F">
        <w:rPr>
          <w:color w:val="000000"/>
          <w:lang w:eastAsia="en-GB"/>
        </w:rPr>
        <w:t xml:space="preserve"> him to d</w:t>
      </w:r>
      <w:r w:rsidR="00A04304" w:rsidRPr="0015793F">
        <w:rPr>
          <w:color w:val="000000"/>
          <w:lang w:eastAsia="en-GB"/>
        </w:rPr>
        <w:t>evelop</w:t>
      </w:r>
      <w:r w:rsidR="001A63C3" w:rsidRPr="0015793F">
        <w:rPr>
          <w:color w:val="000000"/>
          <w:lang w:eastAsia="en-GB"/>
        </w:rPr>
        <w:t xml:space="preserve"> his own capabilities</w:t>
      </w:r>
      <w:r w:rsidR="00A04304" w:rsidRPr="0015793F">
        <w:rPr>
          <w:color w:val="000000"/>
          <w:lang w:eastAsia="en-GB"/>
        </w:rPr>
        <w:t>.</w:t>
      </w:r>
      <w:r w:rsidR="00F25BC2">
        <w:rPr>
          <w:color w:val="000000"/>
          <w:lang w:eastAsia="en-GB"/>
        </w:rPr>
        <w:t xml:space="preserve"> The move to Stowe was one of </w:t>
      </w:r>
      <w:r w:rsidR="00D776D0" w:rsidRPr="0015793F">
        <w:rPr>
          <w:color w:val="000000"/>
          <w:lang w:eastAsia="en-GB"/>
        </w:rPr>
        <w:t>posi</w:t>
      </w:r>
      <w:r w:rsidR="00F25BC2">
        <w:rPr>
          <w:color w:val="000000"/>
          <w:lang w:eastAsia="en-GB"/>
        </w:rPr>
        <w:t>tion taking</w:t>
      </w:r>
      <w:r w:rsidR="00D776D0" w:rsidRPr="0015793F">
        <w:rPr>
          <w:color w:val="000000"/>
          <w:lang w:eastAsia="en-GB"/>
        </w:rPr>
        <w:t>, an agentic act, yet one that was materialised through the opportunities afforded by the exogenous changing nature of the field.</w:t>
      </w:r>
      <w:r w:rsidR="00C72D68" w:rsidRPr="0015793F">
        <w:rPr>
          <w:color w:val="000000"/>
          <w:lang w:eastAsia="en-GB"/>
        </w:rPr>
        <w:t xml:space="preserve"> </w:t>
      </w:r>
      <w:r w:rsidR="001263C4">
        <w:rPr>
          <w:color w:val="000000"/>
          <w:lang w:eastAsia="en-GB"/>
        </w:rPr>
        <w:t>A</w:t>
      </w:r>
      <w:r w:rsidR="00D776D0" w:rsidRPr="0015793F">
        <w:rPr>
          <w:color w:val="000000"/>
          <w:lang w:eastAsia="en-GB"/>
        </w:rPr>
        <w:t>t Stowe,</w:t>
      </w:r>
      <w:r w:rsidR="00A04304" w:rsidRPr="0015793F">
        <w:rPr>
          <w:color w:val="000000"/>
          <w:lang w:eastAsia="en-GB"/>
        </w:rPr>
        <w:t xml:space="preserve"> </w:t>
      </w:r>
      <w:r w:rsidR="00D776D0" w:rsidRPr="0015793F">
        <w:rPr>
          <w:color w:val="000000"/>
          <w:lang w:eastAsia="en-GB"/>
        </w:rPr>
        <w:t>i</w:t>
      </w:r>
      <w:r w:rsidR="00AC0CD1" w:rsidRPr="0015793F">
        <w:rPr>
          <w:color w:val="000000"/>
          <w:lang w:eastAsia="en-GB"/>
        </w:rPr>
        <w:t xml:space="preserve">n terms of his social position, </w:t>
      </w:r>
      <w:r w:rsidR="00917904" w:rsidRPr="0015793F">
        <w:rPr>
          <w:color w:val="000000"/>
          <w:lang w:eastAsia="en-GB"/>
        </w:rPr>
        <w:t>Brown developed his cultural capital</w:t>
      </w:r>
      <w:r w:rsidR="002B102B" w:rsidRPr="0015793F">
        <w:rPr>
          <w:color w:val="000000"/>
          <w:lang w:eastAsia="en-GB"/>
        </w:rPr>
        <w:t xml:space="preserve"> a</w:t>
      </w:r>
      <w:r w:rsidR="00917904" w:rsidRPr="0015793F">
        <w:rPr>
          <w:color w:val="000000"/>
          <w:lang w:eastAsia="en-GB"/>
        </w:rPr>
        <w:t xml:space="preserve">s </w:t>
      </w:r>
      <w:r w:rsidR="002B102B" w:rsidRPr="0015793F">
        <w:rPr>
          <w:color w:val="000000"/>
          <w:lang w:eastAsia="en-GB"/>
        </w:rPr>
        <w:t xml:space="preserve">being </w:t>
      </w:r>
      <w:r w:rsidR="00917904" w:rsidRPr="0015793F">
        <w:rPr>
          <w:color w:val="000000"/>
          <w:lang w:eastAsia="en-GB"/>
        </w:rPr>
        <w:t xml:space="preserve">the person who was able to match the artistic with the practical, </w:t>
      </w:r>
      <w:r w:rsidR="002B102B" w:rsidRPr="0015793F">
        <w:rPr>
          <w:color w:val="000000"/>
          <w:lang w:eastAsia="en-GB"/>
        </w:rPr>
        <w:t xml:space="preserve">and in doing so became </w:t>
      </w:r>
      <w:r w:rsidR="00A9016F">
        <w:rPr>
          <w:color w:val="000000"/>
          <w:lang w:eastAsia="en-GB"/>
        </w:rPr>
        <w:t>indispensa</w:t>
      </w:r>
      <w:r w:rsidR="00CF06EA" w:rsidRPr="0015793F">
        <w:rPr>
          <w:color w:val="000000"/>
          <w:lang w:eastAsia="en-GB"/>
        </w:rPr>
        <w:t>ble to Lord Cobham. In</w:t>
      </w:r>
      <w:r w:rsidR="00917904" w:rsidRPr="0015793F">
        <w:rPr>
          <w:color w:val="000000"/>
          <w:lang w:eastAsia="en-GB"/>
        </w:rPr>
        <w:t xml:space="preserve"> Brown</w:t>
      </w:r>
      <w:r w:rsidR="002B102B" w:rsidRPr="0015793F">
        <w:rPr>
          <w:color w:val="000000"/>
          <w:lang w:eastAsia="en-GB"/>
        </w:rPr>
        <w:t xml:space="preserve">’s relationship with </w:t>
      </w:r>
      <w:r w:rsidR="00917904" w:rsidRPr="0015793F">
        <w:rPr>
          <w:color w:val="000000"/>
          <w:lang w:eastAsia="en-GB"/>
        </w:rPr>
        <w:t xml:space="preserve">Lord Cobham, however, it was not only his capability in landscaping that was important, it was his </w:t>
      </w:r>
      <w:r w:rsidR="00A9016F">
        <w:rPr>
          <w:color w:val="000000"/>
          <w:lang w:eastAsia="en-GB"/>
        </w:rPr>
        <w:t>ability to manage his i</w:t>
      </w:r>
      <w:r w:rsidR="00917904" w:rsidRPr="0015793F">
        <w:rPr>
          <w:color w:val="000000"/>
          <w:lang w:eastAsia="en-GB"/>
        </w:rPr>
        <w:t xml:space="preserve">nteractions that enabled him to develop valuable social capital. </w:t>
      </w:r>
      <w:r w:rsidR="00D543E2">
        <w:rPr>
          <w:color w:val="000000"/>
          <w:lang w:eastAsia="en-GB"/>
        </w:rPr>
        <w:t xml:space="preserve">Over time, </w:t>
      </w:r>
      <w:r w:rsidR="00D543E2">
        <w:t>a</w:t>
      </w:r>
      <w:r w:rsidR="00D776D0" w:rsidRPr="0015793F">
        <w:t xml:space="preserve">n inconsistency emerged between Brown’s level of social </w:t>
      </w:r>
      <w:r w:rsidR="008C0EE9" w:rsidRPr="0015793F">
        <w:t xml:space="preserve">and cultural </w:t>
      </w:r>
      <w:r w:rsidR="00D776D0" w:rsidRPr="0015793F">
        <w:t xml:space="preserve">capital and that which was the norm for </w:t>
      </w:r>
      <w:r w:rsidR="008C0EE9" w:rsidRPr="0015793F">
        <w:t>a</w:t>
      </w:r>
      <w:r w:rsidR="00D776D0" w:rsidRPr="0015793F">
        <w:t xml:space="preserve"> role as head gardener. </w:t>
      </w:r>
      <w:r w:rsidR="00A00ED3">
        <w:t>The inconsistency, allied to the fluidity of the field, promoted Brown’s agency to change his social position</w:t>
      </w:r>
      <w:r w:rsidR="00C27F66">
        <w:t xml:space="preserve"> in order to be able to exploit the p</w:t>
      </w:r>
      <w:r w:rsidR="005E4FB1">
        <w:t>otential</w:t>
      </w:r>
      <w:r w:rsidR="00D776D0" w:rsidRPr="0015793F">
        <w:t xml:space="preserve"> opportunities</w:t>
      </w:r>
      <w:r w:rsidR="005E4FB1">
        <w:t xml:space="preserve"> </w:t>
      </w:r>
      <w:r w:rsidR="00C27F66">
        <w:t>that lay beyond his role at Stowe, and which</w:t>
      </w:r>
      <w:r w:rsidR="00D776D0" w:rsidRPr="0015793F">
        <w:t xml:space="preserve"> could further elevate his social and cultural capital, and with them the chance to make a much larger impact on the field. </w:t>
      </w:r>
      <w:r w:rsidR="00B00977">
        <w:t>Hence, actors</w:t>
      </w:r>
      <w:r w:rsidR="00B26A02">
        <w:t>’</w:t>
      </w:r>
      <w:r w:rsidR="00B00977">
        <w:t xml:space="preserve"> agency will be shaped by the juxtaposition of their social position to their capital endowments. If capital endowments exceed soc</w:t>
      </w:r>
      <w:r w:rsidR="001263C4">
        <w:t>ial position, then this may</w:t>
      </w:r>
      <w:r w:rsidR="00B00977">
        <w:t xml:space="preserve"> act as a catalyst to promote an actor’s agency (see: </w:t>
      </w:r>
      <w:proofErr w:type="spellStart"/>
      <w:r w:rsidR="0035246F">
        <w:t>Mouze</w:t>
      </w:r>
      <w:r w:rsidR="00B00977">
        <w:t>lis</w:t>
      </w:r>
      <w:proofErr w:type="spellEnd"/>
      <w:r w:rsidR="00B00977">
        <w:t>, 1995)</w:t>
      </w:r>
      <w:r w:rsidR="0035246F">
        <w:t>.</w:t>
      </w:r>
    </w:p>
    <w:p w14:paraId="2B3E6C2F" w14:textId="77777777" w:rsidR="00CA02FA" w:rsidRPr="0015793F" w:rsidRDefault="005E4FB1" w:rsidP="00AF198F">
      <w:pPr>
        <w:tabs>
          <w:tab w:val="left" w:pos="1925"/>
        </w:tabs>
        <w:spacing w:line="480" w:lineRule="auto"/>
        <w:ind w:firstLine="284"/>
        <w:jc w:val="both"/>
        <w:rPr>
          <w:color w:val="000000"/>
          <w:lang w:eastAsia="en-GB"/>
        </w:rPr>
      </w:pPr>
      <w:r>
        <w:t>Brown</w:t>
      </w:r>
      <w:r w:rsidR="00D347B1">
        <w:t xml:space="preserve"> </w:t>
      </w:r>
      <w:r w:rsidR="00F25BC2">
        <w:t>decided to “position create”</w:t>
      </w:r>
      <w:r w:rsidR="00D776D0" w:rsidRPr="0015793F">
        <w:t>, setting up in independent practice at the heart of polite society.</w:t>
      </w:r>
      <w:r w:rsidR="006C1764" w:rsidRPr="0015793F">
        <w:t xml:space="preserve"> </w:t>
      </w:r>
      <w:r w:rsidR="00D347B1">
        <w:t xml:space="preserve">In this second period, </w:t>
      </w:r>
      <w:r w:rsidR="00CA02FA" w:rsidRPr="0015793F">
        <w:t>we see an interaction between Brown’s cultural and social capital</w:t>
      </w:r>
      <w:r w:rsidR="00021F29" w:rsidRPr="0015793F">
        <w:t xml:space="preserve"> as he developed his own </w:t>
      </w:r>
      <w:r w:rsidR="00CA02FA" w:rsidRPr="0015793F">
        <w:t xml:space="preserve">social position over time. </w:t>
      </w:r>
      <w:r w:rsidR="006C1764" w:rsidRPr="0015793F">
        <w:t>I</w:t>
      </w:r>
      <w:r w:rsidR="00CA02FA" w:rsidRPr="0015793F">
        <w:t>n terms of position taking strategies, both forms of capital have a mutually reinforcing effect on one another with</w:t>
      </w:r>
      <w:r w:rsidR="00021F29" w:rsidRPr="0015793F">
        <w:t xml:space="preserve"> respect to their accumulation, which is interesting and a development of Bourdieu’s (1986) idea that one form of capital may be converted into another. </w:t>
      </w:r>
      <w:r w:rsidR="003F18D2" w:rsidRPr="0015793F">
        <w:t xml:space="preserve">Bourdieu focused on the transformation of economic capital into other forms of capital, viewing economic capital to be at the root of the other forms. </w:t>
      </w:r>
      <w:r w:rsidR="003F18D2" w:rsidRPr="0015793F">
        <w:lastRenderedPageBreak/>
        <w:t>T</w:t>
      </w:r>
      <w:r w:rsidR="00021F29" w:rsidRPr="0015793F">
        <w:t xml:space="preserve">he case of Brown demonstrates how different forms of capital may be </w:t>
      </w:r>
      <w:r w:rsidR="003F18D2" w:rsidRPr="0015793F">
        <w:t>developed in a symbiotic m</w:t>
      </w:r>
      <w:r w:rsidR="00A818C1">
        <w:t>anner, with a specific focus on cultural, social, and symbolic capital.</w:t>
      </w:r>
    </w:p>
    <w:p w14:paraId="14C8FF80" w14:textId="67AC7511" w:rsidR="00EA1388" w:rsidRPr="0015793F" w:rsidRDefault="00CA02FA" w:rsidP="00226924">
      <w:pPr>
        <w:tabs>
          <w:tab w:val="left" w:pos="1925"/>
        </w:tabs>
        <w:spacing w:line="480" w:lineRule="auto"/>
        <w:ind w:firstLine="284"/>
        <w:jc w:val="both"/>
      </w:pPr>
      <w:r w:rsidRPr="0015793F">
        <w:rPr>
          <w:color w:val="000000"/>
          <w:lang w:eastAsia="en-GB"/>
        </w:rPr>
        <w:t xml:space="preserve">The process through which Brown’s capital </w:t>
      </w:r>
      <w:r w:rsidR="001C0EBE">
        <w:rPr>
          <w:color w:val="000000"/>
          <w:lang w:eastAsia="en-GB"/>
        </w:rPr>
        <w:t>forms were</w:t>
      </w:r>
      <w:r w:rsidRPr="0015793F">
        <w:rPr>
          <w:color w:val="000000"/>
          <w:lang w:eastAsia="en-GB"/>
        </w:rPr>
        <w:t xml:space="preserve"> mutually reinforcing</w:t>
      </w:r>
      <w:r w:rsidR="0035246F">
        <w:rPr>
          <w:color w:val="000000"/>
          <w:lang w:eastAsia="en-GB"/>
        </w:rPr>
        <w:t>, and transforming,</w:t>
      </w:r>
      <w:r w:rsidRPr="0015793F">
        <w:rPr>
          <w:color w:val="000000"/>
          <w:lang w:eastAsia="en-GB"/>
        </w:rPr>
        <w:t xml:space="preserve"> requires more explanation. </w:t>
      </w:r>
      <w:r w:rsidR="000B34AF" w:rsidRPr="0015793F">
        <w:t>T</w:t>
      </w:r>
      <w:r w:rsidRPr="0015793F">
        <w:t xml:space="preserve">he symbolism of “capability” </w:t>
      </w:r>
      <w:r w:rsidR="00D347B1">
        <w:t xml:space="preserve">of the land </w:t>
      </w:r>
      <w:r w:rsidR="00226924">
        <w:t xml:space="preserve">is </w:t>
      </w:r>
      <w:r w:rsidRPr="0015793F">
        <w:t>important as it enabled Brown to link his vision of naturalness to the inherent capabilities of the land</w:t>
      </w:r>
      <w:r w:rsidR="00625E48">
        <w:t>scape</w:t>
      </w:r>
      <w:r w:rsidR="00226924">
        <w:t xml:space="preserve">. Brown was </w:t>
      </w:r>
      <w:r w:rsidR="00D543E2">
        <w:t>careful in communicating that h</w:t>
      </w:r>
      <w:r w:rsidR="00D179DF" w:rsidRPr="0015793F">
        <w:t xml:space="preserve">is </w:t>
      </w:r>
      <w:r w:rsidR="00226924">
        <w:t>own capabilities were merely a</w:t>
      </w:r>
      <w:r w:rsidR="00D179DF" w:rsidRPr="0015793F">
        <w:t xml:space="preserve"> mechanism through which the inherent capability of the landscape (in the past) could be transformed through his work (in the present) to return the landscape to its former natural glory (in the future). </w:t>
      </w:r>
      <w:r w:rsidR="00D543E2">
        <w:t>R</w:t>
      </w:r>
      <w:r w:rsidR="00D179DF" w:rsidRPr="0015793F">
        <w:t xml:space="preserve">ather </w:t>
      </w:r>
      <w:r w:rsidR="00226924">
        <w:t>than presenting himself as</w:t>
      </w:r>
      <w:r w:rsidR="00D179DF" w:rsidRPr="0015793F">
        <w:t xml:space="preserve"> a revolutionary, seeking to </w:t>
      </w:r>
      <w:r w:rsidR="00226924">
        <w:t>impose a new form</w:t>
      </w:r>
      <w:r w:rsidR="00D179DF" w:rsidRPr="0015793F">
        <w:t xml:space="preserve">, he presented himself as the person who was able to return England to its former natural glory. </w:t>
      </w:r>
      <w:r w:rsidR="005444B0" w:rsidRPr="0015793F">
        <w:t>His symbolic capital is encapsulated in his moniker “Capability”,</w:t>
      </w:r>
      <w:r w:rsidR="00470859">
        <w:t xml:space="preserve"> which </w:t>
      </w:r>
      <w:r w:rsidR="00D543E2">
        <w:t>was important in being able to position himself a</w:t>
      </w:r>
      <w:r w:rsidR="005444B0" w:rsidRPr="0015793F">
        <w:t>longside the aristocracy as a man who was there on the basis of distinction of what he could do for them</w:t>
      </w:r>
      <w:r w:rsidR="0084354D" w:rsidRPr="0015793F">
        <w:rPr>
          <w:color w:val="000000"/>
        </w:rPr>
        <w:t xml:space="preserve">. Hence, </w:t>
      </w:r>
      <w:r w:rsidR="00AC24B9" w:rsidRPr="0015793F">
        <w:rPr>
          <w:color w:val="000000"/>
        </w:rPr>
        <w:t xml:space="preserve">we suggest that </w:t>
      </w:r>
      <w:r w:rsidR="0084354D" w:rsidRPr="0015793F">
        <w:rPr>
          <w:color w:val="000000"/>
        </w:rPr>
        <w:t>t</w:t>
      </w:r>
      <w:r w:rsidR="00AD2405" w:rsidRPr="0015793F">
        <w:t>he value of a</w:t>
      </w:r>
      <w:r w:rsidR="00470859">
        <w:t xml:space="preserve">n actor’s capital endowments derives from </w:t>
      </w:r>
      <w:r w:rsidR="00AD2405" w:rsidRPr="0015793F">
        <w:t>their ab</w:t>
      </w:r>
      <w:r w:rsidR="00AC24B9" w:rsidRPr="0015793F">
        <w:t xml:space="preserve">ility to shape symbolic capital, which </w:t>
      </w:r>
      <w:r w:rsidR="00AD2405" w:rsidRPr="0015793F">
        <w:t>influences how othe</w:t>
      </w:r>
      <w:r w:rsidR="00D543E2">
        <w:t>r</w:t>
      </w:r>
      <w:r w:rsidR="00AD2405" w:rsidRPr="0015793F">
        <w:t xml:space="preserve"> actors interpret </w:t>
      </w:r>
      <w:r w:rsidR="00583FF5" w:rsidRPr="0015793F">
        <w:t xml:space="preserve">their </w:t>
      </w:r>
      <w:r w:rsidR="00AD2405" w:rsidRPr="0015793F">
        <w:t>social position, and associated underlying capital endowments.</w:t>
      </w:r>
      <w:r w:rsidR="00226924">
        <w:t xml:space="preserve"> </w:t>
      </w:r>
      <w:r w:rsidR="00EA1388" w:rsidRPr="0015793F">
        <w:t>Rather than bei</w:t>
      </w:r>
      <w:r w:rsidR="00AD02F3">
        <w:t>ng a</w:t>
      </w:r>
      <w:r w:rsidR="00226924">
        <w:t>n</w:t>
      </w:r>
      <w:r w:rsidR="00AD02F3">
        <w:t xml:space="preserve"> actor</w:t>
      </w:r>
      <w:r w:rsidR="00EA1388" w:rsidRPr="0015793F">
        <w:t xml:space="preserve"> challenging the existing social order</w:t>
      </w:r>
      <w:r w:rsidR="00AF198F" w:rsidRPr="0015793F">
        <w:t>,</w:t>
      </w:r>
      <w:r w:rsidR="00EA1388" w:rsidRPr="0015793F">
        <w:t xml:space="preserve"> Brown positioned himself</w:t>
      </w:r>
      <w:r w:rsidR="0035246F">
        <w:t xml:space="preserve"> </w:t>
      </w:r>
      <w:r w:rsidR="00EA1388" w:rsidRPr="0015793F">
        <w:t xml:space="preserve">and the institution of naturalness, as </w:t>
      </w:r>
      <w:r w:rsidR="00226924">
        <w:t>symbolically</w:t>
      </w:r>
      <w:r w:rsidR="0035246F">
        <w:t xml:space="preserve"> aligned with</w:t>
      </w:r>
      <w:r w:rsidR="00EA1388" w:rsidRPr="0015793F">
        <w:t xml:space="preserve"> the interests of the aristocracy.</w:t>
      </w:r>
    </w:p>
    <w:p w14:paraId="7DFE7C5B" w14:textId="3D4E3FDA" w:rsidR="005208E0" w:rsidRPr="00A61D47" w:rsidRDefault="00CB12D1" w:rsidP="00CB12D1">
      <w:pPr>
        <w:tabs>
          <w:tab w:val="left" w:pos="1925"/>
        </w:tabs>
        <w:spacing w:line="480" w:lineRule="auto"/>
        <w:ind w:firstLine="284"/>
        <w:jc w:val="both"/>
      </w:pPr>
      <w:r>
        <w:t>Finally, and returning to the importance of appreciating the fluidity of a field, we highlight how changes in the field m</w:t>
      </w:r>
      <w:r w:rsidR="0040617F" w:rsidRPr="0015793F">
        <w:t>ay enhance the value of an actor’s capital endowments</w:t>
      </w:r>
      <w:r w:rsidR="00700EF5" w:rsidRPr="0015793F">
        <w:t xml:space="preserve"> over time</w:t>
      </w:r>
      <w:r>
        <w:t xml:space="preserve">, above and beyond the effects of their agentic work. </w:t>
      </w:r>
      <w:r w:rsidR="002B480E" w:rsidRPr="0015793F">
        <w:t>Not only were P</w:t>
      </w:r>
      <w:r w:rsidR="00040DCB" w:rsidRPr="0015793F">
        <w:t xml:space="preserve">rotestant ethics taking hold, </w:t>
      </w:r>
      <w:r w:rsidR="00D347B1">
        <w:t>t</w:t>
      </w:r>
      <w:r w:rsidR="00803058" w:rsidRPr="0015793F">
        <w:t xml:space="preserve">he </w:t>
      </w:r>
      <w:r w:rsidR="00803058" w:rsidRPr="00603A9C">
        <w:t xml:space="preserve">political context </w:t>
      </w:r>
      <w:r w:rsidR="00700EF5" w:rsidRPr="00603A9C">
        <w:t>was receptive to t</w:t>
      </w:r>
      <w:r w:rsidR="00803058" w:rsidRPr="00603A9C">
        <w:t>he d</w:t>
      </w:r>
      <w:r w:rsidR="0008441D" w:rsidRPr="00603A9C">
        <w:t xml:space="preserve">iffusion of the </w:t>
      </w:r>
      <w:r w:rsidR="0040617F" w:rsidRPr="00603A9C">
        <w:t xml:space="preserve">institution </w:t>
      </w:r>
      <w:r w:rsidR="005F3429" w:rsidRPr="00603A9C">
        <w:t>of the natural landscape</w:t>
      </w:r>
      <w:r w:rsidR="00603A9C">
        <w:t>.</w:t>
      </w:r>
      <w:r w:rsidR="00F11434" w:rsidRPr="00603A9C">
        <w:t xml:space="preserve"> </w:t>
      </w:r>
      <w:r w:rsidR="00603A9C">
        <w:t xml:space="preserve">As </w:t>
      </w:r>
      <w:r w:rsidR="00EE5E60" w:rsidRPr="00603A9C">
        <w:t xml:space="preserve">the </w:t>
      </w:r>
      <w:r w:rsidR="00603A9C">
        <w:t>new form</w:t>
      </w:r>
      <w:r w:rsidR="00EE5E60" w:rsidRPr="00603A9C">
        <w:t xml:space="preserve"> took hold in England</w:t>
      </w:r>
      <w:r w:rsidR="00EA1388" w:rsidRPr="00603A9C">
        <w:t xml:space="preserve"> (a</w:t>
      </w:r>
      <w:r w:rsidR="00EE5E60" w:rsidRPr="00603A9C">
        <w:t>nd eventually beyond England</w:t>
      </w:r>
      <w:r w:rsidR="00603A9C" w:rsidRPr="00603A9C">
        <w:t>) (Olin, 2012)</w:t>
      </w:r>
      <w:r w:rsidR="00603A9C">
        <w:t>,</w:t>
      </w:r>
      <w:r w:rsidR="00EE5E60" w:rsidRPr="00603A9C">
        <w:t xml:space="preserve"> Brown’s capital endowments became more valuable, and thereby his influence over the field; i.e. the diffusion of the institution and capital endowments interacted in a </w:t>
      </w:r>
      <w:r w:rsidR="005F3429" w:rsidRPr="00603A9C">
        <w:t>recursive manner</w:t>
      </w:r>
      <w:r w:rsidR="00EA1388" w:rsidRPr="0015793F">
        <w:t>.</w:t>
      </w:r>
      <w:r w:rsidR="008C0EE9" w:rsidRPr="0015793F">
        <w:t xml:space="preserve"> Brown </w:t>
      </w:r>
      <w:r w:rsidR="001263C4">
        <w:t xml:space="preserve">was now </w:t>
      </w:r>
      <w:r w:rsidR="008C0EE9" w:rsidRPr="0015793F">
        <w:t xml:space="preserve">treated </w:t>
      </w:r>
      <w:r w:rsidR="007F3486" w:rsidRPr="0015793F">
        <w:t xml:space="preserve">by the aristocracy </w:t>
      </w:r>
      <w:r w:rsidR="008C0EE9" w:rsidRPr="0015793F">
        <w:t xml:space="preserve">with a level of respect and equality far out of line with that </w:t>
      </w:r>
      <w:r w:rsidR="008C0EE9" w:rsidRPr="0015793F">
        <w:lastRenderedPageBreak/>
        <w:t>affo</w:t>
      </w:r>
      <w:r w:rsidR="007F3486" w:rsidRPr="0015793F">
        <w:t>rded to the social position of</w:t>
      </w:r>
      <w:r w:rsidR="008C0EE9" w:rsidRPr="0015793F">
        <w:t xml:space="preserve"> </w:t>
      </w:r>
      <w:r w:rsidR="00470859">
        <w:t xml:space="preserve">an </w:t>
      </w:r>
      <w:r w:rsidR="007F3486" w:rsidRPr="0015793F">
        <w:t xml:space="preserve">independent business owner of the time. As before, </w:t>
      </w:r>
      <w:r w:rsidR="001C0EBE">
        <w:t>this</w:t>
      </w:r>
      <w:r w:rsidR="007F3486" w:rsidRPr="0015793F">
        <w:t xml:space="preserve"> prompted efforts to enter the social elite who tended to hold positions</w:t>
      </w:r>
      <w:r w:rsidR="001263C4">
        <w:t xml:space="preserve"> of service to government or</w:t>
      </w:r>
      <w:r w:rsidR="007F3486" w:rsidRPr="0015793F">
        <w:t xml:space="preserve"> King.</w:t>
      </w:r>
      <w:r w:rsidR="00D347B1">
        <w:t xml:space="preserve"> Drawing upon</w:t>
      </w:r>
      <w:r w:rsidR="00470859">
        <w:t xml:space="preserve"> his relationship with the new Prime M</w:t>
      </w:r>
      <w:r w:rsidR="00D347B1">
        <w:t>inister</w:t>
      </w:r>
      <w:r w:rsidR="007F3486" w:rsidRPr="0015793F">
        <w:t xml:space="preserve"> enabled Brown to be </w:t>
      </w:r>
      <w:r w:rsidR="00F25BC2">
        <w:t>“position appointed”</w:t>
      </w:r>
      <w:r w:rsidR="001263C4">
        <w:t>, becoming the Royal Gardener, a role affirming</w:t>
      </w:r>
      <w:r w:rsidR="000B6463" w:rsidRPr="0015793F">
        <w:t xml:space="preserve"> his centrality to the field, and also an elevated and highly privileged social position.</w:t>
      </w:r>
      <w:r w:rsidR="007F3486" w:rsidRPr="0015793F">
        <w:t xml:space="preserve"> In his new</w:t>
      </w:r>
      <w:r w:rsidR="00BC70F6" w:rsidRPr="0015793F">
        <w:t xml:space="preserve"> role</w:t>
      </w:r>
      <w:r w:rsidR="007F3486" w:rsidRPr="0015793F">
        <w:t>, Brown presented himself more as an arti</w:t>
      </w:r>
      <w:r w:rsidR="00A9016F">
        <w:t>st, a creator of good “taste”</w:t>
      </w:r>
      <w:r w:rsidR="00BC70F6" w:rsidRPr="0015793F">
        <w:t xml:space="preserve"> rather than </w:t>
      </w:r>
      <w:r w:rsidR="00A9016F">
        <w:t>“</w:t>
      </w:r>
      <w:r w:rsidR="00BC70F6" w:rsidRPr="0015793F">
        <w:t>trade</w:t>
      </w:r>
      <w:r w:rsidR="00A9016F">
        <w:t>”</w:t>
      </w:r>
      <w:r w:rsidR="00BC70F6" w:rsidRPr="0015793F">
        <w:t>.  His envelopment into the aristocracy was also symbolically helped through his purchase of a country e</w:t>
      </w:r>
      <w:r w:rsidR="00A9016F">
        <w:t>state, becoming “Lord of the Manor”</w:t>
      </w:r>
      <w:r w:rsidR="00AB6C11" w:rsidRPr="0015793F">
        <w:t xml:space="preserve"> </w:t>
      </w:r>
      <w:r w:rsidR="00BC70F6" w:rsidRPr="0015793F">
        <w:t xml:space="preserve">himself. </w:t>
      </w:r>
      <w:r w:rsidR="000B6463" w:rsidRPr="0015793F">
        <w:t xml:space="preserve">From </w:t>
      </w:r>
      <w:r w:rsidR="00BC70F6" w:rsidRPr="0015793F">
        <w:t>his central position to the field,</w:t>
      </w:r>
      <w:r w:rsidR="000B6463" w:rsidRPr="0015793F">
        <w:t xml:space="preserve"> Brown’s influence over the nature of landscaping across the nobility was assured</w:t>
      </w:r>
      <w:r w:rsidR="00BC70F6" w:rsidRPr="0015793F">
        <w:t>, stripping away the artificial adornments that had often been a feature of his earlier work at the behest of clients,</w:t>
      </w:r>
      <w:r w:rsidR="00D347B1">
        <w:t xml:space="preserve"> to create </w:t>
      </w:r>
      <w:r w:rsidR="00BC70F6" w:rsidRPr="0015793F">
        <w:t xml:space="preserve">pure and bold natural landscapes, imprinting </w:t>
      </w:r>
      <w:r w:rsidR="00D347B1">
        <w:t xml:space="preserve">an </w:t>
      </w:r>
      <w:r w:rsidR="00BC70F6" w:rsidRPr="0015793F">
        <w:t>indelib</w:t>
      </w:r>
      <w:r w:rsidR="00BC70F6" w:rsidRPr="00A61D47">
        <w:t>le stamp on the institution.</w:t>
      </w:r>
      <w:r w:rsidR="000B6463" w:rsidRPr="00A61D47">
        <w:t xml:space="preserve"> </w:t>
      </w:r>
    </w:p>
    <w:p w14:paraId="26F5AB5E" w14:textId="77777777" w:rsidR="00124468" w:rsidRPr="00A61D47" w:rsidRDefault="00124468" w:rsidP="00124468">
      <w:pPr>
        <w:spacing w:line="480" w:lineRule="auto"/>
        <w:jc w:val="both"/>
        <w:rPr>
          <w:b/>
        </w:rPr>
      </w:pPr>
      <w:r w:rsidRPr="00A61D47">
        <w:rPr>
          <w:b/>
        </w:rPr>
        <w:t>Conclusion</w:t>
      </w:r>
    </w:p>
    <w:p w14:paraId="39BBF5D0" w14:textId="00531639" w:rsidR="00124468" w:rsidRPr="00A61D47" w:rsidRDefault="00CA204F" w:rsidP="00613266">
      <w:pPr>
        <w:spacing w:line="480" w:lineRule="auto"/>
        <w:jc w:val="both"/>
      </w:pPr>
      <w:r>
        <w:rPr>
          <w:color w:val="000000"/>
          <w:lang w:eastAsia="en-GB"/>
        </w:rPr>
        <w:t>Our study provides i</w:t>
      </w:r>
      <w:r>
        <w:t xml:space="preserve">nsight </w:t>
      </w:r>
      <w:r w:rsidRPr="00CF3C45">
        <w:t>into social actors’ tactics in shaping fields (</w:t>
      </w:r>
      <w:proofErr w:type="spellStart"/>
      <w:r w:rsidRPr="00CF3C45">
        <w:t>Fligstein</w:t>
      </w:r>
      <w:proofErr w:type="spellEnd"/>
      <w:r w:rsidRPr="00CF3C45">
        <w:t>,</w:t>
      </w:r>
      <w:r>
        <w:t xml:space="preserve"> 2001), with particular attention on how an actor’s work to promote field level change, both shapes and is shaped by, their location in the field (Battilana, 2006, 2011</w:t>
      </w:r>
      <w:r w:rsidR="00F15424">
        <w:t>; Lockett et al., 2014</w:t>
      </w:r>
      <w:r>
        <w:t>). E</w:t>
      </w:r>
      <w:r w:rsidRPr="00A61D47">
        <w:t>mploy</w:t>
      </w:r>
      <w:r>
        <w:t>ing</w:t>
      </w:r>
      <w:r w:rsidRPr="00A61D47">
        <w:t xml:space="preserve"> Bourdieu’s (1977) </w:t>
      </w:r>
      <w:r w:rsidRPr="00A61D47">
        <w:rPr>
          <w:i/>
        </w:rPr>
        <w:t>Theory of Practice</w:t>
      </w:r>
      <w:r w:rsidRPr="00A61D47">
        <w:t xml:space="preserve">, and </w:t>
      </w:r>
      <w:r>
        <w:t xml:space="preserve">the under </w:t>
      </w:r>
      <w:r w:rsidRPr="00A61D47">
        <w:t>explored notion of “position taking” (Bourdieu, 1993)</w:t>
      </w:r>
      <w:r>
        <w:t>, o</w:t>
      </w:r>
      <w:r w:rsidR="00124468" w:rsidRPr="00A61D47">
        <w:t xml:space="preserve">ur </w:t>
      </w:r>
      <w:r>
        <w:t xml:space="preserve">empirical study highlights </w:t>
      </w:r>
      <w:r w:rsidR="00613266">
        <w:t>how an individual may</w:t>
      </w:r>
      <w:r w:rsidR="00124468" w:rsidRPr="00A61D47">
        <w:t xml:space="preserve"> engage in the process of institutional change, not from the periphery of a field, nor from an existing</w:t>
      </w:r>
      <w:r w:rsidR="00613266">
        <w:t xml:space="preserve"> central field</w:t>
      </w:r>
      <w:r w:rsidR="00124468" w:rsidRPr="00A61D47">
        <w:t xml:space="preserve"> position, bu</w:t>
      </w:r>
      <w:r w:rsidR="00613266">
        <w:t xml:space="preserve">t through shifting </w:t>
      </w:r>
      <w:r w:rsidR="00124468" w:rsidRPr="00A61D47">
        <w:t xml:space="preserve">their social position as they move from periphery to core over time. </w:t>
      </w:r>
      <w:r>
        <w:t xml:space="preserve">Our study emphasises </w:t>
      </w:r>
      <w:r w:rsidR="00124468" w:rsidRPr="00A61D47">
        <w:t>an actor’s work to shape change, and position-taking to enhance social position, cannot be treated in isolation, and that position-taking strategies should be viewed as a core compone</w:t>
      </w:r>
      <w:r w:rsidR="00AD02F3">
        <w:t xml:space="preserve">nt of the work </w:t>
      </w:r>
      <w:r w:rsidR="00613266">
        <w:t>of</w:t>
      </w:r>
      <w:r w:rsidR="00AD02F3">
        <w:t xml:space="preserve"> soci</w:t>
      </w:r>
      <w:r w:rsidR="005E7414">
        <w:t>a</w:t>
      </w:r>
      <w:r w:rsidR="00AD02F3">
        <w:t>l actors</w:t>
      </w:r>
      <w:r w:rsidR="00124468" w:rsidRPr="00A61D47">
        <w:t xml:space="preserve"> in trying to influence institutional change. Further, </w:t>
      </w:r>
      <w:r>
        <w:t xml:space="preserve">our study suggests </w:t>
      </w:r>
      <w:r w:rsidR="00124468" w:rsidRPr="00A61D47">
        <w:t>tensions between an agent’s accumulated capital and the social position typically afforded to their role in the field, may</w:t>
      </w:r>
      <w:r w:rsidR="005E7414">
        <w:t xml:space="preserve"> </w:t>
      </w:r>
      <w:r w:rsidR="00124468" w:rsidRPr="00A61D47">
        <w:t xml:space="preserve">lead to efforts to “take” or “create” new positions, providing opportunities to influence the developing institution. </w:t>
      </w:r>
    </w:p>
    <w:p w14:paraId="157F8414" w14:textId="1D19B427" w:rsidR="003E0015" w:rsidRPr="00226924" w:rsidRDefault="00124468" w:rsidP="00963F34">
      <w:pPr>
        <w:tabs>
          <w:tab w:val="left" w:pos="1925"/>
        </w:tabs>
        <w:spacing w:line="480" w:lineRule="auto"/>
        <w:ind w:firstLine="284"/>
        <w:jc w:val="both"/>
      </w:pPr>
      <w:r w:rsidRPr="00A61D47">
        <w:lastRenderedPageBreak/>
        <w:t>We recognise that our research looks at a specific historical case and therefore opportunities exist for examining the interactions between social position, capital, position-taking strategies and institutional change in a va</w:t>
      </w:r>
      <w:r w:rsidR="0017302A">
        <w:t>riety of settings. S</w:t>
      </w:r>
      <w:r w:rsidRPr="00A61D47">
        <w:t>uch work may provide further insight into the dynamics of these relationships in different contexts. In addition, we focus on a case where an individual’s position</w:t>
      </w:r>
      <w:r w:rsidR="0017302A">
        <w:t xml:space="preserve">-taking strategies </w:t>
      </w:r>
      <w:r w:rsidRPr="00A61D47">
        <w:t>result</w:t>
      </w:r>
      <w:r w:rsidR="00A24EDA" w:rsidRPr="00A61D47">
        <w:t xml:space="preserve"> in the</w:t>
      </w:r>
      <w:r w:rsidRPr="00A61D47">
        <w:t xml:space="preserve"> elevation of social position and an ability to influence the shape of the evolving institution. However, cases where position-taking strategies fail are also of interest, providing insight into the hallmarks of attempts to elevate soc</w:t>
      </w:r>
      <w:r w:rsidR="0017302A">
        <w:t>ial position that are</w:t>
      </w:r>
      <w:r w:rsidRPr="00A61D47">
        <w:t xml:space="preserve"> unsuccessful, whether due to their inability to shift to a new position, or failure to convert an elevated position to provide meaningful influence on the developing institution. </w:t>
      </w:r>
    </w:p>
    <w:p w14:paraId="21855265" w14:textId="77777777" w:rsidR="00125C1F" w:rsidRDefault="00125C1F">
      <w:pPr>
        <w:spacing w:after="200" w:line="276" w:lineRule="auto"/>
        <w:rPr>
          <w:b/>
        </w:rPr>
      </w:pPr>
    </w:p>
    <w:p w14:paraId="12B6B30D" w14:textId="77777777" w:rsidR="00125C1F" w:rsidRPr="00953C0C" w:rsidRDefault="00125C1F" w:rsidP="00125C1F">
      <w:pPr>
        <w:pBdr>
          <w:top w:val="nil"/>
          <w:left w:val="nil"/>
          <w:bottom w:val="nil"/>
          <w:right w:val="nil"/>
          <w:between w:val="nil"/>
          <w:bar w:val="nil"/>
        </w:pBdr>
        <w:spacing w:line="480" w:lineRule="auto"/>
        <w:rPr>
          <w:rFonts w:eastAsia="Calibri"/>
          <w:b/>
          <w:color w:val="000000"/>
          <w:u w:color="000000"/>
          <w:bdr w:val="nil"/>
        </w:rPr>
      </w:pPr>
      <w:r w:rsidRPr="00953C0C">
        <w:rPr>
          <w:rFonts w:eastAsia="Calibri"/>
          <w:b/>
          <w:color w:val="000000"/>
          <w:u w:color="000000"/>
          <w:bdr w:val="nil"/>
        </w:rPr>
        <w:t>Funding</w:t>
      </w:r>
    </w:p>
    <w:p w14:paraId="05FFC2B5" w14:textId="77777777" w:rsidR="00125C1F" w:rsidRDefault="00125C1F" w:rsidP="00125C1F">
      <w:pPr>
        <w:spacing w:line="480" w:lineRule="auto"/>
      </w:pPr>
      <w:r w:rsidRPr="00953C0C">
        <w:t>This research received no specific grant from any funding agency in the public, commercial, or not-for-profit sectors.</w:t>
      </w:r>
    </w:p>
    <w:p w14:paraId="4A52C60C" w14:textId="77777777" w:rsidR="00125C1F" w:rsidRDefault="00125C1F" w:rsidP="00125C1F">
      <w:pPr>
        <w:spacing w:line="480" w:lineRule="auto"/>
        <w:rPr>
          <w:b/>
        </w:rPr>
      </w:pPr>
      <w:r>
        <w:rPr>
          <w:b/>
        </w:rPr>
        <w:br w:type="page"/>
      </w:r>
    </w:p>
    <w:p w14:paraId="5B419206" w14:textId="77777777" w:rsidR="00B336C7" w:rsidRDefault="00B336C7" w:rsidP="00B336C7">
      <w:pPr>
        <w:ind w:right="1796"/>
        <w:rPr>
          <w:rFonts w:ascii="Calibri" w:hAnsi="Calibri"/>
          <w:b/>
          <w:sz w:val="22"/>
        </w:rPr>
      </w:pPr>
      <w:r>
        <w:rPr>
          <w:rFonts w:ascii="Calibri" w:hAnsi="Calibri"/>
          <w:b/>
          <w:sz w:val="22"/>
        </w:rPr>
        <w:lastRenderedPageBreak/>
        <w:t>Figure 1. Timeline</w:t>
      </w:r>
    </w:p>
    <w:p w14:paraId="7D8BE2AB" w14:textId="77777777" w:rsidR="00B336C7" w:rsidRPr="00296780" w:rsidRDefault="00B336C7" w:rsidP="00B336C7">
      <w:pPr>
        <w:ind w:right="4064"/>
        <w:jc w:val="center"/>
        <w:rPr>
          <w:rFonts w:ascii="Calibri" w:hAnsi="Calibri"/>
          <w:b/>
          <w:sz w:val="22"/>
        </w:rPr>
      </w:pPr>
    </w:p>
    <w:p w14:paraId="7A83A8F0" w14:textId="77777777" w:rsidR="00B336C7" w:rsidRPr="00FB3537" w:rsidRDefault="00B336C7" w:rsidP="00B336C7">
      <w:pPr>
        <w:ind w:left="720" w:right="1796" w:hanging="720"/>
        <w:jc w:val="both"/>
        <w:rPr>
          <w:rFonts w:asciiTheme="minorHAnsi" w:hAnsiTheme="minorHAnsi"/>
          <w:sz w:val="18"/>
          <w:szCs w:val="18"/>
        </w:rPr>
      </w:pPr>
      <w:r w:rsidRPr="00FB3537">
        <w:rPr>
          <w:rFonts w:asciiTheme="minorHAnsi" w:hAnsiTheme="minorHAnsi"/>
          <w:sz w:val="18"/>
          <w:szCs w:val="18"/>
        </w:rPr>
        <w:t>1650</w:t>
      </w:r>
      <w:r w:rsidRPr="00FB3537">
        <w:rPr>
          <w:rFonts w:asciiTheme="minorHAnsi" w:hAnsiTheme="minorHAnsi"/>
          <w:sz w:val="18"/>
          <w:szCs w:val="18"/>
        </w:rPr>
        <w:tab/>
        <w:t>-Formal geometric gardening forms dominate, based on French, Dutch and Italianate styles</w:t>
      </w:r>
    </w:p>
    <w:p w14:paraId="27F4F1E8" w14:textId="77777777" w:rsidR="00B336C7" w:rsidRPr="00FB3537" w:rsidRDefault="00B336C7" w:rsidP="00B336C7">
      <w:pPr>
        <w:ind w:left="720" w:right="1796" w:hanging="720"/>
        <w:jc w:val="both"/>
        <w:rPr>
          <w:rFonts w:asciiTheme="minorHAnsi" w:hAnsiTheme="minorHAnsi"/>
          <w:sz w:val="18"/>
          <w:szCs w:val="18"/>
        </w:rPr>
      </w:pPr>
      <w:r w:rsidRPr="00FB3537">
        <w:rPr>
          <w:rFonts w:asciiTheme="minorHAnsi" w:hAnsiTheme="minorHAnsi"/>
          <w:sz w:val="18"/>
          <w:szCs w:val="18"/>
        </w:rPr>
        <w:t xml:space="preserve">1680 </w:t>
      </w:r>
      <w:r w:rsidRPr="00FB3537">
        <w:rPr>
          <w:rFonts w:asciiTheme="minorHAnsi" w:hAnsiTheme="minorHAnsi"/>
          <w:sz w:val="18"/>
          <w:szCs w:val="18"/>
        </w:rPr>
        <w:tab/>
        <w:t xml:space="preserve">-Emerging political influence in landscape gardening </w:t>
      </w:r>
    </w:p>
    <w:p w14:paraId="7AF1085A" w14:textId="77777777" w:rsidR="00B336C7" w:rsidRPr="00FB3537" w:rsidRDefault="00B336C7" w:rsidP="00B336C7">
      <w:pPr>
        <w:ind w:left="720" w:right="1796" w:hanging="720"/>
        <w:jc w:val="both"/>
        <w:rPr>
          <w:rFonts w:asciiTheme="minorHAnsi" w:hAnsiTheme="minorHAnsi"/>
          <w:sz w:val="18"/>
          <w:szCs w:val="18"/>
        </w:rPr>
      </w:pPr>
      <w:r w:rsidRPr="00FB3537">
        <w:rPr>
          <w:rFonts w:asciiTheme="minorHAnsi" w:hAnsiTheme="minorHAnsi"/>
          <w:sz w:val="18"/>
          <w:szCs w:val="18"/>
        </w:rPr>
        <w:t>1716</w:t>
      </w:r>
      <w:r w:rsidRPr="00FB3537">
        <w:rPr>
          <w:rFonts w:asciiTheme="minorHAnsi" w:hAnsiTheme="minorHAnsi"/>
          <w:sz w:val="18"/>
          <w:szCs w:val="18"/>
        </w:rPr>
        <w:tab/>
        <w:t xml:space="preserve">-Lancelot Brown born in </w:t>
      </w:r>
      <w:proofErr w:type="spellStart"/>
      <w:r w:rsidRPr="00FB3537">
        <w:rPr>
          <w:rFonts w:asciiTheme="minorHAnsi" w:hAnsiTheme="minorHAnsi"/>
          <w:sz w:val="18"/>
          <w:szCs w:val="18"/>
        </w:rPr>
        <w:t>Kirkharle</w:t>
      </w:r>
      <w:proofErr w:type="spellEnd"/>
      <w:r w:rsidRPr="00FB3537">
        <w:rPr>
          <w:rFonts w:asciiTheme="minorHAnsi" w:hAnsiTheme="minorHAnsi"/>
          <w:sz w:val="18"/>
          <w:szCs w:val="18"/>
        </w:rPr>
        <w:t>, Northumberland</w:t>
      </w:r>
    </w:p>
    <w:p w14:paraId="0BDA51F2" w14:textId="77777777" w:rsidR="00B336C7" w:rsidRPr="00FB3537" w:rsidRDefault="00B336C7" w:rsidP="00B336C7">
      <w:pPr>
        <w:ind w:left="720" w:right="1796" w:hanging="720"/>
        <w:jc w:val="both"/>
        <w:rPr>
          <w:rFonts w:asciiTheme="minorHAnsi" w:hAnsiTheme="minorHAnsi"/>
          <w:sz w:val="18"/>
          <w:szCs w:val="18"/>
        </w:rPr>
      </w:pPr>
      <w:r w:rsidRPr="00FB3537">
        <w:rPr>
          <w:rFonts w:asciiTheme="minorHAnsi" w:hAnsiTheme="minorHAnsi"/>
          <w:sz w:val="18"/>
          <w:szCs w:val="18"/>
        </w:rPr>
        <w:t>1734</w:t>
      </w:r>
      <w:r w:rsidRPr="00FB3537">
        <w:rPr>
          <w:rFonts w:asciiTheme="minorHAnsi" w:hAnsiTheme="minorHAnsi"/>
          <w:sz w:val="18"/>
          <w:szCs w:val="18"/>
        </w:rPr>
        <w:tab/>
        <w:t>-Designer William Kent supervising changes to the gardens at Stowe for Lord Cobham, experimenting with a new natural design concept</w:t>
      </w:r>
    </w:p>
    <w:p w14:paraId="51865E18" w14:textId="77777777" w:rsidR="00B336C7" w:rsidRPr="00FB3537" w:rsidRDefault="00B336C7" w:rsidP="00B336C7">
      <w:pPr>
        <w:ind w:left="720" w:right="1796" w:hanging="720"/>
        <w:jc w:val="both"/>
        <w:rPr>
          <w:rFonts w:asciiTheme="minorHAnsi" w:hAnsiTheme="minorHAnsi"/>
          <w:sz w:val="18"/>
          <w:szCs w:val="18"/>
        </w:rPr>
      </w:pPr>
      <w:r>
        <w:rPr>
          <w:rFonts w:asciiTheme="minorHAnsi" w:hAnsiTheme="minorHAnsi"/>
          <w:sz w:val="18"/>
          <w:szCs w:val="18"/>
        </w:rPr>
        <w:t>1741</w:t>
      </w:r>
      <w:r w:rsidRPr="00FB3537">
        <w:rPr>
          <w:rFonts w:asciiTheme="minorHAnsi" w:hAnsiTheme="minorHAnsi"/>
          <w:sz w:val="18"/>
          <w:szCs w:val="18"/>
        </w:rPr>
        <w:tab/>
        <w:t>-Brown starts work at Lord Cobham’s Stowe Gardens, rising to Head Gardener position</w:t>
      </w:r>
    </w:p>
    <w:p w14:paraId="2AD4ACDD" w14:textId="77777777" w:rsidR="00B336C7" w:rsidRPr="00FB3537" w:rsidRDefault="00B336C7" w:rsidP="00B336C7">
      <w:pPr>
        <w:ind w:left="720" w:right="1796" w:hanging="720"/>
        <w:jc w:val="both"/>
        <w:rPr>
          <w:rFonts w:asciiTheme="minorHAnsi" w:hAnsiTheme="minorHAnsi"/>
          <w:sz w:val="18"/>
          <w:szCs w:val="18"/>
        </w:rPr>
      </w:pPr>
      <w:r w:rsidRPr="00FB3537">
        <w:rPr>
          <w:rFonts w:asciiTheme="minorHAnsi" w:hAnsiTheme="minorHAnsi"/>
          <w:sz w:val="18"/>
          <w:szCs w:val="18"/>
        </w:rPr>
        <w:t>1744</w:t>
      </w:r>
      <w:r w:rsidRPr="00FB3537">
        <w:rPr>
          <w:rFonts w:asciiTheme="minorHAnsi" w:hAnsiTheme="minorHAnsi"/>
          <w:sz w:val="18"/>
          <w:szCs w:val="18"/>
        </w:rPr>
        <w:tab/>
        <w:t>-Stowe becomes first gardens opens to the public, with Brown showing aristo</w:t>
      </w:r>
      <w:r>
        <w:rPr>
          <w:rFonts w:asciiTheme="minorHAnsi" w:hAnsiTheme="minorHAnsi"/>
          <w:sz w:val="18"/>
          <w:szCs w:val="18"/>
        </w:rPr>
        <w:t>crats around, explaining his work and the natural style</w:t>
      </w:r>
    </w:p>
    <w:p w14:paraId="3BF87493" w14:textId="77777777" w:rsidR="00B336C7" w:rsidRPr="00FB3537" w:rsidRDefault="00B336C7" w:rsidP="00B336C7">
      <w:pPr>
        <w:ind w:left="720" w:right="1796" w:hanging="720"/>
        <w:jc w:val="both"/>
        <w:rPr>
          <w:rFonts w:asciiTheme="minorHAnsi" w:hAnsiTheme="minorHAnsi"/>
          <w:sz w:val="18"/>
          <w:szCs w:val="18"/>
        </w:rPr>
      </w:pPr>
      <w:r w:rsidRPr="00FB3537">
        <w:rPr>
          <w:rFonts w:asciiTheme="minorHAnsi" w:hAnsiTheme="minorHAnsi"/>
          <w:sz w:val="18"/>
          <w:szCs w:val="18"/>
        </w:rPr>
        <w:t>1748</w:t>
      </w:r>
      <w:r w:rsidRPr="00FB3537">
        <w:rPr>
          <w:rFonts w:asciiTheme="minorHAnsi" w:hAnsiTheme="minorHAnsi"/>
          <w:sz w:val="18"/>
          <w:szCs w:val="18"/>
        </w:rPr>
        <w:tab/>
        <w:t>-Brown undertakes</w:t>
      </w:r>
      <w:r>
        <w:rPr>
          <w:rFonts w:asciiTheme="minorHAnsi" w:hAnsiTheme="minorHAnsi"/>
          <w:sz w:val="18"/>
          <w:szCs w:val="18"/>
        </w:rPr>
        <w:t xml:space="preserve"> </w:t>
      </w:r>
      <w:r w:rsidRPr="00FB3537">
        <w:rPr>
          <w:rFonts w:asciiTheme="minorHAnsi" w:hAnsiTheme="minorHAnsi"/>
          <w:sz w:val="18"/>
          <w:szCs w:val="18"/>
        </w:rPr>
        <w:t>natural landscaping work at Warwick Castle, followed by other local commissions</w:t>
      </w:r>
      <w:r>
        <w:rPr>
          <w:rFonts w:asciiTheme="minorHAnsi" w:hAnsiTheme="minorHAnsi"/>
          <w:sz w:val="18"/>
          <w:szCs w:val="18"/>
        </w:rPr>
        <w:t xml:space="preserve"> for Lord Cobham’s family and friends, converting sections of gardens to the new natural style</w:t>
      </w:r>
    </w:p>
    <w:p w14:paraId="459D0085" w14:textId="77777777" w:rsidR="00B336C7" w:rsidRPr="00FB3537" w:rsidRDefault="00B336C7" w:rsidP="00B336C7">
      <w:pPr>
        <w:ind w:left="720" w:right="1796" w:hanging="720"/>
        <w:jc w:val="both"/>
        <w:rPr>
          <w:rFonts w:asciiTheme="minorHAnsi" w:hAnsiTheme="minorHAnsi"/>
          <w:sz w:val="18"/>
          <w:szCs w:val="18"/>
        </w:rPr>
      </w:pPr>
      <w:r w:rsidRPr="00FB3537">
        <w:rPr>
          <w:rFonts w:asciiTheme="minorHAnsi" w:hAnsiTheme="minorHAnsi"/>
          <w:sz w:val="18"/>
          <w:szCs w:val="18"/>
        </w:rPr>
        <w:t>1750</w:t>
      </w:r>
      <w:r w:rsidRPr="00FB3537">
        <w:rPr>
          <w:rFonts w:asciiTheme="minorHAnsi" w:hAnsiTheme="minorHAnsi"/>
          <w:sz w:val="18"/>
          <w:szCs w:val="18"/>
        </w:rPr>
        <w:tab/>
        <w:t>-Brown begins an independent landscape design business in Hammersmith, known as the commercial centre of polite society</w:t>
      </w:r>
    </w:p>
    <w:p w14:paraId="3329D558" w14:textId="77777777" w:rsidR="00B336C7" w:rsidRDefault="00B336C7" w:rsidP="00B336C7">
      <w:pPr>
        <w:ind w:left="720" w:right="1796" w:hanging="720"/>
        <w:jc w:val="both"/>
        <w:rPr>
          <w:rFonts w:asciiTheme="minorHAnsi" w:hAnsiTheme="minorHAnsi"/>
          <w:sz w:val="18"/>
          <w:szCs w:val="18"/>
        </w:rPr>
      </w:pPr>
      <w:r w:rsidRPr="00FB3537">
        <w:rPr>
          <w:rFonts w:asciiTheme="minorHAnsi" w:hAnsiTheme="minorHAnsi"/>
          <w:sz w:val="18"/>
          <w:szCs w:val="18"/>
        </w:rPr>
        <w:tab/>
        <w:t>-Natural landscape design projects gained with a method developed taking clients from initial interest to converted landscape</w:t>
      </w:r>
    </w:p>
    <w:p w14:paraId="66EA6171" w14:textId="77777777" w:rsidR="00B336C7" w:rsidRPr="00FB3537" w:rsidRDefault="00B336C7" w:rsidP="00B336C7">
      <w:pPr>
        <w:ind w:left="720" w:right="1796" w:hanging="720"/>
        <w:jc w:val="both"/>
        <w:rPr>
          <w:rFonts w:asciiTheme="minorHAnsi" w:hAnsiTheme="minorHAnsi"/>
          <w:sz w:val="18"/>
          <w:szCs w:val="18"/>
        </w:rPr>
      </w:pPr>
      <w:r>
        <w:rPr>
          <w:rFonts w:asciiTheme="minorHAnsi" w:hAnsiTheme="minorHAnsi"/>
          <w:sz w:val="18"/>
          <w:szCs w:val="18"/>
        </w:rPr>
        <w:t>1753</w:t>
      </w:r>
      <w:r>
        <w:rPr>
          <w:rFonts w:asciiTheme="minorHAnsi" w:hAnsiTheme="minorHAnsi"/>
          <w:sz w:val="18"/>
          <w:szCs w:val="18"/>
        </w:rPr>
        <w:tab/>
        <w:t>-Growing use of foremen to operationalise the natural design projects and enabling an increasing number of commissions over a wide geography</w:t>
      </w:r>
    </w:p>
    <w:p w14:paraId="48A90909" w14:textId="77777777" w:rsidR="00B336C7" w:rsidRDefault="00B336C7" w:rsidP="00B336C7">
      <w:pPr>
        <w:ind w:left="720" w:right="1796" w:hanging="720"/>
        <w:jc w:val="both"/>
        <w:rPr>
          <w:rFonts w:asciiTheme="minorHAnsi" w:hAnsiTheme="minorHAnsi"/>
          <w:sz w:val="18"/>
          <w:szCs w:val="18"/>
        </w:rPr>
      </w:pPr>
      <w:r w:rsidRPr="00FB3537">
        <w:rPr>
          <w:rFonts w:asciiTheme="minorHAnsi" w:hAnsiTheme="minorHAnsi"/>
          <w:sz w:val="18"/>
          <w:szCs w:val="18"/>
        </w:rPr>
        <w:t>1757</w:t>
      </w:r>
      <w:r w:rsidRPr="00FB3537">
        <w:rPr>
          <w:rFonts w:asciiTheme="minorHAnsi" w:hAnsiTheme="minorHAnsi"/>
          <w:sz w:val="18"/>
          <w:szCs w:val="18"/>
        </w:rPr>
        <w:tab/>
        <w:t>-Developing fame with references made in David Garrick’s plays and emerging ‘capability’ brand name</w:t>
      </w:r>
    </w:p>
    <w:p w14:paraId="17CC8812" w14:textId="77777777" w:rsidR="00B336C7" w:rsidRPr="00FB3537" w:rsidRDefault="00B336C7" w:rsidP="00B336C7">
      <w:pPr>
        <w:ind w:left="720" w:right="1796" w:hanging="720"/>
        <w:jc w:val="both"/>
        <w:rPr>
          <w:rFonts w:asciiTheme="minorHAnsi" w:hAnsiTheme="minorHAnsi"/>
          <w:sz w:val="18"/>
          <w:szCs w:val="18"/>
        </w:rPr>
      </w:pPr>
      <w:r>
        <w:rPr>
          <w:rFonts w:asciiTheme="minorHAnsi" w:hAnsiTheme="minorHAnsi"/>
          <w:sz w:val="18"/>
          <w:szCs w:val="18"/>
        </w:rPr>
        <w:tab/>
        <w:t>-Projects now involving complete conversions to the natural landscape and over larger acreages</w:t>
      </w:r>
    </w:p>
    <w:p w14:paraId="1C8CE04D" w14:textId="77777777" w:rsidR="00B336C7" w:rsidRPr="00FB3537" w:rsidRDefault="00B336C7" w:rsidP="00B336C7">
      <w:pPr>
        <w:ind w:left="720" w:right="1796" w:hanging="720"/>
        <w:jc w:val="both"/>
        <w:rPr>
          <w:rFonts w:asciiTheme="minorHAnsi" w:hAnsiTheme="minorHAnsi"/>
          <w:sz w:val="18"/>
          <w:szCs w:val="18"/>
        </w:rPr>
      </w:pPr>
      <w:r w:rsidRPr="00FB3537">
        <w:rPr>
          <w:rFonts w:asciiTheme="minorHAnsi" w:hAnsiTheme="minorHAnsi"/>
          <w:sz w:val="18"/>
          <w:szCs w:val="18"/>
        </w:rPr>
        <w:t>1758</w:t>
      </w:r>
      <w:r w:rsidRPr="00FB3537">
        <w:rPr>
          <w:rFonts w:asciiTheme="minorHAnsi" w:hAnsiTheme="minorHAnsi"/>
          <w:sz w:val="18"/>
          <w:szCs w:val="18"/>
        </w:rPr>
        <w:tab/>
        <w:t>-Failed attempt to become King’s Master Gardener</w:t>
      </w:r>
    </w:p>
    <w:p w14:paraId="6385A191" w14:textId="77777777" w:rsidR="00B336C7" w:rsidRDefault="00B336C7" w:rsidP="00B336C7">
      <w:pPr>
        <w:ind w:left="720" w:right="1796" w:hanging="720"/>
        <w:jc w:val="both"/>
        <w:rPr>
          <w:rFonts w:asciiTheme="minorHAnsi" w:hAnsiTheme="minorHAnsi"/>
          <w:sz w:val="18"/>
          <w:szCs w:val="18"/>
        </w:rPr>
      </w:pPr>
      <w:r w:rsidRPr="00FB3537">
        <w:rPr>
          <w:rFonts w:asciiTheme="minorHAnsi" w:hAnsiTheme="minorHAnsi"/>
          <w:sz w:val="18"/>
          <w:szCs w:val="18"/>
        </w:rPr>
        <w:t>1761</w:t>
      </w:r>
      <w:r w:rsidRPr="00FB3537">
        <w:rPr>
          <w:rFonts w:asciiTheme="minorHAnsi" w:hAnsiTheme="minorHAnsi"/>
          <w:sz w:val="18"/>
          <w:szCs w:val="18"/>
        </w:rPr>
        <w:tab/>
        <w:t>-</w:t>
      </w:r>
      <w:r>
        <w:rPr>
          <w:rFonts w:asciiTheme="minorHAnsi" w:hAnsiTheme="minorHAnsi"/>
          <w:sz w:val="18"/>
          <w:szCs w:val="18"/>
        </w:rPr>
        <w:t>Perimeter belts now enclosing the parkland so views are only of a natural aesthetic</w:t>
      </w:r>
      <w:r w:rsidRPr="00FB3537">
        <w:rPr>
          <w:rFonts w:asciiTheme="minorHAnsi" w:hAnsiTheme="minorHAnsi"/>
          <w:sz w:val="18"/>
          <w:szCs w:val="18"/>
        </w:rPr>
        <w:t xml:space="preserve"> </w:t>
      </w:r>
    </w:p>
    <w:p w14:paraId="18942F57" w14:textId="77777777" w:rsidR="00B336C7" w:rsidRPr="00FB3537" w:rsidRDefault="00B336C7" w:rsidP="00B336C7">
      <w:pPr>
        <w:ind w:left="720" w:right="1796" w:hanging="720"/>
        <w:jc w:val="both"/>
        <w:rPr>
          <w:rFonts w:asciiTheme="minorHAnsi" w:hAnsiTheme="minorHAnsi"/>
          <w:sz w:val="18"/>
          <w:szCs w:val="18"/>
        </w:rPr>
      </w:pPr>
      <w:r w:rsidRPr="00FB3537">
        <w:rPr>
          <w:rFonts w:asciiTheme="minorHAnsi" w:hAnsiTheme="minorHAnsi"/>
          <w:sz w:val="18"/>
          <w:szCs w:val="18"/>
        </w:rPr>
        <w:t>1764</w:t>
      </w:r>
      <w:r w:rsidRPr="00FB3537">
        <w:rPr>
          <w:rFonts w:asciiTheme="minorHAnsi" w:hAnsiTheme="minorHAnsi"/>
          <w:sz w:val="18"/>
          <w:szCs w:val="18"/>
        </w:rPr>
        <w:tab/>
        <w:t>-New Prime Minister and further bid for Royal position results in appointment as Master Gardener to King George III. Now part of the elite.</w:t>
      </w:r>
    </w:p>
    <w:p w14:paraId="07E8D328" w14:textId="77777777" w:rsidR="00B336C7" w:rsidRPr="00FB3537" w:rsidRDefault="00B336C7" w:rsidP="00B336C7">
      <w:pPr>
        <w:ind w:left="720" w:right="1796" w:hanging="720"/>
        <w:jc w:val="both"/>
        <w:rPr>
          <w:rFonts w:asciiTheme="minorHAnsi" w:hAnsiTheme="minorHAnsi"/>
          <w:sz w:val="18"/>
          <w:szCs w:val="18"/>
        </w:rPr>
      </w:pPr>
      <w:r w:rsidRPr="00FB3537">
        <w:rPr>
          <w:rFonts w:asciiTheme="minorHAnsi" w:hAnsiTheme="minorHAnsi"/>
          <w:sz w:val="18"/>
          <w:szCs w:val="18"/>
        </w:rPr>
        <w:tab/>
        <w:t>-Brown undertakes landscaping work for Duke of Marlborough at Blenheim Palace (£21,500 project)</w:t>
      </w:r>
    </w:p>
    <w:p w14:paraId="09F96201" w14:textId="77777777" w:rsidR="00B336C7" w:rsidRPr="00FB3537" w:rsidRDefault="00B336C7" w:rsidP="00B336C7">
      <w:pPr>
        <w:ind w:left="720" w:right="1796" w:hanging="720"/>
        <w:jc w:val="both"/>
        <w:rPr>
          <w:rFonts w:asciiTheme="minorHAnsi" w:hAnsiTheme="minorHAnsi"/>
          <w:sz w:val="18"/>
          <w:szCs w:val="18"/>
        </w:rPr>
      </w:pPr>
      <w:r w:rsidRPr="00FB3537">
        <w:rPr>
          <w:rFonts w:asciiTheme="minorHAnsi" w:hAnsiTheme="minorHAnsi"/>
          <w:sz w:val="18"/>
          <w:szCs w:val="18"/>
        </w:rPr>
        <w:t>1765</w:t>
      </w:r>
      <w:r w:rsidRPr="00FB3537">
        <w:rPr>
          <w:rFonts w:asciiTheme="minorHAnsi" w:hAnsiTheme="minorHAnsi"/>
          <w:sz w:val="18"/>
          <w:szCs w:val="18"/>
        </w:rPr>
        <w:tab/>
        <w:t xml:space="preserve">-Brown becomes Lord of the Manor, purchasing </w:t>
      </w:r>
      <w:proofErr w:type="spellStart"/>
      <w:r w:rsidRPr="00FB3537">
        <w:rPr>
          <w:rFonts w:asciiTheme="minorHAnsi" w:hAnsiTheme="minorHAnsi"/>
          <w:sz w:val="18"/>
          <w:szCs w:val="18"/>
        </w:rPr>
        <w:t>Fenstanton</w:t>
      </w:r>
      <w:proofErr w:type="spellEnd"/>
      <w:r w:rsidRPr="00FB3537">
        <w:rPr>
          <w:rFonts w:asciiTheme="minorHAnsi" w:hAnsiTheme="minorHAnsi"/>
          <w:sz w:val="18"/>
          <w:szCs w:val="18"/>
        </w:rPr>
        <w:t xml:space="preserve"> Estate</w:t>
      </w:r>
      <w:r>
        <w:rPr>
          <w:rFonts w:asciiTheme="minorHAnsi" w:hAnsiTheme="minorHAnsi"/>
          <w:sz w:val="18"/>
          <w:szCs w:val="18"/>
        </w:rPr>
        <w:t xml:space="preserve"> and </w:t>
      </w:r>
      <w:r w:rsidRPr="00FB3537">
        <w:rPr>
          <w:rFonts w:asciiTheme="minorHAnsi" w:hAnsiTheme="minorHAnsi"/>
          <w:sz w:val="18"/>
          <w:szCs w:val="18"/>
        </w:rPr>
        <w:t>portraying himself more as an artist</w:t>
      </w:r>
      <w:r>
        <w:rPr>
          <w:rFonts w:asciiTheme="minorHAnsi" w:hAnsiTheme="minorHAnsi"/>
          <w:sz w:val="18"/>
          <w:szCs w:val="18"/>
        </w:rPr>
        <w:t xml:space="preserve"> than any association with business or trade</w:t>
      </w:r>
    </w:p>
    <w:p w14:paraId="3F3163E1" w14:textId="77777777" w:rsidR="00B336C7" w:rsidRPr="00FB3537" w:rsidRDefault="00B336C7" w:rsidP="00B336C7">
      <w:pPr>
        <w:ind w:left="720" w:right="1796" w:hanging="720"/>
        <w:jc w:val="both"/>
        <w:rPr>
          <w:rFonts w:asciiTheme="minorHAnsi" w:hAnsiTheme="minorHAnsi"/>
          <w:sz w:val="18"/>
          <w:szCs w:val="18"/>
        </w:rPr>
      </w:pPr>
      <w:r w:rsidRPr="00FB3537">
        <w:rPr>
          <w:rFonts w:asciiTheme="minorHAnsi" w:hAnsiTheme="minorHAnsi"/>
          <w:sz w:val="18"/>
          <w:szCs w:val="18"/>
        </w:rPr>
        <w:t>1770</w:t>
      </w:r>
      <w:r w:rsidRPr="00FB3537">
        <w:rPr>
          <w:rFonts w:asciiTheme="minorHAnsi" w:hAnsiTheme="minorHAnsi"/>
          <w:sz w:val="18"/>
          <w:szCs w:val="18"/>
        </w:rPr>
        <w:tab/>
        <w:t>-Accusations of neglect of Royal Gardens whilst pursuing natural landscaping commissions that now range from the far North down to the Southern coast of England</w:t>
      </w:r>
    </w:p>
    <w:p w14:paraId="64D18C52" w14:textId="77777777" w:rsidR="00B336C7" w:rsidRPr="00FB3537" w:rsidRDefault="00B336C7" w:rsidP="00B336C7">
      <w:pPr>
        <w:ind w:left="720" w:right="1796" w:hanging="720"/>
        <w:jc w:val="both"/>
        <w:rPr>
          <w:rFonts w:asciiTheme="minorHAnsi" w:hAnsiTheme="minorHAnsi"/>
          <w:sz w:val="18"/>
          <w:szCs w:val="18"/>
        </w:rPr>
      </w:pPr>
      <w:r w:rsidRPr="00FB3537">
        <w:rPr>
          <w:rFonts w:asciiTheme="minorHAnsi" w:hAnsiTheme="minorHAnsi"/>
          <w:sz w:val="18"/>
          <w:szCs w:val="18"/>
        </w:rPr>
        <w:tab/>
        <w:t>-Increased purity and minimalism in Brown’s na</w:t>
      </w:r>
      <w:r>
        <w:rPr>
          <w:rFonts w:asciiTheme="minorHAnsi" w:hAnsiTheme="minorHAnsi"/>
          <w:sz w:val="18"/>
          <w:szCs w:val="18"/>
        </w:rPr>
        <w:t xml:space="preserve">tural design projects, cutting the use of artificial structures to a minimum </w:t>
      </w:r>
    </w:p>
    <w:p w14:paraId="560120F8" w14:textId="77777777" w:rsidR="00B336C7" w:rsidRPr="00FB3537" w:rsidRDefault="00B336C7" w:rsidP="00B336C7">
      <w:pPr>
        <w:ind w:left="720" w:right="1796" w:hanging="720"/>
        <w:jc w:val="both"/>
        <w:rPr>
          <w:rFonts w:asciiTheme="minorHAnsi" w:hAnsiTheme="minorHAnsi"/>
          <w:sz w:val="18"/>
          <w:szCs w:val="18"/>
        </w:rPr>
      </w:pPr>
      <w:r w:rsidRPr="00FB3537">
        <w:rPr>
          <w:rFonts w:asciiTheme="minorHAnsi" w:hAnsiTheme="minorHAnsi"/>
          <w:sz w:val="18"/>
          <w:szCs w:val="18"/>
        </w:rPr>
        <w:t>1780</w:t>
      </w:r>
      <w:r w:rsidRPr="00FB3537">
        <w:rPr>
          <w:rFonts w:asciiTheme="minorHAnsi" w:hAnsiTheme="minorHAnsi"/>
          <w:sz w:val="18"/>
          <w:szCs w:val="18"/>
        </w:rPr>
        <w:tab/>
        <w:t>-Natural landscape style firmly institutionalised with o</w:t>
      </w:r>
      <w:r>
        <w:rPr>
          <w:rFonts w:asciiTheme="minorHAnsi" w:hAnsiTheme="minorHAnsi"/>
          <w:sz w:val="18"/>
          <w:szCs w:val="18"/>
        </w:rPr>
        <w:t>ver 170</w:t>
      </w:r>
      <w:r w:rsidRPr="00FB3537">
        <w:rPr>
          <w:rFonts w:asciiTheme="minorHAnsi" w:hAnsiTheme="minorHAnsi"/>
          <w:sz w:val="18"/>
          <w:szCs w:val="18"/>
        </w:rPr>
        <w:t xml:space="preserve"> landscapes now converted or under conversion by Brown.</w:t>
      </w:r>
    </w:p>
    <w:p w14:paraId="045ABB9D" w14:textId="77777777" w:rsidR="00B336C7" w:rsidRPr="00FB3537" w:rsidRDefault="00B336C7" w:rsidP="00B336C7">
      <w:pPr>
        <w:ind w:left="720" w:right="1796" w:hanging="720"/>
        <w:jc w:val="both"/>
        <w:rPr>
          <w:rFonts w:asciiTheme="minorHAnsi" w:hAnsiTheme="minorHAnsi"/>
          <w:sz w:val="18"/>
          <w:szCs w:val="18"/>
        </w:rPr>
      </w:pPr>
      <w:r w:rsidRPr="00FB3537">
        <w:rPr>
          <w:rFonts w:asciiTheme="minorHAnsi" w:hAnsiTheme="minorHAnsi"/>
          <w:sz w:val="18"/>
          <w:szCs w:val="18"/>
        </w:rPr>
        <w:t>1783</w:t>
      </w:r>
      <w:r w:rsidRPr="00FB3537">
        <w:rPr>
          <w:rFonts w:asciiTheme="minorHAnsi" w:hAnsiTheme="minorHAnsi"/>
          <w:sz w:val="18"/>
          <w:szCs w:val="18"/>
        </w:rPr>
        <w:tab/>
        <w:t>Brown’s death</w:t>
      </w:r>
    </w:p>
    <w:p w14:paraId="27DC30A2" w14:textId="77777777" w:rsidR="00B336C7" w:rsidRPr="00296780" w:rsidRDefault="00B336C7" w:rsidP="00B336C7">
      <w:pPr>
        <w:ind w:left="720" w:right="1796" w:hanging="720"/>
        <w:jc w:val="both"/>
        <w:rPr>
          <w:rFonts w:ascii="Calibri" w:hAnsi="Calibri"/>
          <w:sz w:val="18"/>
          <w:szCs w:val="18"/>
        </w:rPr>
      </w:pPr>
    </w:p>
    <w:p w14:paraId="20352758" w14:textId="77777777" w:rsidR="00B336C7" w:rsidRDefault="00B336C7">
      <w:pPr>
        <w:spacing w:after="200" w:line="276" w:lineRule="auto"/>
        <w:rPr>
          <w:b/>
        </w:rPr>
      </w:pPr>
      <w:r>
        <w:rPr>
          <w:b/>
        </w:rPr>
        <w:br w:type="page"/>
      </w:r>
    </w:p>
    <w:p w14:paraId="64E51F41" w14:textId="45426BFA" w:rsidR="00CB2304" w:rsidRPr="00A61D47" w:rsidRDefault="003E0015" w:rsidP="00963F34">
      <w:pPr>
        <w:spacing w:after="200" w:line="480" w:lineRule="auto"/>
        <w:rPr>
          <w:b/>
        </w:rPr>
      </w:pPr>
      <w:r>
        <w:rPr>
          <w:b/>
        </w:rPr>
        <w:lastRenderedPageBreak/>
        <w:t>R</w:t>
      </w:r>
      <w:r w:rsidR="00CB2304" w:rsidRPr="00A61D47">
        <w:rPr>
          <w:b/>
        </w:rPr>
        <w:t>eferences</w:t>
      </w:r>
    </w:p>
    <w:p w14:paraId="22659BE1" w14:textId="77777777" w:rsidR="006B7250" w:rsidRPr="00432292" w:rsidRDefault="006B7250" w:rsidP="00621878">
      <w:pPr>
        <w:pStyle w:val="NormalWeb"/>
        <w:spacing w:line="480" w:lineRule="auto"/>
        <w:ind w:left="426" w:hanging="426"/>
        <w:rPr>
          <w:lang w:val="en-US"/>
        </w:rPr>
      </w:pPr>
      <w:proofErr w:type="spellStart"/>
      <w:r w:rsidRPr="00432292">
        <w:rPr>
          <w:lang w:val="en-US"/>
        </w:rPr>
        <w:t>Ardichvili</w:t>
      </w:r>
      <w:proofErr w:type="spellEnd"/>
      <w:r w:rsidRPr="00432292">
        <w:rPr>
          <w:lang w:val="en-US"/>
        </w:rPr>
        <w:t xml:space="preserve"> A, Cardozo R and Ray S (2003) A theory of entrepreneurial opportunity identification and development. </w:t>
      </w:r>
      <w:r w:rsidRPr="00432292">
        <w:rPr>
          <w:i/>
          <w:iCs/>
          <w:lang w:val="en-US"/>
        </w:rPr>
        <w:t>Journal of Business Venturing</w:t>
      </w:r>
      <w:r w:rsidRPr="00432292">
        <w:rPr>
          <w:lang w:val="en-US"/>
        </w:rPr>
        <w:t xml:space="preserve"> 18(1): 105-123.</w:t>
      </w:r>
    </w:p>
    <w:p w14:paraId="2F19CE25" w14:textId="77777777" w:rsidR="006B7250" w:rsidRPr="007449A6" w:rsidRDefault="006B7250" w:rsidP="00621878">
      <w:pPr>
        <w:suppressAutoHyphens/>
        <w:spacing w:line="480" w:lineRule="auto"/>
        <w:ind w:left="426" w:hanging="426"/>
        <w:rPr>
          <w:lang w:eastAsia="ar-SA"/>
        </w:rPr>
      </w:pPr>
      <w:r w:rsidRPr="00E7614F">
        <w:t xml:space="preserve">Battilana J </w:t>
      </w:r>
      <w:r>
        <w:t>(2006)</w:t>
      </w:r>
      <w:r w:rsidRPr="00E7614F">
        <w:t xml:space="preserve"> Agency and institutions: The enabling role of individuals. </w:t>
      </w:r>
      <w:r w:rsidRPr="00E7614F">
        <w:rPr>
          <w:i/>
        </w:rPr>
        <w:t>Organization</w:t>
      </w:r>
      <w:r>
        <w:t xml:space="preserve"> 13(5):</w:t>
      </w:r>
      <w:r w:rsidRPr="00E7614F">
        <w:t xml:space="preserve"> 653– 676. </w:t>
      </w:r>
    </w:p>
    <w:p w14:paraId="0C063F41" w14:textId="26E0CE82" w:rsidR="006B7250" w:rsidRPr="007449A6" w:rsidRDefault="006B7250" w:rsidP="00621878">
      <w:pPr>
        <w:suppressAutoHyphens/>
        <w:spacing w:line="480" w:lineRule="auto"/>
        <w:ind w:left="426" w:hanging="426"/>
        <w:rPr>
          <w:lang w:eastAsia="ar-SA"/>
        </w:rPr>
      </w:pPr>
      <w:r>
        <w:t>Battilana J</w:t>
      </w:r>
      <w:r w:rsidRPr="00E7614F">
        <w:t xml:space="preserve"> </w:t>
      </w:r>
      <w:r>
        <w:t>(</w:t>
      </w:r>
      <w:r w:rsidRPr="00E7614F">
        <w:t>2011</w:t>
      </w:r>
      <w:r>
        <w:t>)</w:t>
      </w:r>
      <w:r w:rsidRPr="00E7614F">
        <w:t xml:space="preserve"> </w:t>
      </w:r>
      <w:proofErr w:type="gramStart"/>
      <w:r w:rsidRPr="00E7614F">
        <w:t>The</w:t>
      </w:r>
      <w:proofErr w:type="gramEnd"/>
      <w:r w:rsidRPr="00E7614F">
        <w:t xml:space="preserve"> enabling role of social position in diverging from the institutional status quo: Evidence from the U.K. National Health Service. </w:t>
      </w:r>
      <w:r w:rsidRPr="00E7614F">
        <w:rPr>
          <w:i/>
        </w:rPr>
        <w:t>Organization Science</w:t>
      </w:r>
      <w:r w:rsidRPr="00E7614F">
        <w:t xml:space="preserve"> 22</w:t>
      </w:r>
      <w:r>
        <w:t>(4)</w:t>
      </w:r>
      <w:r w:rsidR="00C15564">
        <w:t>: 817–</w:t>
      </w:r>
      <w:r w:rsidRPr="00E7614F">
        <w:t>834</w:t>
      </w:r>
      <w:r>
        <w:t>.</w:t>
      </w:r>
    </w:p>
    <w:p w14:paraId="66B563F9" w14:textId="77777777" w:rsidR="006B7250" w:rsidRPr="00432292" w:rsidRDefault="006B7250" w:rsidP="00621878">
      <w:pPr>
        <w:widowControl w:val="0"/>
        <w:autoSpaceDE w:val="0"/>
        <w:autoSpaceDN w:val="0"/>
        <w:adjustRightInd w:val="0"/>
        <w:spacing w:line="480" w:lineRule="auto"/>
        <w:ind w:left="426" w:hanging="426"/>
        <w:rPr>
          <w:rFonts w:eastAsiaTheme="minorEastAsia"/>
          <w:lang w:val="en-US" w:eastAsia="zh-CN"/>
        </w:rPr>
      </w:pPr>
      <w:r w:rsidRPr="00432292">
        <w:rPr>
          <w:rFonts w:eastAsiaTheme="minorEastAsia"/>
          <w:lang w:val="en-US" w:eastAsia="zh-CN"/>
        </w:rPr>
        <w:t xml:space="preserve">Battilana J, </w:t>
      </w:r>
      <w:proofErr w:type="spellStart"/>
      <w:r w:rsidRPr="00432292">
        <w:rPr>
          <w:rFonts w:eastAsiaTheme="minorEastAsia"/>
          <w:lang w:val="en-US" w:eastAsia="zh-CN"/>
        </w:rPr>
        <w:t>Leca</w:t>
      </w:r>
      <w:proofErr w:type="spellEnd"/>
      <w:r w:rsidRPr="00432292">
        <w:rPr>
          <w:rFonts w:eastAsiaTheme="minorEastAsia"/>
          <w:lang w:val="en-US" w:eastAsia="zh-CN"/>
        </w:rPr>
        <w:t xml:space="preserve"> B and </w:t>
      </w:r>
      <w:proofErr w:type="spellStart"/>
      <w:r w:rsidRPr="00432292">
        <w:rPr>
          <w:rFonts w:eastAsiaTheme="minorEastAsia"/>
          <w:lang w:val="en-US" w:eastAsia="zh-CN"/>
        </w:rPr>
        <w:t>Boxenbaum</w:t>
      </w:r>
      <w:proofErr w:type="spellEnd"/>
      <w:r w:rsidRPr="00432292">
        <w:rPr>
          <w:rFonts w:eastAsiaTheme="minorEastAsia"/>
          <w:lang w:val="en-US" w:eastAsia="zh-CN"/>
        </w:rPr>
        <w:t xml:space="preserve"> E (2009) </w:t>
      </w:r>
      <w:proofErr w:type="gramStart"/>
      <w:r w:rsidRPr="00432292">
        <w:rPr>
          <w:rFonts w:eastAsiaTheme="minorEastAsia"/>
          <w:lang w:val="en-US" w:eastAsia="zh-CN"/>
        </w:rPr>
        <w:t>How</w:t>
      </w:r>
      <w:proofErr w:type="gramEnd"/>
      <w:r w:rsidRPr="00432292">
        <w:rPr>
          <w:rFonts w:eastAsiaTheme="minorEastAsia"/>
          <w:lang w:val="en-US" w:eastAsia="zh-CN"/>
        </w:rPr>
        <w:t xml:space="preserve"> actors change institutions: Towards a theory of institutional entrepreneurship. </w:t>
      </w:r>
      <w:r w:rsidRPr="00432292">
        <w:rPr>
          <w:rFonts w:eastAsiaTheme="minorEastAsia"/>
          <w:bCs/>
          <w:i/>
          <w:iCs/>
          <w:lang w:val="en-US" w:eastAsia="zh-CN"/>
        </w:rPr>
        <w:t>Academy of Management Annals</w:t>
      </w:r>
      <w:r w:rsidRPr="00432292">
        <w:rPr>
          <w:rFonts w:eastAsiaTheme="minorEastAsia"/>
          <w:b/>
          <w:bCs/>
          <w:i/>
          <w:iCs/>
          <w:lang w:val="en-US" w:eastAsia="zh-CN"/>
        </w:rPr>
        <w:t xml:space="preserve"> </w:t>
      </w:r>
      <w:r w:rsidRPr="00432292">
        <w:rPr>
          <w:rFonts w:eastAsiaTheme="minorEastAsia"/>
          <w:lang w:val="en-US" w:eastAsia="zh-CN"/>
        </w:rPr>
        <w:t>3(1): 65–107.</w:t>
      </w:r>
    </w:p>
    <w:p w14:paraId="57C92C9C" w14:textId="77777777" w:rsidR="006B7250" w:rsidRPr="00432292" w:rsidRDefault="006B7250" w:rsidP="00621878">
      <w:pPr>
        <w:spacing w:line="480" w:lineRule="auto"/>
        <w:ind w:left="426" w:hanging="426"/>
      </w:pPr>
      <w:proofErr w:type="spellStart"/>
      <w:r w:rsidRPr="00432292">
        <w:rPr>
          <w:shd w:val="clear" w:color="auto" w:fill="FFFFFF"/>
        </w:rPr>
        <w:t>Barnatt</w:t>
      </w:r>
      <w:proofErr w:type="spellEnd"/>
      <w:r w:rsidRPr="00432292">
        <w:rPr>
          <w:shd w:val="clear" w:color="auto" w:fill="FFFFFF"/>
        </w:rPr>
        <w:t xml:space="preserve"> J and Williamson T (2005)</w:t>
      </w:r>
      <w:r w:rsidRPr="00432292">
        <w:rPr>
          <w:rStyle w:val="apple-converted-space"/>
          <w:shd w:val="clear" w:color="auto" w:fill="FFFFFF"/>
        </w:rPr>
        <w:t> </w:t>
      </w:r>
      <w:r w:rsidRPr="00432292">
        <w:rPr>
          <w:i/>
          <w:iCs/>
          <w:shd w:val="clear" w:color="auto" w:fill="FFFFFF"/>
        </w:rPr>
        <w:t>Chatsworth: A Landscape History</w:t>
      </w:r>
      <w:r w:rsidRPr="00432292">
        <w:rPr>
          <w:shd w:val="clear" w:color="auto" w:fill="FFFFFF"/>
        </w:rPr>
        <w:t xml:space="preserve">. UK: </w:t>
      </w:r>
      <w:proofErr w:type="spellStart"/>
      <w:r w:rsidRPr="00432292">
        <w:rPr>
          <w:shd w:val="clear" w:color="auto" w:fill="FFFFFF"/>
        </w:rPr>
        <w:t>Windgather</w:t>
      </w:r>
      <w:proofErr w:type="spellEnd"/>
      <w:r w:rsidRPr="00432292">
        <w:rPr>
          <w:shd w:val="clear" w:color="auto" w:fill="FFFFFF"/>
        </w:rPr>
        <w:t xml:space="preserve"> Press.</w:t>
      </w:r>
    </w:p>
    <w:p w14:paraId="5BC13EC0" w14:textId="77777777" w:rsidR="006B7250" w:rsidRPr="00432292" w:rsidRDefault="006B7250" w:rsidP="00621878">
      <w:pPr>
        <w:spacing w:line="480" w:lineRule="auto"/>
        <w:ind w:left="426" w:hanging="426"/>
        <w:rPr>
          <w:shd w:val="clear" w:color="auto" w:fill="FFFFFF"/>
        </w:rPr>
      </w:pPr>
      <w:proofErr w:type="spellStart"/>
      <w:r w:rsidRPr="00432292">
        <w:rPr>
          <w:shd w:val="clear" w:color="auto" w:fill="FFFFFF"/>
        </w:rPr>
        <w:t>Bettesworth</w:t>
      </w:r>
      <w:proofErr w:type="spellEnd"/>
      <w:r w:rsidRPr="00432292">
        <w:rPr>
          <w:shd w:val="clear" w:color="auto" w:fill="FFFFFF"/>
        </w:rPr>
        <w:t xml:space="preserve"> A and Hitch C (1734) </w:t>
      </w:r>
      <w:r w:rsidRPr="00432292">
        <w:rPr>
          <w:i/>
          <w:shd w:val="clear" w:color="auto" w:fill="FFFFFF"/>
        </w:rPr>
        <w:t>The Builder’s Dictionary: or, Gentleman and Architect’s Companion.</w:t>
      </w:r>
      <w:r w:rsidRPr="00432292">
        <w:rPr>
          <w:shd w:val="clear" w:color="auto" w:fill="FFFFFF"/>
        </w:rPr>
        <w:t xml:space="preserve"> London: </w:t>
      </w:r>
      <w:proofErr w:type="spellStart"/>
      <w:r w:rsidRPr="00432292">
        <w:rPr>
          <w:shd w:val="clear" w:color="auto" w:fill="FFFFFF"/>
        </w:rPr>
        <w:t>Bettesworth</w:t>
      </w:r>
      <w:proofErr w:type="spellEnd"/>
      <w:r w:rsidRPr="00432292">
        <w:rPr>
          <w:shd w:val="clear" w:color="auto" w:fill="FFFFFF"/>
        </w:rPr>
        <w:t xml:space="preserve"> &amp; Hitch.</w:t>
      </w:r>
    </w:p>
    <w:p w14:paraId="1F91430A" w14:textId="77777777" w:rsidR="006B7250" w:rsidRPr="00432292" w:rsidRDefault="006B7250" w:rsidP="00621878">
      <w:pPr>
        <w:spacing w:line="480" w:lineRule="auto"/>
      </w:pPr>
      <w:r w:rsidRPr="00432292">
        <w:t xml:space="preserve">Bourdieu P (1977) </w:t>
      </w:r>
      <w:r w:rsidRPr="00432292">
        <w:rPr>
          <w:i/>
        </w:rPr>
        <w:t>Outline of a Theory of Practice</w:t>
      </w:r>
      <w:r w:rsidRPr="00432292">
        <w:t xml:space="preserve">. Cambridge: Cambridge University Press. </w:t>
      </w:r>
    </w:p>
    <w:p w14:paraId="22C590B4" w14:textId="77777777" w:rsidR="006B7250" w:rsidRPr="00432292" w:rsidRDefault="006B7250" w:rsidP="00621878">
      <w:pPr>
        <w:spacing w:line="480" w:lineRule="auto"/>
        <w:ind w:left="426" w:hanging="426"/>
      </w:pPr>
      <w:r w:rsidRPr="00432292">
        <w:t xml:space="preserve">Bourdieu P (1984) </w:t>
      </w:r>
      <w:r w:rsidRPr="00432292">
        <w:rPr>
          <w:i/>
        </w:rPr>
        <w:t>Distinction: A Social Critique of the Judgement of Taste</w:t>
      </w:r>
      <w:r w:rsidRPr="00432292">
        <w:t xml:space="preserve">. London: Routledge. </w:t>
      </w:r>
    </w:p>
    <w:p w14:paraId="104D1A77" w14:textId="77777777" w:rsidR="006B7250" w:rsidRPr="00432292" w:rsidRDefault="006B7250" w:rsidP="00621878">
      <w:pPr>
        <w:spacing w:line="480" w:lineRule="auto"/>
        <w:ind w:left="426" w:hanging="426"/>
      </w:pPr>
      <w:r w:rsidRPr="00432292">
        <w:t xml:space="preserve">Bourdieu P (1986) </w:t>
      </w:r>
      <w:proofErr w:type="gramStart"/>
      <w:r w:rsidRPr="00432292">
        <w:t>The</w:t>
      </w:r>
      <w:proofErr w:type="gramEnd"/>
      <w:r w:rsidRPr="00432292">
        <w:t xml:space="preserve"> forms of capital. In: Richardson JG (</w:t>
      </w:r>
      <w:proofErr w:type="spellStart"/>
      <w:proofErr w:type="gramStart"/>
      <w:r w:rsidRPr="00432292">
        <w:t>ed</w:t>
      </w:r>
      <w:proofErr w:type="spellEnd"/>
      <w:proofErr w:type="gramEnd"/>
      <w:r w:rsidRPr="00432292">
        <w:t xml:space="preserve">) </w:t>
      </w:r>
      <w:r w:rsidRPr="00432292">
        <w:rPr>
          <w:i/>
        </w:rPr>
        <w:t>Handbook of Theory and Research for the Sociology of Education</w:t>
      </w:r>
      <w:r w:rsidRPr="00432292">
        <w:t xml:space="preserve">. New York: Greenwood Press, 241-258. </w:t>
      </w:r>
    </w:p>
    <w:p w14:paraId="78FD0F3C" w14:textId="77777777" w:rsidR="006B7250" w:rsidRPr="00432292" w:rsidRDefault="006B7250" w:rsidP="00621878">
      <w:pPr>
        <w:spacing w:line="480" w:lineRule="auto"/>
        <w:ind w:left="426" w:hanging="426"/>
        <w:rPr>
          <w:iCs/>
          <w:shd w:val="clear" w:color="auto" w:fill="FFFFFF"/>
        </w:rPr>
      </w:pPr>
      <w:r w:rsidRPr="00432292">
        <w:rPr>
          <w:shd w:val="clear" w:color="auto" w:fill="FFFFFF"/>
        </w:rPr>
        <w:t xml:space="preserve">Bourdieu P (1993) </w:t>
      </w:r>
      <w:proofErr w:type="gramStart"/>
      <w:r w:rsidRPr="00432292">
        <w:rPr>
          <w:i/>
          <w:shd w:val="clear" w:color="auto" w:fill="FFFFFF"/>
        </w:rPr>
        <w:t>The</w:t>
      </w:r>
      <w:proofErr w:type="gramEnd"/>
      <w:r w:rsidRPr="00432292">
        <w:rPr>
          <w:i/>
          <w:shd w:val="clear" w:color="auto" w:fill="FFFFFF"/>
        </w:rPr>
        <w:t xml:space="preserve"> Field of Cultural Production</w:t>
      </w:r>
      <w:r w:rsidRPr="00432292">
        <w:rPr>
          <w:shd w:val="clear" w:color="auto" w:fill="FFFFFF"/>
        </w:rPr>
        <w:t xml:space="preserve">: </w:t>
      </w:r>
      <w:r w:rsidRPr="00432292">
        <w:rPr>
          <w:i/>
          <w:shd w:val="clear" w:color="auto" w:fill="FFFFFF"/>
        </w:rPr>
        <w:t>Essays on Art and Literature</w:t>
      </w:r>
      <w:r w:rsidRPr="00432292">
        <w:rPr>
          <w:shd w:val="clear" w:color="auto" w:fill="FFFFFF"/>
        </w:rPr>
        <w:t>.</w:t>
      </w:r>
      <w:r w:rsidRPr="00432292">
        <w:rPr>
          <w:rStyle w:val="apple-converted-space"/>
          <w:shd w:val="clear" w:color="auto" w:fill="FFFFFF"/>
        </w:rPr>
        <w:t> </w:t>
      </w:r>
      <w:r w:rsidRPr="00432292">
        <w:rPr>
          <w:iCs/>
          <w:shd w:val="clear" w:color="auto" w:fill="FFFFFF"/>
        </w:rPr>
        <w:t>London: Polity Press.</w:t>
      </w:r>
    </w:p>
    <w:p w14:paraId="1F3E5FFE" w14:textId="77777777" w:rsidR="006B7250" w:rsidRPr="00432292" w:rsidRDefault="006B7250" w:rsidP="00621878">
      <w:pPr>
        <w:spacing w:line="480" w:lineRule="auto"/>
        <w:ind w:left="426" w:hanging="426"/>
        <w:rPr>
          <w:shd w:val="clear" w:color="auto" w:fill="FFFFFF"/>
        </w:rPr>
      </w:pPr>
      <w:r w:rsidRPr="00432292">
        <w:t xml:space="preserve">Bourdieu P (1993a) </w:t>
      </w:r>
      <w:r w:rsidRPr="00432292">
        <w:rPr>
          <w:i/>
        </w:rPr>
        <w:t>Sociology in Question, trans</w:t>
      </w:r>
      <w:r w:rsidRPr="00432292">
        <w:t xml:space="preserve">. </w:t>
      </w:r>
      <w:r w:rsidRPr="00432292">
        <w:rPr>
          <w:i/>
        </w:rPr>
        <w:t>Richard Nice.</w:t>
      </w:r>
      <w:r w:rsidRPr="00432292">
        <w:t xml:space="preserve"> London: Sage.</w:t>
      </w:r>
    </w:p>
    <w:p w14:paraId="36F55C08" w14:textId="77777777" w:rsidR="006B7250" w:rsidRPr="00432292" w:rsidRDefault="006B7250" w:rsidP="00621878">
      <w:pPr>
        <w:spacing w:line="480" w:lineRule="auto"/>
        <w:ind w:left="426" w:hanging="426"/>
      </w:pPr>
      <w:r w:rsidRPr="00432292">
        <w:t xml:space="preserve">Bourdieu P (1998) </w:t>
      </w:r>
      <w:r w:rsidRPr="00432292">
        <w:rPr>
          <w:i/>
        </w:rPr>
        <w:t>Practical Reason: On the Theory of Action</w:t>
      </w:r>
      <w:r w:rsidRPr="00432292">
        <w:t>. Stanford: Stanford University Press.</w:t>
      </w:r>
    </w:p>
    <w:p w14:paraId="7DD860B1" w14:textId="77777777" w:rsidR="006B7250" w:rsidRPr="00432292" w:rsidRDefault="006B7250" w:rsidP="00621878">
      <w:pPr>
        <w:spacing w:line="480" w:lineRule="auto"/>
        <w:ind w:left="426" w:hanging="426"/>
        <w:rPr>
          <w:shd w:val="clear" w:color="auto" w:fill="FFFFFF"/>
        </w:rPr>
      </w:pPr>
      <w:r w:rsidRPr="00432292">
        <w:rPr>
          <w:shd w:val="clear" w:color="auto" w:fill="FFFFFF"/>
        </w:rPr>
        <w:lastRenderedPageBreak/>
        <w:t>Bourdieu P and Wacquant L (1992)</w:t>
      </w:r>
      <w:r w:rsidRPr="00432292">
        <w:rPr>
          <w:rStyle w:val="apple-converted-space"/>
          <w:shd w:val="clear" w:color="auto" w:fill="FFFFFF"/>
        </w:rPr>
        <w:t> </w:t>
      </w:r>
      <w:proofErr w:type="gramStart"/>
      <w:r w:rsidRPr="00432292">
        <w:rPr>
          <w:i/>
          <w:iCs/>
          <w:shd w:val="clear" w:color="auto" w:fill="FFFFFF"/>
        </w:rPr>
        <w:t>An</w:t>
      </w:r>
      <w:proofErr w:type="gramEnd"/>
      <w:r w:rsidRPr="00432292">
        <w:rPr>
          <w:i/>
          <w:iCs/>
          <w:shd w:val="clear" w:color="auto" w:fill="FFFFFF"/>
        </w:rPr>
        <w:t xml:space="preserve"> Invitation to Reflexive Sociology</w:t>
      </w:r>
      <w:r w:rsidRPr="00432292">
        <w:rPr>
          <w:shd w:val="clear" w:color="auto" w:fill="FFFFFF"/>
        </w:rPr>
        <w:t>. Chicago: University of Chicago Press.</w:t>
      </w:r>
    </w:p>
    <w:p w14:paraId="71025292" w14:textId="77777777" w:rsidR="006B7250" w:rsidRPr="00432292" w:rsidRDefault="006B7250" w:rsidP="00621878">
      <w:pPr>
        <w:spacing w:line="480" w:lineRule="auto"/>
        <w:ind w:left="426" w:hanging="426"/>
        <w:rPr>
          <w:shd w:val="clear" w:color="auto" w:fill="FFFFFF"/>
        </w:rPr>
      </w:pPr>
      <w:proofErr w:type="spellStart"/>
      <w:r w:rsidRPr="00432292">
        <w:rPr>
          <w:shd w:val="clear" w:color="auto" w:fill="FFFFFF"/>
        </w:rPr>
        <w:t>Breadalbane</w:t>
      </w:r>
      <w:proofErr w:type="spellEnd"/>
      <w:r w:rsidRPr="00432292">
        <w:rPr>
          <w:shd w:val="clear" w:color="auto" w:fill="FFFFFF"/>
        </w:rPr>
        <w:t xml:space="preserve"> J (1757) </w:t>
      </w:r>
      <w:r w:rsidRPr="00432292">
        <w:rPr>
          <w:i/>
          <w:shd w:val="clear" w:color="auto" w:fill="FFFFFF"/>
        </w:rPr>
        <w:t xml:space="preserve">Letter from the Earl of </w:t>
      </w:r>
      <w:proofErr w:type="spellStart"/>
      <w:r w:rsidRPr="00432292">
        <w:rPr>
          <w:i/>
          <w:shd w:val="clear" w:color="auto" w:fill="FFFFFF"/>
        </w:rPr>
        <w:t>Breadalbane</w:t>
      </w:r>
      <w:proofErr w:type="spellEnd"/>
      <w:r w:rsidRPr="00432292">
        <w:rPr>
          <w:shd w:val="clear" w:color="auto" w:fill="FFFFFF"/>
        </w:rPr>
        <w:t>. (MS WIL/C2/17)</w:t>
      </w:r>
      <w:r w:rsidRPr="00432292">
        <w:rPr>
          <w:bCs/>
        </w:rPr>
        <w:t xml:space="preserve">. Willis Papers, Durham University. </w:t>
      </w:r>
    </w:p>
    <w:p w14:paraId="01269704" w14:textId="77777777" w:rsidR="006B7250" w:rsidRPr="00432292" w:rsidRDefault="006B7250" w:rsidP="00621878">
      <w:pPr>
        <w:spacing w:line="480" w:lineRule="auto"/>
        <w:ind w:left="426" w:hanging="426"/>
      </w:pPr>
      <w:r w:rsidRPr="00432292">
        <w:t xml:space="preserve">Brown J (2011) </w:t>
      </w:r>
      <w:r w:rsidRPr="00432292">
        <w:rPr>
          <w:i/>
        </w:rPr>
        <w:t>The Omnipotent Magician: Lancelot ‘Capability’ Brown</w:t>
      </w:r>
      <w:r w:rsidRPr="00432292">
        <w:t xml:space="preserve">, </w:t>
      </w:r>
      <w:r w:rsidRPr="00432292">
        <w:rPr>
          <w:i/>
        </w:rPr>
        <w:t>1716-1783</w:t>
      </w:r>
      <w:r w:rsidRPr="00432292">
        <w:t>. London: Random House.</w:t>
      </w:r>
    </w:p>
    <w:p w14:paraId="407C1E30" w14:textId="77777777" w:rsidR="006B7250" w:rsidRPr="00432292" w:rsidRDefault="006B7250" w:rsidP="00621878">
      <w:pPr>
        <w:spacing w:line="480" w:lineRule="auto"/>
        <w:ind w:left="426" w:hanging="426"/>
      </w:pPr>
      <w:r w:rsidRPr="00432292">
        <w:t xml:space="preserve">Brown L (1741) </w:t>
      </w:r>
      <w:r w:rsidRPr="00432292">
        <w:rPr>
          <w:i/>
        </w:rPr>
        <w:t xml:space="preserve">Letter from Lancelot Brown to Lord Cobham </w:t>
      </w:r>
      <w:r w:rsidRPr="00432292">
        <w:t xml:space="preserve">(MS SJSM). Stroud Papers, Soane Museum Archives, London. </w:t>
      </w:r>
    </w:p>
    <w:p w14:paraId="749EF7F2" w14:textId="77777777" w:rsidR="006B7250" w:rsidRPr="00432292" w:rsidRDefault="006B7250" w:rsidP="00621878">
      <w:pPr>
        <w:spacing w:line="480" w:lineRule="auto"/>
        <w:ind w:left="426" w:hanging="426"/>
      </w:pPr>
      <w:r w:rsidRPr="00432292">
        <w:t xml:space="preserve">Brown L (1746) </w:t>
      </w:r>
      <w:r w:rsidRPr="00432292">
        <w:rPr>
          <w:i/>
        </w:rPr>
        <w:t xml:space="preserve">Letter from Lancelot Brown to Lord Cobham. </w:t>
      </w:r>
      <w:r w:rsidRPr="00432292">
        <w:t xml:space="preserve"> (MS WIL/C5/2/1). Willis Papers, Durham University.</w:t>
      </w:r>
    </w:p>
    <w:p w14:paraId="119AE26C" w14:textId="77777777" w:rsidR="006B7250" w:rsidRPr="00A744E6" w:rsidRDefault="006B7250" w:rsidP="00621878">
      <w:pPr>
        <w:spacing w:line="480" w:lineRule="auto"/>
        <w:ind w:left="426" w:hanging="426"/>
      </w:pPr>
      <w:r>
        <w:t xml:space="preserve">Brown L (1747) </w:t>
      </w:r>
      <w:r>
        <w:rPr>
          <w:i/>
        </w:rPr>
        <w:t xml:space="preserve">Letter from Lancelot Brown to Lord Cobham. </w:t>
      </w:r>
      <w:r>
        <w:t xml:space="preserve">(MS WIL/C5/2/2). </w:t>
      </w:r>
      <w:r w:rsidRPr="00432292">
        <w:t>Willis Papers, Durham University.</w:t>
      </w:r>
    </w:p>
    <w:p w14:paraId="08E9954F" w14:textId="77777777" w:rsidR="006B7250" w:rsidRPr="00432292" w:rsidRDefault="006B7250" w:rsidP="00621878">
      <w:pPr>
        <w:spacing w:line="480" w:lineRule="auto"/>
        <w:ind w:left="426" w:hanging="426"/>
        <w:rPr>
          <w:lang w:eastAsia="zh-CN"/>
        </w:rPr>
      </w:pPr>
      <w:r w:rsidRPr="00432292">
        <w:rPr>
          <w:lang w:eastAsia="zh-CN"/>
        </w:rPr>
        <w:t xml:space="preserve">Brown L (1753) </w:t>
      </w:r>
      <w:r w:rsidRPr="00432292">
        <w:rPr>
          <w:i/>
          <w:lang w:eastAsia="zh-CN"/>
        </w:rPr>
        <w:t xml:space="preserve">Contracts relating to work at </w:t>
      </w:r>
      <w:proofErr w:type="spellStart"/>
      <w:r w:rsidRPr="00432292">
        <w:rPr>
          <w:i/>
          <w:lang w:eastAsia="zh-CN"/>
        </w:rPr>
        <w:t>Petworth</w:t>
      </w:r>
      <w:proofErr w:type="spellEnd"/>
      <w:r w:rsidRPr="00432292">
        <w:rPr>
          <w:i/>
          <w:lang w:eastAsia="zh-CN"/>
        </w:rPr>
        <w:t xml:space="preserve"> House</w:t>
      </w:r>
      <w:r w:rsidRPr="00432292">
        <w:rPr>
          <w:lang w:eastAsia="zh-CN"/>
        </w:rPr>
        <w:t xml:space="preserve">. (MF1185). </w:t>
      </w:r>
      <w:proofErr w:type="spellStart"/>
      <w:r w:rsidRPr="00432292">
        <w:rPr>
          <w:lang w:eastAsia="zh-CN"/>
        </w:rPr>
        <w:t>Petworth</w:t>
      </w:r>
      <w:proofErr w:type="spellEnd"/>
      <w:r w:rsidRPr="00432292">
        <w:rPr>
          <w:lang w:eastAsia="zh-CN"/>
        </w:rPr>
        <w:t xml:space="preserve"> House Archives, West Sussex County Council.</w:t>
      </w:r>
    </w:p>
    <w:p w14:paraId="0411A9AE" w14:textId="77777777" w:rsidR="006B7250" w:rsidRPr="00432292" w:rsidRDefault="006B7250" w:rsidP="00621878">
      <w:pPr>
        <w:spacing w:line="480" w:lineRule="auto"/>
        <w:ind w:left="426" w:hanging="426"/>
        <w:rPr>
          <w:lang w:eastAsia="zh-CN"/>
        </w:rPr>
      </w:pPr>
      <w:r w:rsidRPr="00432292">
        <w:rPr>
          <w:lang w:eastAsia="zh-CN"/>
        </w:rPr>
        <w:t xml:space="preserve">Brown L (1754) </w:t>
      </w:r>
      <w:r w:rsidRPr="00432292">
        <w:rPr>
          <w:i/>
          <w:lang w:eastAsia="zh-CN"/>
        </w:rPr>
        <w:t xml:space="preserve">Contracts relating to work at </w:t>
      </w:r>
      <w:proofErr w:type="spellStart"/>
      <w:r w:rsidRPr="00432292">
        <w:rPr>
          <w:i/>
          <w:lang w:eastAsia="zh-CN"/>
        </w:rPr>
        <w:t>Petworth</w:t>
      </w:r>
      <w:proofErr w:type="spellEnd"/>
      <w:r w:rsidRPr="00432292">
        <w:rPr>
          <w:i/>
          <w:lang w:eastAsia="zh-CN"/>
        </w:rPr>
        <w:t xml:space="preserve"> House</w:t>
      </w:r>
      <w:r w:rsidRPr="00432292">
        <w:rPr>
          <w:lang w:eastAsia="zh-CN"/>
        </w:rPr>
        <w:t xml:space="preserve">. (MF1185). </w:t>
      </w:r>
      <w:proofErr w:type="spellStart"/>
      <w:r w:rsidRPr="00432292">
        <w:rPr>
          <w:lang w:eastAsia="zh-CN"/>
        </w:rPr>
        <w:t>Petworth</w:t>
      </w:r>
      <w:proofErr w:type="spellEnd"/>
      <w:r w:rsidRPr="00432292">
        <w:rPr>
          <w:lang w:eastAsia="zh-CN"/>
        </w:rPr>
        <w:t xml:space="preserve"> House Archives, West Sussex County Council. </w:t>
      </w:r>
    </w:p>
    <w:p w14:paraId="34A7319B" w14:textId="77777777" w:rsidR="006B7250" w:rsidRPr="00432292" w:rsidRDefault="006B7250" w:rsidP="00621878">
      <w:pPr>
        <w:spacing w:line="480" w:lineRule="auto"/>
        <w:ind w:left="426" w:hanging="426"/>
        <w:rPr>
          <w:lang w:eastAsia="zh-CN"/>
        </w:rPr>
      </w:pPr>
      <w:r w:rsidRPr="00432292">
        <w:rPr>
          <w:lang w:eastAsia="zh-CN"/>
        </w:rPr>
        <w:t xml:space="preserve">Brown L (1758) </w:t>
      </w:r>
      <w:r w:rsidRPr="00432292">
        <w:rPr>
          <w:i/>
          <w:lang w:eastAsia="zh-CN"/>
        </w:rPr>
        <w:t xml:space="preserve">Petition for Royal Gardener. </w:t>
      </w:r>
      <w:r w:rsidRPr="00432292">
        <w:rPr>
          <w:lang w:eastAsia="zh-CN"/>
        </w:rPr>
        <w:t>(MS SJSM). Stroud Papers, Soane Museum Archives, London.</w:t>
      </w:r>
    </w:p>
    <w:p w14:paraId="0D26E665" w14:textId="39C6076C" w:rsidR="006B7250" w:rsidRPr="00043A06" w:rsidRDefault="006B7250" w:rsidP="00621878">
      <w:pPr>
        <w:spacing w:line="480" w:lineRule="auto"/>
        <w:ind w:left="426" w:hanging="426"/>
        <w:rPr>
          <w:lang w:eastAsia="ar-SA"/>
        </w:rPr>
      </w:pPr>
      <w:r>
        <w:rPr>
          <w:lang w:eastAsia="zh-CN"/>
        </w:rPr>
        <w:t xml:space="preserve">Brown L (1762) </w:t>
      </w:r>
      <w:r w:rsidR="008442F0">
        <w:rPr>
          <w:i/>
          <w:lang w:eastAsia="zh-CN"/>
        </w:rPr>
        <w:t>Correspondence with</w:t>
      </w:r>
      <w:r>
        <w:rPr>
          <w:i/>
          <w:lang w:eastAsia="zh-CN"/>
        </w:rPr>
        <w:t xml:space="preserve"> John Griffin. </w:t>
      </w:r>
      <w:r w:rsidR="008442F0">
        <w:rPr>
          <w:lang w:eastAsia="zh-CN"/>
        </w:rPr>
        <w:t xml:space="preserve">(MS </w:t>
      </w:r>
      <w:hyperlink r:id="rId8" w:history="1">
        <w:r w:rsidRPr="00A00110">
          <w:rPr>
            <w:rStyle w:val="Hyperlink"/>
            <w:color w:val="auto"/>
            <w:u w:val="none"/>
            <w:shd w:val="clear" w:color="auto" w:fill="FFFFFF"/>
          </w:rPr>
          <w:t>D/</w:t>
        </w:r>
        <w:proofErr w:type="spellStart"/>
        <w:r w:rsidRPr="00A00110">
          <w:rPr>
            <w:rStyle w:val="Hyperlink"/>
            <w:color w:val="auto"/>
            <w:u w:val="none"/>
            <w:shd w:val="clear" w:color="auto" w:fill="FFFFFF"/>
          </w:rPr>
          <w:t>DBy</w:t>
        </w:r>
        <w:proofErr w:type="spellEnd"/>
        <w:r w:rsidRPr="00A00110">
          <w:rPr>
            <w:rStyle w:val="Hyperlink"/>
            <w:color w:val="auto"/>
            <w:u w:val="none"/>
            <w:shd w:val="clear" w:color="auto" w:fill="FFFFFF"/>
          </w:rPr>
          <w:t xml:space="preserve"> A365</w:t>
        </w:r>
      </w:hyperlink>
      <w:r w:rsidR="008442F0">
        <w:t xml:space="preserve">). </w:t>
      </w:r>
      <w:r>
        <w:t>Essex Record Office.</w:t>
      </w:r>
    </w:p>
    <w:p w14:paraId="3E2F560E" w14:textId="77777777" w:rsidR="006B7250" w:rsidRPr="00432292" w:rsidRDefault="006B7250" w:rsidP="00621878">
      <w:pPr>
        <w:spacing w:line="480" w:lineRule="auto"/>
        <w:ind w:left="426" w:hanging="426"/>
        <w:rPr>
          <w:lang w:eastAsia="zh-CN"/>
        </w:rPr>
      </w:pPr>
      <w:r w:rsidRPr="00432292">
        <w:rPr>
          <w:lang w:eastAsia="zh-CN"/>
        </w:rPr>
        <w:t xml:space="preserve">Brown L (1764a) </w:t>
      </w:r>
      <w:r w:rsidRPr="00432292">
        <w:rPr>
          <w:i/>
          <w:lang w:eastAsia="zh-CN"/>
        </w:rPr>
        <w:t xml:space="preserve">Letter written by Lancelot Brown to George Grenville. </w:t>
      </w:r>
      <w:r w:rsidRPr="00432292">
        <w:rPr>
          <w:lang w:eastAsia="zh-CN"/>
        </w:rPr>
        <w:t xml:space="preserve">(MS 57822-57828, f.155). Grenville Papers, </w:t>
      </w:r>
      <w:proofErr w:type="gramStart"/>
      <w:r w:rsidRPr="00432292">
        <w:rPr>
          <w:lang w:eastAsia="zh-CN"/>
        </w:rPr>
        <w:t>The</w:t>
      </w:r>
      <w:proofErr w:type="gramEnd"/>
      <w:r w:rsidRPr="00432292">
        <w:rPr>
          <w:lang w:eastAsia="zh-CN"/>
        </w:rPr>
        <w:t xml:space="preserve"> British Library, London. </w:t>
      </w:r>
    </w:p>
    <w:p w14:paraId="39053F89" w14:textId="77777777" w:rsidR="006B7250" w:rsidRPr="00432292" w:rsidRDefault="006B7250" w:rsidP="00621878">
      <w:pPr>
        <w:spacing w:line="480" w:lineRule="auto"/>
        <w:rPr>
          <w:lang w:eastAsia="zh-CN"/>
        </w:rPr>
      </w:pPr>
      <w:r w:rsidRPr="00432292">
        <w:rPr>
          <w:lang w:eastAsia="zh-CN"/>
        </w:rPr>
        <w:t xml:space="preserve">Brown L (1764-1783) </w:t>
      </w:r>
      <w:r w:rsidRPr="00432292">
        <w:rPr>
          <w:i/>
          <w:lang w:eastAsia="zh-CN"/>
        </w:rPr>
        <w:t>Lancelot Brown account book</w:t>
      </w:r>
      <w:r w:rsidRPr="00432292">
        <w:rPr>
          <w:lang w:eastAsia="zh-CN"/>
        </w:rPr>
        <w:t xml:space="preserve">. RHS Lindley Library, London. </w:t>
      </w:r>
    </w:p>
    <w:p w14:paraId="19634C8E" w14:textId="20D5F5F9" w:rsidR="006B7250" w:rsidRPr="00432292" w:rsidRDefault="006B7250" w:rsidP="00621878">
      <w:pPr>
        <w:spacing w:line="480" w:lineRule="auto"/>
        <w:ind w:left="426" w:hanging="426"/>
      </w:pPr>
      <w:r w:rsidRPr="00432292">
        <w:t xml:space="preserve">Brown L (1765) </w:t>
      </w:r>
      <w:r w:rsidRPr="00432292">
        <w:rPr>
          <w:i/>
        </w:rPr>
        <w:t>Brown</w:t>
      </w:r>
      <w:r w:rsidR="00C15564">
        <w:rPr>
          <w:i/>
        </w:rPr>
        <w:t>’s</w:t>
      </w:r>
      <w:r w:rsidRPr="00432292">
        <w:rPr>
          <w:i/>
        </w:rPr>
        <w:t xml:space="preserve"> account ledgers</w:t>
      </w:r>
      <w:r w:rsidRPr="00432292">
        <w:t>. Drummonds Bank. RBS Archives, Edinburgh.</w:t>
      </w:r>
    </w:p>
    <w:p w14:paraId="117C98A3" w14:textId="77777777" w:rsidR="006B7250" w:rsidRPr="00432292" w:rsidRDefault="006B7250" w:rsidP="00621878">
      <w:pPr>
        <w:spacing w:line="480" w:lineRule="auto"/>
        <w:ind w:left="426" w:hanging="426"/>
      </w:pPr>
      <w:r w:rsidRPr="00432292">
        <w:lastRenderedPageBreak/>
        <w:t xml:space="preserve">Brown L (1767) </w:t>
      </w:r>
      <w:r w:rsidRPr="00432292">
        <w:rPr>
          <w:i/>
        </w:rPr>
        <w:t xml:space="preserve">Letter written by Lancelot Brown to the Earl of Northampton. </w:t>
      </w:r>
      <w:r w:rsidRPr="00432292">
        <w:t>(MS FD1118). Castle Ashby, Northamptonshire.</w:t>
      </w:r>
    </w:p>
    <w:p w14:paraId="73F86FC4" w14:textId="77777777" w:rsidR="006B7250" w:rsidRPr="00432292" w:rsidRDefault="006B7250" w:rsidP="00621878">
      <w:pPr>
        <w:spacing w:line="480" w:lineRule="auto"/>
        <w:ind w:left="426" w:hanging="426"/>
      </w:pPr>
      <w:r w:rsidRPr="00432292">
        <w:t xml:space="preserve">Brown L (1770) </w:t>
      </w:r>
      <w:r w:rsidRPr="00432292">
        <w:rPr>
          <w:i/>
        </w:rPr>
        <w:t xml:space="preserve">Letter written by Lancelot Brown to William Robinson. </w:t>
      </w:r>
      <w:r w:rsidRPr="00432292">
        <w:t xml:space="preserve">(MS: PRO1/4-89-87). Chatham Correspondence. The National Archives, Kew. </w:t>
      </w:r>
    </w:p>
    <w:p w14:paraId="0B134353" w14:textId="77777777" w:rsidR="006B7250" w:rsidRPr="00432292" w:rsidRDefault="006B7250" w:rsidP="00621878">
      <w:pPr>
        <w:spacing w:line="480" w:lineRule="auto"/>
        <w:ind w:left="426" w:hanging="426"/>
        <w:rPr>
          <w:shd w:val="clear" w:color="auto" w:fill="FFFFFF"/>
        </w:rPr>
      </w:pPr>
      <w:r w:rsidRPr="00432292">
        <w:rPr>
          <w:lang w:eastAsia="zh-CN"/>
        </w:rPr>
        <w:t>Brown L (1774)</w:t>
      </w:r>
      <w:r w:rsidRPr="00432292">
        <w:rPr>
          <w:i/>
          <w:lang w:eastAsia="zh-CN"/>
        </w:rPr>
        <w:t xml:space="preserve"> Articles of work for </w:t>
      </w:r>
      <w:proofErr w:type="spellStart"/>
      <w:r w:rsidRPr="00432292">
        <w:rPr>
          <w:i/>
          <w:lang w:eastAsia="zh-CN"/>
        </w:rPr>
        <w:t>Sandbeck</w:t>
      </w:r>
      <w:proofErr w:type="spellEnd"/>
      <w:r w:rsidRPr="00432292">
        <w:rPr>
          <w:i/>
          <w:lang w:eastAsia="zh-CN"/>
        </w:rPr>
        <w:t xml:space="preserve"> and Roche Abbey</w:t>
      </w:r>
      <w:r w:rsidRPr="00432292">
        <w:rPr>
          <w:lang w:eastAsia="zh-CN"/>
        </w:rPr>
        <w:t xml:space="preserve">. (MS </w:t>
      </w:r>
      <w:r w:rsidRPr="00432292">
        <w:rPr>
          <w:shd w:val="clear" w:color="auto" w:fill="FFFFFF"/>
        </w:rPr>
        <w:t>1001161). English Heritage register of historic parks and gardens. English Heritage, London.</w:t>
      </w:r>
    </w:p>
    <w:p w14:paraId="76572C87" w14:textId="77777777" w:rsidR="006B7250" w:rsidRPr="00432292" w:rsidRDefault="006B7250" w:rsidP="00621878">
      <w:pPr>
        <w:spacing w:line="480" w:lineRule="auto"/>
        <w:ind w:left="426" w:hanging="426"/>
        <w:rPr>
          <w:lang w:eastAsia="zh-CN"/>
        </w:rPr>
      </w:pPr>
      <w:r w:rsidRPr="00432292">
        <w:rPr>
          <w:lang w:eastAsia="zh-CN"/>
        </w:rPr>
        <w:t>Bruce T (1765</w:t>
      </w:r>
      <w:proofErr w:type="gramStart"/>
      <w:r w:rsidRPr="00432292">
        <w:rPr>
          <w:lang w:eastAsia="zh-CN"/>
        </w:rPr>
        <w:t xml:space="preserve">) </w:t>
      </w:r>
      <w:r w:rsidRPr="00432292">
        <w:rPr>
          <w:i/>
          <w:lang w:eastAsia="zh-CN"/>
        </w:rPr>
        <w:t xml:space="preserve"> Letter</w:t>
      </w:r>
      <w:proofErr w:type="gramEnd"/>
      <w:r w:rsidRPr="00432292">
        <w:rPr>
          <w:i/>
          <w:lang w:eastAsia="zh-CN"/>
        </w:rPr>
        <w:t xml:space="preserve"> from Lancelot Brown to Lord Bruce </w:t>
      </w:r>
      <w:r w:rsidRPr="00432292">
        <w:rPr>
          <w:lang w:eastAsia="zh-CN"/>
        </w:rPr>
        <w:t xml:space="preserve">(MS 9/35/52). </w:t>
      </w:r>
    </w:p>
    <w:p w14:paraId="09543FB7" w14:textId="77777777" w:rsidR="006B7250" w:rsidRPr="00432292" w:rsidRDefault="006B7250" w:rsidP="00621878">
      <w:pPr>
        <w:spacing w:line="480" w:lineRule="auto"/>
        <w:ind w:left="426" w:hanging="426"/>
        <w:rPr>
          <w:lang w:eastAsia="zh-CN"/>
        </w:rPr>
      </w:pPr>
      <w:r w:rsidRPr="00432292">
        <w:rPr>
          <w:lang w:eastAsia="zh-CN"/>
        </w:rPr>
        <w:t xml:space="preserve">Bruce T (1772) </w:t>
      </w:r>
      <w:r w:rsidRPr="00432292">
        <w:rPr>
          <w:i/>
          <w:lang w:eastAsia="zh-CN"/>
        </w:rPr>
        <w:t xml:space="preserve">Letter from Lord Bruce to Lancelot Brown </w:t>
      </w:r>
      <w:r w:rsidRPr="00432292">
        <w:rPr>
          <w:lang w:eastAsia="zh-CN"/>
        </w:rPr>
        <w:t>(MS 30725)</w:t>
      </w:r>
      <w:r w:rsidRPr="00432292">
        <w:rPr>
          <w:i/>
          <w:lang w:eastAsia="zh-CN"/>
        </w:rPr>
        <w:t xml:space="preserve">. </w:t>
      </w:r>
      <w:proofErr w:type="spellStart"/>
      <w:r w:rsidRPr="00432292">
        <w:rPr>
          <w:lang w:eastAsia="zh-CN"/>
        </w:rPr>
        <w:t>Brudenell</w:t>
      </w:r>
      <w:proofErr w:type="spellEnd"/>
      <w:r w:rsidRPr="00432292">
        <w:rPr>
          <w:i/>
          <w:lang w:eastAsia="zh-CN"/>
        </w:rPr>
        <w:t>-</w:t>
      </w:r>
      <w:r w:rsidRPr="00432292">
        <w:rPr>
          <w:lang w:eastAsia="zh-CN"/>
        </w:rPr>
        <w:t xml:space="preserve">Bruce Papers, Swindon and Wiltshire Record Office, Wiltshire.  </w:t>
      </w:r>
    </w:p>
    <w:p w14:paraId="001D0EF3" w14:textId="77777777" w:rsidR="006B7250" w:rsidRPr="00432292" w:rsidRDefault="006B7250" w:rsidP="00621878">
      <w:pPr>
        <w:spacing w:line="480" w:lineRule="auto"/>
        <w:ind w:left="426" w:hanging="426"/>
        <w:rPr>
          <w:lang w:eastAsia="zh-CN"/>
        </w:rPr>
      </w:pPr>
      <w:r w:rsidRPr="00432292">
        <w:rPr>
          <w:lang w:eastAsia="zh-CN"/>
        </w:rPr>
        <w:t xml:space="preserve">Burt R (1992) </w:t>
      </w:r>
      <w:r w:rsidRPr="00432292">
        <w:rPr>
          <w:i/>
          <w:lang w:eastAsia="zh-CN"/>
        </w:rPr>
        <w:t xml:space="preserve">Structural Holes. </w:t>
      </w:r>
      <w:r w:rsidRPr="00432292">
        <w:rPr>
          <w:lang w:eastAsia="zh-CN"/>
        </w:rPr>
        <w:t>Cambridge, MA: Harvard University Press.</w:t>
      </w:r>
    </w:p>
    <w:p w14:paraId="75D32DFB" w14:textId="77777777" w:rsidR="006B7250" w:rsidRPr="00C15564" w:rsidRDefault="006B7250" w:rsidP="00621878">
      <w:pPr>
        <w:spacing w:line="480" w:lineRule="auto"/>
        <w:ind w:left="426" w:hanging="426"/>
        <w:rPr>
          <w:shd w:val="clear" w:color="auto" w:fill="FFFFFF"/>
        </w:rPr>
      </w:pPr>
      <w:r w:rsidRPr="00C15564">
        <w:rPr>
          <w:iCs/>
          <w:shd w:val="clear" w:color="auto" w:fill="FFFFFF"/>
        </w:rPr>
        <w:t xml:space="preserve">Chambers W (1773) </w:t>
      </w:r>
      <w:r w:rsidRPr="00C15564">
        <w:rPr>
          <w:i/>
          <w:iCs/>
          <w:shd w:val="clear" w:color="auto" w:fill="FFFFFF"/>
        </w:rPr>
        <w:t xml:space="preserve">A Dissertation on Oriental Gardening. </w:t>
      </w:r>
      <w:r w:rsidRPr="00C15564">
        <w:rPr>
          <w:iCs/>
          <w:shd w:val="clear" w:color="auto" w:fill="FFFFFF"/>
        </w:rPr>
        <w:t>London: W. Griffin.</w:t>
      </w:r>
    </w:p>
    <w:p w14:paraId="4197EEBF" w14:textId="77777777" w:rsidR="006B7250" w:rsidRPr="00432292" w:rsidRDefault="006B7250" w:rsidP="00621878">
      <w:pPr>
        <w:spacing w:line="480" w:lineRule="auto"/>
        <w:ind w:left="426" w:hanging="426"/>
        <w:rPr>
          <w:shd w:val="clear" w:color="auto" w:fill="FFFFFF"/>
        </w:rPr>
      </w:pPr>
      <w:r w:rsidRPr="00432292">
        <w:rPr>
          <w:shd w:val="clear" w:color="auto" w:fill="FFFFFF"/>
        </w:rPr>
        <w:t xml:space="preserve">Chatham W (1777) </w:t>
      </w:r>
      <w:r w:rsidRPr="00432292">
        <w:rPr>
          <w:i/>
          <w:shd w:val="clear" w:color="auto" w:fill="FFFFFF"/>
        </w:rPr>
        <w:t>Letter from Lord Chatham to Lady Stanhope</w:t>
      </w:r>
      <w:r w:rsidRPr="00432292">
        <w:rPr>
          <w:shd w:val="clear" w:color="auto" w:fill="FFFFFF"/>
        </w:rPr>
        <w:t xml:space="preserve">. (MS PEO30/8). </w:t>
      </w:r>
      <w:r w:rsidRPr="00432292">
        <w:t>Chatham Correspondence, National Archives, London.</w:t>
      </w:r>
    </w:p>
    <w:p w14:paraId="7CAEE149" w14:textId="77777777" w:rsidR="006B7250" w:rsidRPr="00432292" w:rsidRDefault="006B7250" w:rsidP="00621878">
      <w:pPr>
        <w:spacing w:line="480" w:lineRule="auto"/>
        <w:rPr>
          <w:shd w:val="clear" w:color="auto" w:fill="FFFFFF"/>
        </w:rPr>
      </w:pPr>
      <w:r w:rsidRPr="00432292">
        <w:rPr>
          <w:shd w:val="clear" w:color="auto" w:fill="FFFFFF"/>
        </w:rPr>
        <w:t xml:space="preserve">Clifford DP (1966) </w:t>
      </w:r>
      <w:r w:rsidRPr="00432292">
        <w:rPr>
          <w:i/>
          <w:shd w:val="clear" w:color="auto" w:fill="FFFFFF"/>
        </w:rPr>
        <w:t>A History of Garden Design</w:t>
      </w:r>
      <w:r w:rsidRPr="00432292">
        <w:rPr>
          <w:shd w:val="clear" w:color="auto" w:fill="FFFFFF"/>
        </w:rPr>
        <w:t>. London: Faber and Faber.</w:t>
      </w:r>
    </w:p>
    <w:p w14:paraId="5C05ADCC" w14:textId="219AA443" w:rsidR="006B7250" w:rsidRPr="00432292" w:rsidRDefault="006B7250" w:rsidP="00621878">
      <w:pPr>
        <w:pStyle w:val="NormalWeb"/>
        <w:shd w:val="clear" w:color="auto" w:fill="FFFFFF"/>
        <w:spacing w:line="480" w:lineRule="auto"/>
        <w:ind w:left="425" w:hanging="425"/>
      </w:pPr>
      <w:proofErr w:type="spellStart"/>
      <w:r w:rsidRPr="00432292">
        <w:t>Dacre</w:t>
      </w:r>
      <w:proofErr w:type="spellEnd"/>
      <w:r w:rsidRPr="00432292">
        <w:t xml:space="preserve"> T (1756) </w:t>
      </w:r>
      <w:r w:rsidRPr="00432292">
        <w:rPr>
          <w:i/>
        </w:rPr>
        <w:t>Letter from</w:t>
      </w:r>
      <w:r w:rsidR="00C15564">
        <w:rPr>
          <w:i/>
        </w:rPr>
        <w:t xml:space="preserve"> Lord </w:t>
      </w:r>
      <w:proofErr w:type="spellStart"/>
      <w:r w:rsidR="00C15564">
        <w:rPr>
          <w:i/>
        </w:rPr>
        <w:t>Dacre</w:t>
      </w:r>
      <w:proofErr w:type="spellEnd"/>
      <w:r w:rsidRPr="00432292">
        <w:rPr>
          <w:i/>
        </w:rPr>
        <w:t xml:space="preserve"> </w:t>
      </w:r>
      <w:r w:rsidRPr="00432292">
        <w:t xml:space="preserve">(125B/473). Essex Record Office, Essex. </w:t>
      </w:r>
    </w:p>
    <w:p w14:paraId="60E943BF" w14:textId="77777777" w:rsidR="006B7250" w:rsidRPr="00432292" w:rsidRDefault="006B7250" w:rsidP="00621878">
      <w:pPr>
        <w:pStyle w:val="NormalWeb"/>
        <w:shd w:val="clear" w:color="auto" w:fill="FFFFFF"/>
        <w:spacing w:line="480" w:lineRule="auto"/>
        <w:ind w:left="425" w:hanging="425"/>
      </w:pPr>
      <w:r w:rsidRPr="00432292">
        <w:t>David RJ</w:t>
      </w:r>
      <w:proofErr w:type="gramStart"/>
      <w:r w:rsidRPr="00432292">
        <w:t>,  Sine</w:t>
      </w:r>
      <w:proofErr w:type="gramEnd"/>
      <w:r w:rsidRPr="00432292">
        <w:t xml:space="preserve"> WD and </w:t>
      </w:r>
      <w:proofErr w:type="spellStart"/>
      <w:r w:rsidRPr="00432292">
        <w:t>Haveman</w:t>
      </w:r>
      <w:proofErr w:type="spellEnd"/>
      <w:r w:rsidRPr="00432292">
        <w:t xml:space="preserve"> HA (2013) Seizing opportunity in emerging fields: How institutional entrepreneurs legitimated the professional form of management consultancy. </w:t>
      </w:r>
      <w:r w:rsidRPr="00432292">
        <w:rPr>
          <w:i/>
        </w:rPr>
        <w:t>Organization Science</w:t>
      </w:r>
      <w:r w:rsidRPr="00432292">
        <w:t xml:space="preserve"> 24(2): 356-377.</w:t>
      </w:r>
    </w:p>
    <w:p w14:paraId="6FD8F204" w14:textId="77777777" w:rsidR="006B7250" w:rsidRPr="00432292" w:rsidRDefault="006B7250" w:rsidP="00621878">
      <w:pPr>
        <w:pStyle w:val="NormalWeb"/>
        <w:spacing w:line="480" w:lineRule="auto"/>
        <w:ind w:left="426" w:hanging="426"/>
      </w:pPr>
      <w:r w:rsidRPr="00432292">
        <w:t xml:space="preserve">Drummonds Bank (1753-1783) </w:t>
      </w:r>
      <w:r w:rsidRPr="00432292">
        <w:rPr>
          <w:i/>
        </w:rPr>
        <w:t xml:space="preserve">Lancelot Brown Account Ledgers. </w:t>
      </w:r>
      <w:r w:rsidRPr="00432292">
        <w:t xml:space="preserve">Edinburgh: RBS Archives. </w:t>
      </w:r>
    </w:p>
    <w:p w14:paraId="70C9786A" w14:textId="77777777" w:rsidR="006B7250" w:rsidRPr="00432292" w:rsidRDefault="006B7250" w:rsidP="00621878">
      <w:pPr>
        <w:pStyle w:val="NormalWeb"/>
        <w:spacing w:line="480" w:lineRule="auto"/>
        <w:ind w:left="426" w:hanging="426"/>
      </w:pPr>
      <w:r w:rsidRPr="00432292">
        <w:t xml:space="preserve">Dutta DK and </w:t>
      </w:r>
      <w:proofErr w:type="spellStart"/>
      <w:r w:rsidRPr="00432292">
        <w:t>Crossan</w:t>
      </w:r>
      <w:proofErr w:type="spellEnd"/>
      <w:r w:rsidRPr="00432292">
        <w:t xml:space="preserve"> MM (2005) </w:t>
      </w:r>
      <w:proofErr w:type="gramStart"/>
      <w:r w:rsidRPr="00432292">
        <w:t>The</w:t>
      </w:r>
      <w:proofErr w:type="gramEnd"/>
      <w:r w:rsidRPr="00432292">
        <w:t xml:space="preserve"> nature of entrepreneurial opportunities: Understanding the process using the 4I organizational learning framework. </w:t>
      </w:r>
      <w:r w:rsidRPr="00432292">
        <w:rPr>
          <w:i/>
          <w:iCs/>
        </w:rPr>
        <w:t xml:space="preserve">Entrepreneurship: Theory and Practice </w:t>
      </w:r>
      <w:r w:rsidRPr="00432292">
        <w:t>29(4): 425–49.</w:t>
      </w:r>
    </w:p>
    <w:p w14:paraId="7C1D692C" w14:textId="77777777" w:rsidR="006B7250" w:rsidRPr="00432292" w:rsidRDefault="006B7250" w:rsidP="00621878">
      <w:pPr>
        <w:pStyle w:val="HTMLPreformatted"/>
        <w:spacing w:line="480" w:lineRule="auto"/>
        <w:ind w:left="426" w:hanging="426"/>
        <w:rPr>
          <w:rFonts w:ascii="Times New Roman" w:hAnsi="Times New Roman" w:cs="Times New Roman"/>
          <w:sz w:val="24"/>
          <w:szCs w:val="24"/>
          <w:shd w:val="clear" w:color="auto" w:fill="FFFFFF"/>
        </w:rPr>
      </w:pPr>
      <w:proofErr w:type="spellStart"/>
      <w:r w:rsidRPr="00432292">
        <w:rPr>
          <w:rFonts w:ascii="Times New Roman" w:hAnsi="Times New Roman" w:cs="Times New Roman"/>
          <w:sz w:val="24"/>
          <w:szCs w:val="24"/>
          <w:shd w:val="clear" w:color="auto" w:fill="FFFFFF"/>
        </w:rPr>
        <w:t>Eisenhardt</w:t>
      </w:r>
      <w:proofErr w:type="spellEnd"/>
      <w:r w:rsidRPr="00432292">
        <w:rPr>
          <w:rFonts w:ascii="Times New Roman" w:hAnsi="Times New Roman" w:cs="Times New Roman"/>
          <w:sz w:val="24"/>
          <w:szCs w:val="24"/>
          <w:shd w:val="clear" w:color="auto" w:fill="FFFFFF"/>
        </w:rPr>
        <w:t xml:space="preserve"> K &amp;and </w:t>
      </w:r>
      <w:proofErr w:type="spellStart"/>
      <w:r w:rsidRPr="00432292">
        <w:rPr>
          <w:rFonts w:ascii="Times New Roman" w:hAnsi="Times New Roman" w:cs="Times New Roman"/>
          <w:sz w:val="24"/>
          <w:szCs w:val="24"/>
          <w:shd w:val="clear" w:color="auto" w:fill="FFFFFF"/>
        </w:rPr>
        <w:t>Graebner</w:t>
      </w:r>
      <w:proofErr w:type="spellEnd"/>
      <w:r w:rsidRPr="00432292">
        <w:rPr>
          <w:rFonts w:ascii="Times New Roman" w:hAnsi="Times New Roman" w:cs="Times New Roman"/>
          <w:sz w:val="24"/>
          <w:szCs w:val="24"/>
          <w:shd w:val="clear" w:color="auto" w:fill="FFFFFF"/>
        </w:rPr>
        <w:t xml:space="preserve"> M (2007) Theory building from cases: Opportunities and       challenges.</w:t>
      </w:r>
      <w:r w:rsidRPr="00432292">
        <w:rPr>
          <w:rStyle w:val="apple-converted-space"/>
          <w:rFonts w:ascii="Times New Roman" w:hAnsi="Times New Roman" w:cs="Times New Roman"/>
          <w:sz w:val="24"/>
          <w:szCs w:val="24"/>
          <w:shd w:val="clear" w:color="auto" w:fill="FFFFFF"/>
        </w:rPr>
        <w:t> </w:t>
      </w:r>
      <w:r w:rsidRPr="00432292">
        <w:rPr>
          <w:rFonts w:ascii="Times New Roman" w:hAnsi="Times New Roman" w:cs="Times New Roman"/>
          <w:i/>
          <w:iCs/>
          <w:sz w:val="24"/>
          <w:szCs w:val="24"/>
          <w:shd w:val="clear" w:color="auto" w:fill="FFFFFF"/>
        </w:rPr>
        <w:t>Academy of Management Journal</w:t>
      </w:r>
      <w:r w:rsidRPr="00432292">
        <w:rPr>
          <w:rStyle w:val="apple-converted-space"/>
          <w:rFonts w:ascii="Times New Roman" w:hAnsi="Times New Roman" w:cs="Times New Roman"/>
          <w:sz w:val="24"/>
          <w:szCs w:val="24"/>
          <w:shd w:val="clear" w:color="auto" w:fill="FFFFFF"/>
        </w:rPr>
        <w:t> </w:t>
      </w:r>
      <w:r w:rsidRPr="00432292">
        <w:rPr>
          <w:rFonts w:ascii="Times New Roman" w:hAnsi="Times New Roman" w:cs="Times New Roman"/>
          <w:iCs/>
          <w:sz w:val="24"/>
          <w:szCs w:val="24"/>
          <w:shd w:val="clear" w:color="auto" w:fill="FFFFFF"/>
        </w:rPr>
        <w:t>50(1)</w:t>
      </w:r>
      <w:r w:rsidRPr="00432292">
        <w:rPr>
          <w:rFonts w:ascii="Times New Roman" w:hAnsi="Times New Roman" w:cs="Times New Roman"/>
          <w:sz w:val="24"/>
          <w:szCs w:val="24"/>
          <w:shd w:val="clear" w:color="auto" w:fill="FFFFFF"/>
        </w:rPr>
        <w:t>: 25-32.</w:t>
      </w:r>
    </w:p>
    <w:p w14:paraId="0F58C821" w14:textId="77777777" w:rsidR="006B7250" w:rsidRPr="00406E73" w:rsidRDefault="006B7250" w:rsidP="00621878">
      <w:pPr>
        <w:spacing w:line="480" w:lineRule="auto"/>
        <w:ind w:left="567" w:hanging="567"/>
      </w:pPr>
      <w:r>
        <w:lastRenderedPageBreak/>
        <w:t>Everett J</w:t>
      </w:r>
      <w:r w:rsidRPr="00E7614F">
        <w:t xml:space="preserve"> </w:t>
      </w:r>
      <w:r>
        <w:t>(2002)</w:t>
      </w:r>
      <w:r w:rsidRPr="00E7614F">
        <w:t xml:space="preserve"> Organizational research and the praxeology of Pierre Bourdieu. </w:t>
      </w:r>
      <w:r w:rsidRPr="00E7614F">
        <w:rPr>
          <w:i/>
        </w:rPr>
        <w:t>Organizational Research Methods</w:t>
      </w:r>
      <w:r w:rsidRPr="00E7614F">
        <w:t xml:space="preserve"> 5</w:t>
      </w:r>
      <w:r>
        <w:t>(1)</w:t>
      </w:r>
      <w:r w:rsidRPr="00E7614F">
        <w:t>: 56 – 80.</w:t>
      </w:r>
    </w:p>
    <w:p w14:paraId="5C02594D" w14:textId="77777777" w:rsidR="006B7250" w:rsidRPr="00432292" w:rsidRDefault="006B7250" w:rsidP="00621878">
      <w:pPr>
        <w:spacing w:line="480" w:lineRule="auto"/>
        <w:ind w:left="426" w:hanging="426"/>
        <w:rPr>
          <w:shd w:val="clear" w:color="auto" w:fill="FFFFFF"/>
        </w:rPr>
      </w:pPr>
      <w:proofErr w:type="spellStart"/>
      <w:r w:rsidRPr="00432292">
        <w:rPr>
          <w:shd w:val="clear" w:color="auto" w:fill="FFFFFF"/>
        </w:rPr>
        <w:t>Farjoun</w:t>
      </w:r>
      <w:proofErr w:type="spellEnd"/>
      <w:r w:rsidRPr="00432292">
        <w:rPr>
          <w:shd w:val="clear" w:color="auto" w:fill="FFFFFF"/>
        </w:rPr>
        <w:t xml:space="preserve"> M (2002) </w:t>
      </w:r>
      <w:proofErr w:type="gramStart"/>
      <w:r w:rsidRPr="00432292">
        <w:rPr>
          <w:shd w:val="clear" w:color="auto" w:fill="FFFFFF"/>
        </w:rPr>
        <w:t>The</w:t>
      </w:r>
      <w:proofErr w:type="gramEnd"/>
      <w:r w:rsidRPr="00432292">
        <w:rPr>
          <w:shd w:val="clear" w:color="auto" w:fill="FFFFFF"/>
        </w:rPr>
        <w:t xml:space="preserve"> dialectics of institutional development in emerging and turbulent fields: The history of pricing conventions in the on-line database industry.</w:t>
      </w:r>
      <w:r w:rsidRPr="00432292">
        <w:rPr>
          <w:rStyle w:val="apple-converted-space"/>
          <w:shd w:val="clear" w:color="auto" w:fill="FFFFFF"/>
        </w:rPr>
        <w:t> </w:t>
      </w:r>
      <w:r w:rsidRPr="00432292">
        <w:rPr>
          <w:i/>
          <w:iCs/>
          <w:shd w:val="clear" w:color="auto" w:fill="FFFFFF"/>
        </w:rPr>
        <w:t>Academy of Management Journal</w:t>
      </w:r>
      <w:r w:rsidRPr="00432292">
        <w:rPr>
          <w:rStyle w:val="apple-converted-space"/>
          <w:shd w:val="clear" w:color="auto" w:fill="FFFFFF"/>
        </w:rPr>
        <w:t> </w:t>
      </w:r>
      <w:r w:rsidRPr="00432292">
        <w:rPr>
          <w:iCs/>
          <w:shd w:val="clear" w:color="auto" w:fill="FFFFFF"/>
        </w:rPr>
        <w:t>45(5)</w:t>
      </w:r>
      <w:r w:rsidRPr="00432292">
        <w:rPr>
          <w:shd w:val="clear" w:color="auto" w:fill="FFFFFF"/>
        </w:rPr>
        <w:t>: 848-874.</w:t>
      </w:r>
    </w:p>
    <w:p w14:paraId="6128CB78" w14:textId="77777777" w:rsidR="006B7250" w:rsidRPr="00432292" w:rsidRDefault="006B7250" w:rsidP="00621878">
      <w:pPr>
        <w:pStyle w:val="HTMLPreformatted"/>
        <w:spacing w:line="480" w:lineRule="auto"/>
        <w:ind w:left="426" w:hanging="426"/>
        <w:rPr>
          <w:rFonts w:ascii="Times New Roman" w:hAnsi="Times New Roman" w:cs="Times New Roman"/>
          <w:sz w:val="24"/>
          <w:szCs w:val="24"/>
          <w:lang w:eastAsia="zh-CN"/>
        </w:rPr>
      </w:pPr>
      <w:r w:rsidRPr="00432292">
        <w:rPr>
          <w:rFonts w:ascii="Times New Roman" w:hAnsi="Times New Roman" w:cs="Times New Roman"/>
          <w:sz w:val="24"/>
          <w:szCs w:val="24"/>
          <w:lang w:eastAsia="zh-CN"/>
        </w:rPr>
        <w:t xml:space="preserve">Fitzmaurice J (1761) Letter from Lord </w:t>
      </w:r>
      <w:proofErr w:type="spellStart"/>
      <w:r w:rsidRPr="00432292">
        <w:rPr>
          <w:rFonts w:ascii="Times New Roman" w:hAnsi="Times New Roman" w:cs="Times New Roman"/>
          <w:sz w:val="24"/>
          <w:szCs w:val="24"/>
          <w:lang w:eastAsia="zh-CN"/>
        </w:rPr>
        <w:t>Shelbourne</w:t>
      </w:r>
      <w:proofErr w:type="spellEnd"/>
      <w:r w:rsidRPr="00432292">
        <w:rPr>
          <w:rFonts w:ascii="Times New Roman" w:hAnsi="Times New Roman" w:cs="Times New Roman"/>
          <w:sz w:val="24"/>
          <w:szCs w:val="24"/>
          <w:lang w:eastAsia="zh-CN"/>
        </w:rPr>
        <w:t xml:space="preserve"> to his Son</w:t>
      </w:r>
      <w:r w:rsidRPr="00432292">
        <w:rPr>
          <w:rFonts w:ascii="Times New Roman" w:hAnsi="Times New Roman" w:cs="Times New Roman"/>
          <w:i/>
          <w:sz w:val="24"/>
          <w:szCs w:val="24"/>
          <w:lang w:eastAsia="zh-CN"/>
        </w:rPr>
        <w:t>.</w:t>
      </w:r>
      <w:r w:rsidRPr="00432292">
        <w:rPr>
          <w:rFonts w:ascii="Times New Roman" w:hAnsi="Times New Roman" w:cs="Times New Roman"/>
          <w:sz w:val="24"/>
          <w:szCs w:val="24"/>
          <w:lang w:eastAsia="zh-CN"/>
        </w:rPr>
        <w:t xml:space="preserve"> </w:t>
      </w:r>
      <w:r w:rsidRPr="00432292">
        <w:rPr>
          <w:rFonts w:ascii="Times New Roman" w:hAnsi="Times New Roman" w:cs="Times New Roman"/>
          <w:i/>
          <w:sz w:val="24"/>
          <w:szCs w:val="24"/>
          <w:lang w:eastAsia="zh-CN"/>
        </w:rPr>
        <w:t xml:space="preserve">Wiltshire Archaeological and Natural History Magazine </w:t>
      </w:r>
      <w:r w:rsidRPr="00432292">
        <w:rPr>
          <w:rFonts w:ascii="Times New Roman" w:hAnsi="Times New Roman" w:cs="Times New Roman"/>
          <w:sz w:val="24"/>
          <w:szCs w:val="24"/>
        </w:rPr>
        <w:t>42: 19.</w:t>
      </w:r>
    </w:p>
    <w:p w14:paraId="75129507" w14:textId="77777777" w:rsidR="006B7250" w:rsidRPr="00432292" w:rsidRDefault="006B7250" w:rsidP="00621878">
      <w:pPr>
        <w:spacing w:line="480" w:lineRule="auto"/>
        <w:ind w:left="426" w:hanging="426"/>
        <w:rPr>
          <w:lang w:eastAsia="zh-CN"/>
        </w:rPr>
      </w:pPr>
      <w:proofErr w:type="spellStart"/>
      <w:r w:rsidRPr="00432292">
        <w:rPr>
          <w:shd w:val="clear" w:color="auto" w:fill="FFFFFF"/>
        </w:rPr>
        <w:t>Fligstein</w:t>
      </w:r>
      <w:proofErr w:type="spellEnd"/>
      <w:r w:rsidRPr="00432292">
        <w:rPr>
          <w:shd w:val="clear" w:color="auto" w:fill="FFFFFF"/>
        </w:rPr>
        <w:t xml:space="preserve"> N (1997) Social skill and institutional theory.</w:t>
      </w:r>
      <w:r w:rsidRPr="00432292">
        <w:rPr>
          <w:rStyle w:val="apple-converted-space"/>
          <w:shd w:val="clear" w:color="auto" w:fill="FFFFFF"/>
        </w:rPr>
        <w:t> </w:t>
      </w:r>
      <w:r w:rsidRPr="00432292">
        <w:rPr>
          <w:i/>
          <w:iCs/>
          <w:shd w:val="clear" w:color="auto" w:fill="FFFFFF"/>
        </w:rPr>
        <w:t xml:space="preserve">American </w:t>
      </w:r>
      <w:proofErr w:type="spellStart"/>
      <w:r w:rsidRPr="00432292">
        <w:rPr>
          <w:i/>
          <w:iCs/>
          <w:shd w:val="clear" w:color="auto" w:fill="FFFFFF"/>
        </w:rPr>
        <w:t>Behavioral</w:t>
      </w:r>
      <w:proofErr w:type="spellEnd"/>
      <w:r w:rsidRPr="00432292">
        <w:rPr>
          <w:i/>
          <w:iCs/>
          <w:shd w:val="clear" w:color="auto" w:fill="FFFFFF"/>
        </w:rPr>
        <w:t xml:space="preserve"> Scientist</w:t>
      </w:r>
      <w:r w:rsidRPr="00432292">
        <w:rPr>
          <w:rStyle w:val="apple-converted-space"/>
          <w:shd w:val="clear" w:color="auto" w:fill="FFFFFF"/>
        </w:rPr>
        <w:t> </w:t>
      </w:r>
      <w:r w:rsidRPr="00432292">
        <w:rPr>
          <w:iCs/>
          <w:shd w:val="clear" w:color="auto" w:fill="FFFFFF"/>
        </w:rPr>
        <w:t>40</w:t>
      </w:r>
      <w:r w:rsidRPr="00432292">
        <w:rPr>
          <w:shd w:val="clear" w:color="auto" w:fill="FFFFFF"/>
        </w:rPr>
        <w:t>(4): 397-405.</w:t>
      </w:r>
    </w:p>
    <w:p w14:paraId="64EC36F6" w14:textId="77777777" w:rsidR="006B7250" w:rsidRPr="00432292" w:rsidRDefault="006B7250" w:rsidP="00621878">
      <w:pPr>
        <w:spacing w:line="480" w:lineRule="auto"/>
      </w:pPr>
      <w:proofErr w:type="spellStart"/>
      <w:r w:rsidRPr="00432292">
        <w:t>Fligstein</w:t>
      </w:r>
      <w:proofErr w:type="spellEnd"/>
      <w:r w:rsidRPr="00432292">
        <w:t xml:space="preserve">, N (2001) Social skill and the theory of fields. </w:t>
      </w:r>
      <w:r w:rsidRPr="00432292">
        <w:rPr>
          <w:i/>
        </w:rPr>
        <w:t>Sociological Theory</w:t>
      </w:r>
      <w:r w:rsidRPr="00432292">
        <w:t>, 19(2): 105-125.</w:t>
      </w:r>
    </w:p>
    <w:p w14:paraId="55055A4D" w14:textId="77777777" w:rsidR="006B7250" w:rsidRPr="00432292" w:rsidRDefault="006B7250" w:rsidP="00621878">
      <w:pPr>
        <w:spacing w:line="480" w:lineRule="auto"/>
        <w:ind w:left="450" w:hanging="450"/>
      </w:pPr>
      <w:proofErr w:type="spellStart"/>
      <w:r w:rsidRPr="00432292">
        <w:t>Fligstein</w:t>
      </w:r>
      <w:proofErr w:type="spellEnd"/>
      <w:r w:rsidRPr="00432292">
        <w:t xml:space="preserve"> N &amp; McAdam D (2011) </w:t>
      </w:r>
      <w:proofErr w:type="gramStart"/>
      <w:r w:rsidRPr="00432292">
        <w:t>Toward</w:t>
      </w:r>
      <w:proofErr w:type="gramEnd"/>
      <w:r w:rsidRPr="00432292">
        <w:t xml:space="preserve"> a general theory of strategic action fields. </w:t>
      </w:r>
      <w:r w:rsidRPr="00432292">
        <w:rPr>
          <w:i/>
        </w:rPr>
        <w:t>Sociological Theory</w:t>
      </w:r>
      <w:r w:rsidRPr="00432292">
        <w:t xml:space="preserve">, 29: 1-26.    </w:t>
      </w:r>
    </w:p>
    <w:p w14:paraId="49661B22" w14:textId="77777777" w:rsidR="006B7250" w:rsidRPr="00432292" w:rsidRDefault="006B7250" w:rsidP="00621878">
      <w:pPr>
        <w:spacing w:line="480" w:lineRule="auto"/>
        <w:ind w:left="450" w:hanging="450"/>
      </w:pPr>
      <w:proofErr w:type="spellStart"/>
      <w:r w:rsidRPr="00432292">
        <w:t>Fligstein</w:t>
      </w:r>
      <w:proofErr w:type="spellEnd"/>
      <w:r w:rsidRPr="00432292">
        <w:t xml:space="preserve"> N (2013) Understanding stability and change in fields. </w:t>
      </w:r>
      <w:r w:rsidRPr="00432292">
        <w:rPr>
          <w:i/>
        </w:rPr>
        <w:t>Research in Organizational Behavior</w:t>
      </w:r>
      <w:r w:rsidRPr="00432292">
        <w:t>, 33: 39-51.</w:t>
      </w:r>
    </w:p>
    <w:p w14:paraId="6D2BB50D" w14:textId="77777777" w:rsidR="006B7250" w:rsidRPr="00432292" w:rsidRDefault="006B7250" w:rsidP="00621878">
      <w:pPr>
        <w:spacing w:line="480" w:lineRule="auto"/>
        <w:ind w:left="450" w:hanging="450"/>
        <w:rPr>
          <w:lang w:eastAsia="zh-CN"/>
        </w:rPr>
      </w:pPr>
      <w:r w:rsidRPr="00432292">
        <w:rPr>
          <w:lang w:eastAsia="zh-CN"/>
        </w:rPr>
        <w:t xml:space="preserve">Garrick D (1757) </w:t>
      </w:r>
      <w:r w:rsidRPr="00432292">
        <w:rPr>
          <w:i/>
          <w:lang w:eastAsia="zh-CN"/>
        </w:rPr>
        <w:t>Extract from David Garrick play</w:t>
      </w:r>
      <w:r w:rsidRPr="00432292">
        <w:rPr>
          <w:lang w:eastAsia="zh-CN"/>
        </w:rPr>
        <w:t xml:space="preserve">. Capability Brown Exhibition. </w:t>
      </w:r>
      <w:proofErr w:type="spellStart"/>
      <w:r w:rsidRPr="00432292">
        <w:rPr>
          <w:lang w:eastAsia="zh-CN"/>
        </w:rPr>
        <w:t>Kirkharle</w:t>
      </w:r>
      <w:proofErr w:type="spellEnd"/>
      <w:r w:rsidRPr="00432292">
        <w:rPr>
          <w:lang w:eastAsia="zh-CN"/>
        </w:rPr>
        <w:t xml:space="preserve"> Courtyard. Northumberland.</w:t>
      </w:r>
    </w:p>
    <w:p w14:paraId="40CD9B6C" w14:textId="77777777" w:rsidR="006B7250" w:rsidRPr="00432292" w:rsidRDefault="006B7250" w:rsidP="00621878">
      <w:pPr>
        <w:spacing w:line="480" w:lineRule="auto"/>
        <w:ind w:left="426" w:hanging="426"/>
        <w:rPr>
          <w:shd w:val="clear" w:color="auto" w:fill="FFFFFF"/>
        </w:rPr>
      </w:pPr>
      <w:proofErr w:type="spellStart"/>
      <w:r w:rsidRPr="00432292">
        <w:rPr>
          <w:shd w:val="clear" w:color="auto" w:fill="FFFFFF"/>
        </w:rPr>
        <w:t>Gephart</w:t>
      </w:r>
      <w:proofErr w:type="spellEnd"/>
      <w:r w:rsidRPr="00432292">
        <w:rPr>
          <w:shd w:val="clear" w:color="auto" w:fill="FFFFFF"/>
        </w:rPr>
        <w:t xml:space="preserve"> RP (1993) </w:t>
      </w:r>
      <w:proofErr w:type="gramStart"/>
      <w:r w:rsidRPr="00432292">
        <w:rPr>
          <w:shd w:val="clear" w:color="auto" w:fill="FFFFFF"/>
        </w:rPr>
        <w:t>The</w:t>
      </w:r>
      <w:proofErr w:type="gramEnd"/>
      <w:r w:rsidRPr="00432292">
        <w:rPr>
          <w:shd w:val="clear" w:color="auto" w:fill="FFFFFF"/>
        </w:rPr>
        <w:t xml:space="preserve"> textual approach: Risk and blame in disaster sensemaking.</w:t>
      </w:r>
      <w:r w:rsidRPr="00432292">
        <w:rPr>
          <w:rStyle w:val="apple-converted-space"/>
          <w:shd w:val="clear" w:color="auto" w:fill="FFFFFF"/>
        </w:rPr>
        <w:t> </w:t>
      </w:r>
      <w:r w:rsidRPr="00432292">
        <w:rPr>
          <w:i/>
          <w:iCs/>
          <w:shd w:val="clear" w:color="auto" w:fill="FFFFFF"/>
        </w:rPr>
        <w:t>Academy of Management Journal</w:t>
      </w:r>
      <w:r w:rsidRPr="00432292">
        <w:rPr>
          <w:rStyle w:val="apple-converted-space"/>
          <w:shd w:val="clear" w:color="auto" w:fill="FFFFFF"/>
        </w:rPr>
        <w:t> </w:t>
      </w:r>
      <w:r w:rsidRPr="00432292">
        <w:rPr>
          <w:iCs/>
          <w:shd w:val="clear" w:color="auto" w:fill="FFFFFF"/>
        </w:rPr>
        <w:t>36(6)</w:t>
      </w:r>
      <w:r w:rsidRPr="00432292">
        <w:rPr>
          <w:shd w:val="clear" w:color="auto" w:fill="FFFFFF"/>
        </w:rPr>
        <w:t>: 1465-1514.</w:t>
      </w:r>
    </w:p>
    <w:p w14:paraId="2AD06710" w14:textId="77777777" w:rsidR="006B7250" w:rsidRPr="00432292" w:rsidRDefault="006B7250" w:rsidP="00621878">
      <w:pPr>
        <w:spacing w:line="480" w:lineRule="auto"/>
        <w:ind w:left="426" w:hanging="426"/>
        <w:rPr>
          <w:rFonts w:cs="Arial"/>
          <w:color w:val="222222"/>
          <w:shd w:val="clear" w:color="auto" w:fill="FFFFFF"/>
        </w:rPr>
      </w:pPr>
      <w:r w:rsidRPr="00432292">
        <w:rPr>
          <w:rFonts w:cs="Arial"/>
          <w:color w:val="222222"/>
          <w:shd w:val="clear" w:color="auto" w:fill="FFFFFF"/>
        </w:rPr>
        <w:t xml:space="preserve">Godfrey PC, Hassard J, O’Connor ES, </w:t>
      </w:r>
      <w:proofErr w:type="spellStart"/>
      <w:r w:rsidRPr="00432292">
        <w:rPr>
          <w:rFonts w:cs="Arial"/>
          <w:color w:val="222222"/>
          <w:shd w:val="clear" w:color="auto" w:fill="FFFFFF"/>
        </w:rPr>
        <w:t>Rowlinson</w:t>
      </w:r>
      <w:proofErr w:type="spellEnd"/>
      <w:r w:rsidRPr="00432292">
        <w:rPr>
          <w:rFonts w:cs="Arial"/>
          <w:color w:val="222222"/>
          <w:shd w:val="clear" w:color="auto" w:fill="FFFFFF"/>
        </w:rPr>
        <w:t xml:space="preserve"> M and </w:t>
      </w:r>
      <w:proofErr w:type="spellStart"/>
      <w:r w:rsidRPr="00432292">
        <w:rPr>
          <w:rFonts w:cs="Arial"/>
          <w:color w:val="222222"/>
          <w:shd w:val="clear" w:color="auto" w:fill="FFFFFF"/>
        </w:rPr>
        <w:t>Ruef</w:t>
      </w:r>
      <w:proofErr w:type="spellEnd"/>
      <w:r w:rsidRPr="00432292">
        <w:rPr>
          <w:rFonts w:cs="Arial"/>
          <w:color w:val="222222"/>
          <w:shd w:val="clear" w:color="auto" w:fill="FFFFFF"/>
        </w:rPr>
        <w:t xml:space="preserve"> M (2016) </w:t>
      </w:r>
      <w:proofErr w:type="gramStart"/>
      <w:r w:rsidRPr="00432292">
        <w:rPr>
          <w:rFonts w:cs="Arial"/>
          <w:color w:val="222222"/>
          <w:shd w:val="clear" w:color="auto" w:fill="FFFFFF"/>
        </w:rPr>
        <w:t>What</w:t>
      </w:r>
      <w:proofErr w:type="gramEnd"/>
      <w:r w:rsidRPr="00432292">
        <w:rPr>
          <w:rFonts w:cs="Arial"/>
          <w:color w:val="222222"/>
          <w:shd w:val="clear" w:color="auto" w:fill="FFFFFF"/>
        </w:rPr>
        <w:t xml:space="preserve"> is organizational history? Toward a creative synthesis of history and organization studies. </w:t>
      </w:r>
      <w:r w:rsidRPr="00432292">
        <w:rPr>
          <w:rFonts w:cs="Arial"/>
          <w:i/>
          <w:iCs/>
          <w:color w:val="222222"/>
          <w:shd w:val="clear" w:color="auto" w:fill="FFFFFF"/>
        </w:rPr>
        <w:t>Academy of Management Review</w:t>
      </w:r>
      <w:r w:rsidRPr="00432292">
        <w:rPr>
          <w:rFonts w:cs="Arial"/>
          <w:color w:val="222222"/>
          <w:shd w:val="clear" w:color="auto" w:fill="FFFFFF"/>
        </w:rPr>
        <w:t> </w:t>
      </w:r>
      <w:r w:rsidRPr="00432292">
        <w:rPr>
          <w:rFonts w:cs="Arial"/>
          <w:iCs/>
          <w:color w:val="222222"/>
          <w:shd w:val="clear" w:color="auto" w:fill="FFFFFF"/>
        </w:rPr>
        <w:t>41</w:t>
      </w:r>
      <w:r w:rsidRPr="00432292">
        <w:rPr>
          <w:rFonts w:cs="Arial"/>
          <w:color w:val="222222"/>
          <w:shd w:val="clear" w:color="auto" w:fill="FFFFFF"/>
        </w:rPr>
        <w:t>(4): 590-608.</w:t>
      </w:r>
    </w:p>
    <w:p w14:paraId="180E88B6" w14:textId="77777777" w:rsidR="006B7250" w:rsidRPr="00432292" w:rsidRDefault="006B7250" w:rsidP="00621878">
      <w:pPr>
        <w:spacing w:line="480" w:lineRule="auto"/>
        <w:ind w:left="426" w:hanging="426"/>
        <w:rPr>
          <w:shd w:val="clear" w:color="auto" w:fill="FFFFFF"/>
        </w:rPr>
      </w:pPr>
      <w:r w:rsidRPr="00432292">
        <w:rPr>
          <w:shd w:val="clear" w:color="auto" w:fill="FFFFFF"/>
        </w:rPr>
        <w:t xml:space="preserve">Goodman RS and Kruger EJ (1988) Data dredging or legitimate research method? Historiography and its potential for management research. </w:t>
      </w:r>
      <w:r w:rsidRPr="00432292">
        <w:rPr>
          <w:i/>
          <w:iCs/>
          <w:shd w:val="clear" w:color="auto" w:fill="FFFFFF"/>
        </w:rPr>
        <w:t>Academy of Management Review</w:t>
      </w:r>
      <w:r w:rsidRPr="00432292">
        <w:rPr>
          <w:rStyle w:val="apple-converted-space"/>
          <w:shd w:val="clear" w:color="auto" w:fill="FFFFFF"/>
        </w:rPr>
        <w:t> </w:t>
      </w:r>
      <w:r w:rsidRPr="00432292">
        <w:rPr>
          <w:iCs/>
          <w:shd w:val="clear" w:color="auto" w:fill="FFFFFF"/>
        </w:rPr>
        <w:t>13(2)</w:t>
      </w:r>
      <w:r w:rsidRPr="00432292">
        <w:rPr>
          <w:shd w:val="clear" w:color="auto" w:fill="FFFFFF"/>
        </w:rPr>
        <w:t>: 315-325.</w:t>
      </w:r>
    </w:p>
    <w:p w14:paraId="009F74EE" w14:textId="77777777" w:rsidR="006B7250" w:rsidRPr="00432292" w:rsidRDefault="006B7250" w:rsidP="00621878">
      <w:pPr>
        <w:spacing w:line="480" w:lineRule="auto"/>
        <w:ind w:left="426" w:hanging="426"/>
        <w:rPr>
          <w:shd w:val="clear" w:color="auto" w:fill="FFFFFF"/>
        </w:rPr>
      </w:pPr>
      <w:r w:rsidRPr="00432292">
        <w:rPr>
          <w:rFonts w:cs="Arial"/>
          <w:color w:val="222222"/>
          <w:shd w:val="clear" w:color="auto" w:fill="FFFFFF"/>
        </w:rPr>
        <w:t>Goring P (2008) </w:t>
      </w:r>
      <w:r w:rsidRPr="00432292">
        <w:rPr>
          <w:rFonts w:cs="Arial"/>
          <w:i/>
          <w:iCs/>
          <w:color w:val="222222"/>
          <w:shd w:val="clear" w:color="auto" w:fill="FFFFFF"/>
        </w:rPr>
        <w:t>Eighteenth-century Literature and Culture</w:t>
      </w:r>
      <w:r w:rsidRPr="00432292">
        <w:rPr>
          <w:rFonts w:cs="Arial"/>
          <w:color w:val="222222"/>
          <w:shd w:val="clear" w:color="auto" w:fill="FFFFFF"/>
        </w:rPr>
        <w:t>. London: A&amp;C Black.</w:t>
      </w:r>
    </w:p>
    <w:p w14:paraId="00557487" w14:textId="77777777" w:rsidR="006B7250" w:rsidRPr="00432292" w:rsidRDefault="006B7250" w:rsidP="00621878">
      <w:pPr>
        <w:spacing w:line="480" w:lineRule="auto"/>
        <w:ind w:left="426" w:hanging="426"/>
        <w:rPr>
          <w:shd w:val="clear" w:color="auto" w:fill="FFFFFF"/>
        </w:rPr>
      </w:pPr>
      <w:r w:rsidRPr="00432292">
        <w:rPr>
          <w:shd w:val="clear" w:color="auto" w:fill="FFFFFF"/>
        </w:rPr>
        <w:lastRenderedPageBreak/>
        <w:t xml:space="preserve">Gottschalk L (1969) </w:t>
      </w:r>
      <w:r w:rsidRPr="00432292">
        <w:rPr>
          <w:i/>
          <w:shd w:val="clear" w:color="auto" w:fill="FFFFFF"/>
        </w:rPr>
        <w:t>Understanding History: A Primer of Historical Method</w:t>
      </w:r>
      <w:r w:rsidRPr="00432292">
        <w:rPr>
          <w:shd w:val="clear" w:color="auto" w:fill="FFFFFF"/>
        </w:rPr>
        <w:t>. New York: Alfred A. Knopf.</w:t>
      </w:r>
    </w:p>
    <w:p w14:paraId="69641D02" w14:textId="77777777" w:rsidR="006B7250" w:rsidRPr="00432292" w:rsidRDefault="006B7250" w:rsidP="00621878">
      <w:pPr>
        <w:spacing w:line="480" w:lineRule="auto"/>
        <w:ind w:left="426" w:hanging="426"/>
        <w:rPr>
          <w:shd w:val="clear" w:color="auto" w:fill="FFFFFF"/>
        </w:rPr>
      </w:pPr>
      <w:r w:rsidRPr="00432292">
        <w:rPr>
          <w:shd w:val="clear" w:color="auto" w:fill="FFFFFF"/>
        </w:rPr>
        <w:t xml:space="preserve">Greenwood R, </w:t>
      </w:r>
      <w:proofErr w:type="spellStart"/>
      <w:r w:rsidRPr="00432292">
        <w:rPr>
          <w:shd w:val="clear" w:color="auto" w:fill="FFFFFF"/>
        </w:rPr>
        <w:t>Suddaby</w:t>
      </w:r>
      <w:proofErr w:type="spellEnd"/>
      <w:r w:rsidRPr="00432292">
        <w:rPr>
          <w:shd w:val="clear" w:color="auto" w:fill="FFFFFF"/>
        </w:rPr>
        <w:t xml:space="preserve"> R and </w:t>
      </w:r>
      <w:proofErr w:type="spellStart"/>
      <w:r w:rsidRPr="00432292">
        <w:rPr>
          <w:shd w:val="clear" w:color="auto" w:fill="FFFFFF"/>
        </w:rPr>
        <w:t>Hinings</w:t>
      </w:r>
      <w:proofErr w:type="spellEnd"/>
      <w:r w:rsidRPr="00432292">
        <w:rPr>
          <w:shd w:val="clear" w:color="auto" w:fill="FFFFFF"/>
        </w:rPr>
        <w:t xml:space="preserve"> C (2002) Theorizing change: The role of professional associations in the transformation of institutionalized fields. </w:t>
      </w:r>
      <w:r w:rsidRPr="00432292">
        <w:rPr>
          <w:i/>
          <w:iCs/>
          <w:shd w:val="clear" w:color="auto" w:fill="FFFFFF"/>
        </w:rPr>
        <w:t>Academy of Management Journal</w:t>
      </w:r>
      <w:r w:rsidRPr="00432292">
        <w:rPr>
          <w:rStyle w:val="apple-converted-space"/>
          <w:shd w:val="clear" w:color="auto" w:fill="FFFFFF"/>
        </w:rPr>
        <w:t> </w:t>
      </w:r>
      <w:r w:rsidRPr="00432292">
        <w:rPr>
          <w:iCs/>
          <w:shd w:val="clear" w:color="auto" w:fill="FFFFFF"/>
        </w:rPr>
        <w:t>45(1)</w:t>
      </w:r>
      <w:r w:rsidRPr="00432292">
        <w:rPr>
          <w:shd w:val="clear" w:color="auto" w:fill="FFFFFF"/>
        </w:rPr>
        <w:t>: 58-80.</w:t>
      </w:r>
    </w:p>
    <w:p w14:paraId="40B9C362" w14:textId="77777777" w:rsidR="006B7250" w:rsidRPr="00432292" w:rsidRDefault="006B7250" w:rsidP="00621878">
      <w:pPr>
        <w:spacing w:line="480" w:lineRule="auto"/>
        <w:ind w:left="426" w:hanging="426"/>
        <w:rPr>
          <w:shd w:val="clear" w:color="auto" w:fill="FFFFFF"/>
        </w:rPr>
      </w:pPr>
      <w:r w:rsidRPr="00432292">
        <w:rPr>
          <w:shd w:val="clear" w:color="auto" w:fill="FFFFFF"/>
        </w:rPr>
        <w:t xml:space="preserve">Grenville R (1742) </w:t>
      </w:r>
      <w:r w:rsidRPr="00432292">
        <w:rPr>
          <w:i/>
          <w:shd w:val="clear" w:color="auto" w:fill="FFFFFF"/>
        </w:rPr>
        <w:t xml:space="preserve">Agreement Book or ‘bargain book’. </w:t>
      </w:r>
      <w:r w:rsidRPr="00432292">
        <w:rPr>
          <w:shd w:val="clear" w:color="auto" w:fill="FFFFFF"/>
        </w:rPr>
        <w:t xml:space="preserve">(MS: GB 7 FR BUC11). The Museum of English Rural Life, Reading, UK. </w:t>
      </w:r>
    </w:p>
    <w:p w14:paraId="31895906" w14:textId="77777777" w:rsidR="006B7250" w:rsidRPr="00432292" w:rsidRDefault="006B7250" w:rsidP="00621878">
      <w:pPr>
        <w:spacing w:line="480" w:lineRule="auto"/>
        <w:ind w:left="426" w:hanging="426"/>
        <w:rPr>
          <w:shd w:val="clear" w:color="auto" w:fill="FFFFFF"/>
        </w:rPr>
      </w:pPr>
      <w:r w:rsidRPr="00432292">
        <w:rPr>
          <w:shd w:val="clear" w:color="auto" w:fill="FFFFFF"/>
        </w:rPr>
        <w:t xml:space="preserve">Grey J (1769) </w:t>
      </w:r>
      <w:r w:rsidRPr="00432292">
        <w:rPr>
          <w:i/>
          <w:shd w:val="clear" w:color="auto" w:fill="FFFFFF"/>
        </w:rPr>
        <w:t xml:space="preserve">Letter from Marchioness Grey to her Daughter-in-law. </w:t>
      </w:r>
      <w:r w:rsidRPr="00432292">
        <w:rPr>
          <w:shd w:val="clear" w:color="auto" w:fill="FFFFFF"/>
        </w:rPr>
        <w:t>(MS: 30/9a/9/124). Lucas Papers, Bedfordshire Archive, Bedford.</w:t>
      </w:r>
    </w:p>
    <w:p w14:paraId="7D290D86" w14:textId="77777777" w:rsidR="006B7250" w:rsidRPr="00432292" w:rsidRDefault="006B7250" w:rsidP="00621878">
      <w:pPr>
        <w:spacing w:line="480" w:lineRule="auto"/>
        <w:ind w:left="426" w:hanging="426"/>
        <w:rPr>
          <w:shd w:val="clear" w:color="auto" w:fill="FFFFFF"/>
        </w:rPr>
      </w:pPr>
      <w:proofErr w:type="spellStart"/>
      <w:r w:rsidRPr="00432292">
        <w:rPr>
          <w:shd w:val="clear" w:color="auto" w:fill="FFFFFF"/>
        </w:rPr>
        <w:t>Harrigan</w:t>
      </w:r>
      <w:proofErr w:type="spellEnd"/>
      <w:r w:rsidRPr="00432292">
        <w:rPr>
          <w:shd w:val="clear" w:color="auto" w:fill="FFFFFF"/>
        </w:rPr>
        <w:t xml:space="preserve"> KR (1983) Research methodologies for contingency approaches to business strategy.</w:t>
      </w:r>
      <w:r w:rsidRPr="00432292">
        <w:rPr>
          <w:rStyle w:val="apple-converted-space"/>
          <w:shd w:val="clear" w:color="auto" w:fill="FFFFFF"/>
        </w:rPr>
        <w:t> </w:t>
      </w:r>
      <w:r w:rsidRPr="00432292">
        <w:rPr>
          <w:i/>
          <w:iCs/>
          <w:shd w:val="clear" w:color="auto" w:fill="FFFFFF"/>
        </w:rPr>
        <w:t>Academy of Management Review</w:t>
      </w:r>
      <w:r w:rsidRPr="00432292">
        <w:rPr>
          <w:rStyle w:val="apple-converted-space"/>
          <w:shd w:val="clear" w:color="auto" w:fill="FFFFFF"/>
        </w:rPr>
        <w:t> </w:t>
      </w:r>
      <w:r w:rsidRPr="00432292">
        <w:rPr>
          <w:iCs/>
          <w:shd w:val="clear" w:color="auto" w:fill="FFFFFF"/>
        </w:rPr>
        <w:t>8(3)</w:t>
      </w:r>
      <w:r w:rsidRPr="00432292">
        <w:rPr>
          <w:shd w:val="clear" w:color="auto" w:fill="FFFFFF"/>
        </w:rPr>
        <w:t>: 398-405.</w:t>
      </w:r>
      <w:r w:rsidRPr="00432292" w:rsidDel="00336989">
        <w:rPr>
          <w:lang w:eastAsia="zh-CN"/>
        </w:rPr>
        <w:t xml:space="preserve"> </w:t>
      </w:r>
    </w:p>
    <w:p w14:paraId="2AF8BF6C" w14:textId="77777777" w:rsidR="006B7250" w:rsidRPr="00432292" w:rsidRDefault="006B7250" w:rsidP="00621878">
      <w:pPr>
        <w:spacing w:line="480" w:lineRule="auto"/>
        <w:ind w:left="426" w:hanging="426"/>
        <w:rPr>
          <w:shd w:val="clear" w:color="auto" w:fill="FFFFFF"/>
        </w:rPr>
      </w:pPr>
      <w:r w:rsidRPr="00432292">
        <w:rPr>
          <w:shd w:val="clear" w:color="auto" w:fill="FFFFFF"/>
        </w:rPr>
        <w:t>Hassard JS (2012) Rethinking the Hawthorne Studies: The Western Electric research in its social, political and historical context.</w:t>
      </w:r>
      <w:r w:rsidRPr="00432292">
        <w:rPr>
          <w:rStyle w:val="apple-converted-space"/>
          <w:shd w:val="clear" w:color="auto" w:fill="FFFFFF"/>
        </w:rPr>
        <w:t> </w:t>
      </w:r>
      <w:r w:rsidRPr="00432292">
        <w:rPr>
          <w:i/>
          <w:iCs/>
          <w:shd w:val="clear" w:color="auto" w:fill="FFFFFF"/>
        </w:rPr>
        <w:t>Human Relations</w:t>
      </w:r>
      <w:r w:rsidRPr="00432292">
        <w:rPr>
          <w:rStyle w:val="apple-converted-space"/>
          <w:shd w:val="clear" w:color="auto" w:fill="FFFFFF"/>
        </w:rPr>
        <w:t> </w:t>
      </w:r>
      <w:r w:rsidRPr="00432292">
        <w:rPr>
          <w:iCs/>
          <w:shd w:val="clear" w:color="auto" w:fill="FFFFFF"/>
        </w:rPr>
        <w:t>65(11)</w:t>
      </w:r>
      <w:r w:rsidRPr="00432292">
        <w:rPr>
          <w:shd w:val="clear" w:color="auto" w:fill="FFFFFF"/>
        </w:rPr>
        <w:t>: 1431-1461.</w:t>
      </w:r>
    </w:p>
    <w:p w14:paraId="23D461E3" w14:textId="77777777" w:rsidR="006B7250" w:rsidRPr="00432292" w:rsidRDefault="006B7250" w:rsidP="00621878">
      <w:pPr>
        <w:spacing w:line="480" w:lineRule="auto"/>
        <w:ind w:left="426" w:hanging="426"/>
      </w:pPr>
      <w:r w:rsidRPr="00432292">
        <w:t xml:space="preserve">Harvey C, Press J and Maclean M (2011) William Morris, cultural leadership and the dynamics of taste. </w:t>
      </w:r>
      <w:r w:rsidRPr="00432292">
        <w:rPr>
          <w:i/>
        </w:rPr>
        <w:t>Business History Review</w:t>
      </w:r>
      <w:r w:rsidRPr="00432292">
        <w:t xml:space="preserve"> 85(2): 245-271.</w:t>
      </w:r>
    </w:p>
    <w:p w14:paraId="25BBF82A" w14:textId="77777777" w:rsidR="006B7250" w:rsidRPr="00432292" w:rsidRDefault="006B7250" w:rsidP="00621878">
      <w:pPr>
        <w:spacing w:line="480" w:lineRule="auto"/>
        <w:ind w:left="426" w:hanging="426"/>
        <w:rPr>
          <w:lang w:eastAsia="zh-CN"/>
        </w:rPr>
      </w:pPr>
      <w:proofErr w:type="spellStart"/>
      <w:r w:rsidRPr="00432292">
        <w:rPr>
          <w:shd w:val="clear" w:color="auto" w:fill="FFFFFF"/>
        </w:rPr>
        <w:t>Haveman</w:t>
      </w:r>
      <w:proofErr w:type="spellEnd"/>
      <w:r w:rsidRPr="00432292">
        <w:rPr>
          <w:shd w:val="clear" w:color="auto" w:fill="FFFFFF"/>
        </w:rPr>
        <w:t xml:space="preserve"> HA and Rao H (1997) Structuring a theory of moral sentiments: institutional and organizational coevolution in the early thrift industry. </w:t>
      </w:r>
      <w:r w:rsidRPr="00432292">
        <w:rPr>
          <w:i/>
          <w:iCs/>
          <w:shd w:val="clear" w:color="auto" w:fill="FFFFFF"/>
        </w:rPr>
        <w:t>American Journal of Sociology</w:t>
      </w:r>
      <w:r w:rsidRPr="00432292">
        <w:rPr>
          <w:rStyle w:val="apple-converted-space"/>
          <w:shd w:val="clear" w:color="auto" w:fill="FFFFFF"/>
        </w:rPr>
        <w:t> </w:t>
      </w:r>
      <w:r w:rsidRPr="00432292">
        <w:rPr>
          <w:iCs/>
          <w:shd w:val="clear" w:color="auto" w:fill="FFFFFF"/>
        </w:rPr>
        <w:t>102(6)</w:t>
      </w:r>
      <w:r w:rsidRPr="00432292">
        <w:rPr>
          <w:shd w:val="clear" w:color="auto" w:fill="FFFFFF"/>
        </w:rPr>
        <w:t>: 1606-1651.</w:t>
      </w:r>
    </w:p>
    <w:p w14:paraId="372C2DAA" w14:textId="77777777" w:rsidR="006B7250" w:rsidRPr="00432292" w:rsidRDefault="006B7250" w:rsidP="00621878">
      <w:pPr>
        <w:spacing w:line="480" w:lineRule="auto"/>
        <w:ind w:left="426" w:hanging="426"/>
        <w:rPr>
          <w:shd w:val="clear" w:color="auto" w:fill="FFFFFF"/>
        </w:rPr>
      </w:pPr>
      <w:r w:rsidRPr="00432292">
        <w:rPr>
          <w:rFonts w:cs="Arial"/>
          <w:color w:val="222222"/>
          <w:shd w:val="clear" w:color="auto" w:fill="FFFFFF"/>
        </w:rPr>
        <w:t xml:space="preserve">Hawkes W (2005) </w:t>
      </w:r>
      <w:proofErr w:type="gramStart"/>
      <w:r w:rsidRPr="00432292">
        <w:rPr>
          <w:rFonts w:cs="Arial"/>
          <w:i/>
          <w:color w:val="222222"/>
          <w:shd w:val="clear" w:color="auto" w:fill="FFFFFF"/>
        </w:rPr>
        <w:t>The</w:t>
      </w:r>
      <w:proofErr w:type="gramEnd"/>
      <w:r w:rsidRPr="00432292">
        <w:rPr>
          <w:rFonts w:cs="Arial"/>
          <w:i/>
          <w:color w:val="222222"/>
          <w:shd w:val="clear" w:color="auto" w:fill="FFFFFF"/>
        </w:rPr>
        <w:t xml:space="preserve"> Diaries of Sanderson Miller of </w:t>
      </w:r>
      <w:proofErr w:type="spellStart"/>
      <w:r w:rsidRPr="00432292">
        <w:rPr>
          <w:rFonts w:cs="Arial"/>
          <w:i/>
          <w:color w:val="222222"/>
          <w:shd w:val="clear" w:color="auto" w:fill="FFFFFF"/>
        </w:rPr>
        <w:t>Radway</w:t>
      </w:r>
      <w:proofErr w:type="spellEnd"/>
      <w:r w:rsidRPr="00432292">
        <w:rPr>
          <w:rFonts w:cs="Arial"/>
          <w:color w:val="222222"/>
          <w:shd w:val="clear" w:color="auto" w:fill="FFFFFF"/>
        </w:rPr>
        <w:t xml:space="preserve">. Warwick: </w:t>
      </w:r>
      <w:r w:rsidRPr="00432292">
        <w:rPr>
          <w:rFonts w:cs="Arial"/>
          <w:iCs/>
          <w:color w:val="222222"/>
          <w:shd w:val="clear" w:color="auto" w:fill="FFFFFF"/>
        </w:rPr>
        <w:t xml:space="preserve">The </w:t>
      </w:r>
      <w:proofErr w:type="spellStart"/>
      <w:r w:rsidRPr="00432292">
        <w:rPr>
          <w:rFonts w:cs="Arial"/>
          <w:iCs/>
          <w:color w:val="222222"/>
          <w:shd w:val="clear" w:color="auto" w:fill="FFFFFF"/>
        </w:rPr>
        <w:t>Dugdale</w:t>
      </w:r>
      <w:proofErr w:type="spellEnd"/>
      <w:r w:rsidRPr="00432292">
        <w:rPr>
          <w:rFonts w:cs="Arial"/>
          <w:iCs/>
          <w:color w:val="222222"/>
          <w:shd w:val="clear" w:color="auto" w:fill="FFFFFF"/>
        </w:rPr>
        <w:t xml:space="preserve"> Society</w:t>
      </w:r>
      <w:r w:rsidRPr="00432292">
        <w:rPr>
          <w:rFonts w:cs="Arial"/>
          <w:color w:val="222222"/>
          <w:shd w:val="clear" w:color="auto" w:fill="FFFFFF"/>
        </w:rPr>
        <w:t>.</w:t>
      </w:r>
    </w:p>
    <w:p w14:paraId="34E09465" w14:textId="77777777" w:rsidR="006B7250" w:rsidRPr="00432292" w:rsidRDefault="006B7250" w:rsidP="00621878">
      <w:pPr>
        <w:spacing w:line="480" w:lineRule="auto"/>
        <w:ind w:left="426" w:hanging="426"/>
        <w:rPr>
          <w:shd w:val="clear" w:color="auto" w:fill="FFFFFF"/>
        </w:rPr>
      </w:pPr>
      <w:r w:rsidRPr="00432292">
        <w:rPr>
          <w:shd w:val="clear" w:color="auto" w:fill="FFFFFF"/>
        </w:rPr>
        <w:t>Heracleous L and Barrett M (2001) Organizational change as discourse: Communicative actions and deep structures in the context of information technology implementation.</w:t>
      </w:r>
      <w:r w:rsidRPr="00432292">
        <w:rPr>
          <w:rStyle w:val="apple-converted-space"/>
          <w:shd w:val="clear" w:color="auto" w:fill="FFFFFF"/>
        </w:rPr>
        <w:t> </w:t>
      </w:r>
      <w:r w:rsidRPr="00432292">
        <w:rPr>
          <w:i/>
          <w:iCs/>
          <w:shd w:val="clear" w:color="auto" w:fill="FFFFFF"/>
        </w:rPr>
        <w:t>Academy of Management Journal</w:t>
      </w:r>
      <w:r w:rsidRPr="00432292">
        <w:rPr>
          <w:rStyle w:val="apple-converted-space"/>
          <w:shd w:val="clear" w:color="auto" w:fill="FFFFFF"/>
        </w:rPr>
        <w:t> </w:t>
      </w:r>
      <w:r w:rsidRPr="00432292">
        <w:rPr>
          <w:iCs/>
          <w:shd w:val="clear" w:color="auto" w:fill="FFFFFF"/>
        </w:rPr>
        <w:t>44(4)</w:t>
      </w:r>
      <w:r w:rsidRPr="00432292">
        <w:rPr>
          <w:shd w:val="clear" w:color="auto" w:fill="FFFFFF"/>
        </w:rPr>
        <w:t>: 755-778.</w:t>
      </w:r>
    </w:p>
    <w:p w14:paraId="26A9C507" w14:textId="77777777" w:rsidR="006B7250" w:rsidRPr="00432292" w:rsidRDefault="006B7250" w:rsidP="00621878">
      <w:pPr>
        <w:spacing w:line="480" w:lineRule="auto"/>
        <w:ind w:left="426" w:hanging="426"/>
      </w:pPr>
      <w:r w:rsidRPr="00432292">
        <w:rPr>
          <w:lang w:eastAsia="zh-CN"/>
        </w:rPr>
        <w:t>Hodgson J and Hodgson-Hinde J (1827) </w:t>
      </w:r>
      <w:proofErr w:type="gramStart"/>
      <w:r w:rsidRPr="00432292">
        <w:rPr>
          <w:i/>
          <w:iCs/>
          <w:lang w:eastAsia="zh-CN"/>
        </w:rPr>
        <w:t>A</w:t>
      </w:r>
      <w:proofErr w:type="gramEnd"/>
      <w:r w:rsidRPr="00432292">
        <w:rPr>
          <w:i/>
          <w:iCs/>
          <w:lang w:eastAsia="zh-CN"/>
        </w:rPr>
        <w:t xml:space="preserve"> History of Northumberland: The Topography and Local Antiquities, Arranged in Parishes</w:t>
      </w:r>
      <w:r w:rsidRPr="00432292">
        <w:rPr>
          <w:lang w:eastAsia="zh-CN"/>
        </w:rPr>
        <w:t>. Northumberland: E. Walker.</w:t>
      </w:r>
    </w:p>
    <w:p w14:paraId="59F86B51" w14:textId="77777777" w:rsidR="006B7250" w:rsidRPr="00432292" w:rsidRDefault="006B7250" w:rsidP="00621878">
      <w:pPr>
        <w:spacing w:line="480" w:lineRule="auto"/>
        <w:ind w:left="426" w:hanging="426"/>
      </w:pPr>
      <w:proofErr w:type="spellStart"/>
      <w:r w:rsidRPr="00432292">
        <w:lastRenderedPageBreak/>
        <w:t>Hoskin</w:t>
      </w:r>
      <w:proofErr w:type="spellEnd"/>
      <w:r w:rsidRPr="00432292">
        <w:t xml:space="preserve"> K and </w:t>
      </w:r>
      <w:proofErr w:type="spellStart"/>
      <w:r w:rsidRPr="00432292">
        <w:t>Macve</w:t>
      </w:r>
      <w:proofErr w:type="spellEnd"/>
      <w:r w:rsidRPr="00432292">
        <w:t xml:space="preserve"> R (1988) </w:t>
      </w:r>
      <w:proofErr w:type="gramStart"/>
      <w:r w:rsidRPr="00432292">
        <w:t>The</w:t>
      </w:r>
      <w:proofErr w:type="gramEnd"/>
      <w:r w:rsidRPr="00432292">
        <w:t xml:space="preserve"> genesis of accountability: The West Point connection. </w:t>
      </w:r>
      <w:r w:rsidRPr="00432292">
        <w:rPr>
          <w:i/>
        </w:rPr>
        <w:t>Accounting, Organization and Society</w:t>
      </w:r>
      <w:r w:rsidRPr="00432292">
        <w:t xml:space="preserve"> 13(1): 37-73.</w:t>
      </w:r>
    </w:p>
    <w:p w14:paraId="2A39F119" w14:textId="77777777" w:rsidR="006B7250" w:rsidRPr="00432292" w:rsidRDefault="006B7250" w:rsidP="00621878">
      <w:pPr>
        <w:autoSpaceDE w:val="0"/>
        <w:autoSpaceDN w:val="0"/>
        <w:adjustRightInd w:val="0"/>
        <w:spacing w:line="480" w:lineRule="auto"/>
        <w:ind w:left="426" w:hanging="426"/>
      </w:pPr>
      <w:r w:rsidRPr="00432292">
        <w:rPr>
          <w:shd w:val="clear" w:color="auto" w:fill="FFFFFF"/>
        </w:rPr>
        <w:t xml:space="preserve">Howell MC and </w:t>
      </w:r>
      <w:proofErr w:type="spellStart"/>
      <w:r w:rsidRPr="00432292">
        <w:rPr>
          <w:shd w:val="clear" w:color="auto" w:fill="FFFFFF"/>
        </w:rPr>
        <w:t>Prevenier</w:t>
      </w:r>
      <w:proofErr w:type="spellEnd"/>
      <w:r w:rsidRPr="00432292">
        <w:rPr>
          <w:shd w:val="clear" w:color="auto" w:fill="FFFFFF"/>
        </w:rPr>
        <w:t xml:space="preserve"> W (2001)</w:t>
      </w:r>
      <w:r w:rsidRPr="00432292">
        <w:rPr>
          <w:rStyle w:val="apple-converted-space"/>
          <w:shd w:val="clear" w:color="auto" w:fill="FFFFFF"/>
        </w:rPr>
        <w:t> </w:t>
      </w:r>
      <w:r w:rsidRPr="00432292">
        <w:rPr>
          <w:i/>
          <w:iCs/>
          <w:shd w:val="clear" w:color="auto" w:fill="FFFFFF"/>
        </w:rPr>
        <w:t>From Reliable Sources: An Introduction to Historical Methods</w:t>
      </w:r>
      <w:r w:rsidRPr="00432292">
        <w:rPr>
          <w:shd w:val="clear" w:color="auto" w:fill="FFFFFF"/>
        </w:rPr>
        <w:t>. US: Cornell University Press.</w:t>
      </w:r>
    </w:p>
    <w:p w14:paraId="0BE30A6D" w14:textId="77777777" w:rsidR="006B7250" w:rsidRPr="00432292" w:rsidRDefault="006B7250" w:rsidP="00621878">
      <w:pPr>
        <w:spacing w:line="480" w:lineRule="auto"/>
        <w:rPr>
          <w:shd w:val="clear" w:color="auto" w:fill="FFFFFF"/>
        </w:rPr>
      </w:pPr>
      <w:proofErr w:type="spellStart"/>
      <w:r w:rsidRPr="00432292">
        <w:rPr>
          <w:shd w:val="clear" w:color="auto" w:fill="FFFFFF"/>
        </w:rPr>
        <w:t>Hyams</w:t>
      </w:r>
      <w:proofErr w:type="spellEnd"/>
      <w:r w:rsidRPr="00432292">
        <w:rPr>
          <w:shd w:val="clear" w:color="auto" w:fill="FFFFFF"/>
        </w:rPr>
        <w:t xml:space="preserve"> E (1971)</w:t>
      </w:r>
      <w:r w:rsidRPr="00432292">
        <w:rPr>
          <w:rStyle w:val="apple-converted-space"/>
          <w:shd w:val="clear" w:color="auto" w:fill="FFFFFF"/>
        </w:rPr>
        <w:t> </w:t>
      </w:r>
      <w:r w:rsidRPr="00432292">
        <w:rPr>
          <w:i/>
          <w:iCs/>
          <w:shd w:val="clear" w:color="auto" w:fill="FFFFFF"/>
        </w:rPr>
        <w:t xml:space="preserve">Capability Brown and Humphry </w:t>
      </w:r>
      <w:proofErr w:type="spellStart"/>
      <w:r w:rsidRPr="00432292">
        <w:rPr>
          <w:i/>
          <w:iCs/>
          <w:shd w:val="clear" w:color="auto" w:fill="FFFFFF"/>
        </w:rPr>
        <w:t>Repton</w:t>
      </w:r>
      <w:proofErr w:type="spellEnd"/>
      <w:r w:rsidRPr="00432292">
        <w:rPr>
          <w:shd w:val="clear" w:color="auto" w:fill="FFFFFF"/>
        </w:rPr>
        <w:t xml:space="preserve">. London: Dent. </w:t>
      </w:r>
    </w:p>
    <w:p w14:paraId="2013AFDF" w14:textId="77777777" w:rsidR="006B7250" w:rsidRPr="00432292" w:rsidRDefault="006B7250" w:rsidP="00621878">
      <w:pPr>
        <w:spacing w:line="480" w:lineRule="auto"/>
        <w:rPr>
          <w:i/>
          <w:shd w:val="clear" w:color="auto" w:fill="FFFFFF"/>
        </w:rPr>
      </w:pPr>
      <w:r w:rsidRPr="00432292">
        <w:rPr>
          <w:shd w:val="clear" w:color="auto" w:fill="FFFFFF"/>
        </w:rPr>
        <w:t xml:space="preserve">Jacques D (1978) Lancelot Brown: The professional man. </w:t>
      </w:r>
      <w:r w:rsidRPr="00432292">
        <w:rPr>
          <w:i/>
          <w:shd w:val="clear" w:color="auto" w:fill="FFFFFF"/>
        </w:rPr>
        <w:t xml:space="preserve">Landscape Design </w:t>
      </w:r>
      <w:r w:rsidRPr="00432292">
        <w:rPr>
          <w:shd w:val="clear" w:color="auto" w:fill="FFFFFF"/>
        </w:rPr>
        <w:t>121:</w:t>
      </w:r>
      <w:r w:rsidRPr="00432292">
        <w:rPr>
          <w:i/>
          <w:shd w:val="clear" w:color="auto" w:fill="FFFFFF"/>
        </w:rPr>
        <w:t xml:space="preserve"> </w:t>
      </w:r>
      <w:r w:rsidRPr="00432292">
        <w:rPr>
          <w:shd w:val="clear" w:color="auto" w:fill="FFFFFF"/>
        </w:rPr>
        <w:t>24-27.</w:t>
      </w:r>
      <w:r w:rsidRPr="00432292">
        <w:rPr>
          <w:i/>
          <w:shd w:val="clear" w:color="auto" w:fill="FFFFFF"/>
        </w:rPr>
        <w:t xml:space="preserve"> </w:t>
      </w:r>
    </w:p>
    <w:p w14:paraId="2E4EC14C" w14:textId="77777777" w:rsidR="006B7250" w:rsidRPr="00432292" w:rsidRDefault="006B7250" w:rsidP="00621878">
      <w:pPr>
        <w:spacing w:line="480" w:lineRule="auto"/>
        <w:rPr>
          <w:shd w:val="clear" w:color="auto" w:fill="FFFFFF"/>
        </w:rPr>
      </w:pPr>
      <w:r w:rsidRPr="00432292">
        <w:rPr>
          <w:shd w:val="clear" w:color="auto" w:fill="FFFFFF"/>
        </w:rPr>
        <w:t xml:space="preserve">Johnson G and Hogg R (1864) Editorial Comments. </w:t>
      </w:r>
      <w:r w:rsidRPr="00432292">
        <w:rPr>
          <w:i/>
          <w:shd w:val="clear" w:color="auto" w:fill="FFFFFF"/>
        </w:rPr>
        <w:t>Journal of Horticulture</w:t>
      </w:r>
      <w:r w:rsidRPr="00432292">
        <w:rPr>
          <w:shd w:val="clear" w:color="auto" w:fill="FFFFFF"/>
        </w:rPr>
        <w:t xml:space="preserve"> 7: 236-237.</w:t>
      </w:r>
    </w:p>
    <w:p w14:paraId="1E5A5ECC" w14:textId="77777777" w:rsidR="006B7250" w:rsidRPr="00432292" w:rsidRDefault="006B7250" w:rsidP="00621878">
      <w:pPr>
        <w:spacing w:line="480" w:lineRule="auto"/>
        <w:ind w:left="426" w:hanging="426"/>
        <w:rPr>
          <w:shd w:val="clear" w:color="auto" w:fill="FFFFFF"/>
        </w:rPr>
      </w:pPr>
      <w:r w:rsidRPr="00432292">
        <w:rPr>
          <w:shd w:val="clear" w:color="auto" w:fill="FFFFFF"/>
        </w:rPr>
        <w:t>Jones C and Jones D (1986)</w:t>
      </w:r>
      <w:r w:rsidRPr="00432292">
        <w:rPr>
          <w:rStyle w:val="apple-converted-space"/>
          <w:shd w:val="clear" w:color="auto" w:fill="FFFFFF"/>
        </w:rPr>
        <w:t> </w:t>
      </w:r>
      <w:r w:rsidRPr="00432292">
        <w:rPr>
          <w:i/>
          <w:iCs/>
          <w:shd w:val="clear" w:color="auto" w:fill="FFFFFF"/>
        </w:rPr>
        <w:t>Peers, Politics and Power: House of Lords, 1603-1911</w:t>
      </w:r>
      <w:r w:rsidRPr="00432292">
        <w:rPr>
          <w:shd w:val="clear" w:color="auto" w:fill="FFFFFF"/>
        </w:rPr>
        <w:t>. London: Bloomsbury Publishing.</w:t>
      </w:r>
    </w:p>
    <w:p w14:paraId="0BF377F4" w14:textId="77777777" w:rsidR="006B7250" w:rsidRPr="00432292" w:rsidRDefault="006B7250" w:rsidP="00621878">
      <w:pPr>
        <w:spacing w:line="480" w:lineRule="auto"/>
        <w:ind w:left="426" w:hanging="426"/>
        <w:rPr>
          <w:shd w:val="clear" w:color="auto" w:fill="FFFFFF"/>
        </w:rPr>
      </w:pPr>
      <w:r w:rsidRPr="00432292">
        <w:rPr>
          <w:shd w:val="clear" w:color="auto" w:fill="FFFFFF"/>
        </w:rPr>
        <w:t>Jones G and Khanna T (2006) Bringing history (back) into international business.</w:t>
      </w:r>
      <w:r w:rsidRPr="00432292">
        <w:rPr>
          <w:rStyle w:val="apple-converted-space"/>
          <w:shd w:val="clear" w:color="auto" w:fill="FFFFFF"/>
        </w:rPr>
        <w:t> </w:t>
      </w:r>
      <w:r w:rsidRPr="00432292">
        <w:rPr>
          <w:i/>
          <w:iCs/>
          <w:shd w:val="clear" w:color="auto" w:fill="FFFFFF"/>
        </w:rPr>
        <w:t>Journal of International Business Studies</w:t>
      </w:r>
      <w:r w:rsidRPr="00432292">
        <w:rPr>
          <w:rStyle w:val="apple-converted-space"/>
          <w:shd w:val="clear" w:color="auto" w:fill="FFFFFF"/>
        </w:rPr>
        <w:t> </w:t>
      </w:r>
      <w:r w:rsidRPr="00432292">
        <w:rPr>
          <w:iCs/>
          <w:shd w:val="clear" w:color="auto" w:fill="FFFFFF"/>
        </w:rPr>
        <w:t>37</w:t>
      </w:r>
      <w:r w:rsidRPr="00432292">
        <w:rPr>
          <w:shd w:val="clear" w:color="auto" w:fill="FFFFFF"/>
        </w:rPr>
        <w:t>(4): 453-468.</w:t>
      </w:r>
    </w:p>
    <w:p w14:paraId="164D75D4" w14:textId="77777777" w:rsidR="006B7250" w:rsidRPr="00432292" w:rsidRDefault="006B7250" w:rsidP="00621878">
      <w:pPr>
        <w:spacing w:line="480" w:lineRule="auto"/>
        <w:ind w:left="426" w:hanging="426"/>
      </w:pPr>
      <w:proofErr w:type="spellStart"/>
      <w:r w:rsidRPr="00432292">
        <w:t>Kain</w:t>
      </w:r>
      <w:proofErr w:type="spellEnd"/>
      <w:r w:rsidRPr="00432292">
        <w:t xml:space="preserve"> R, Chapman J and Oliver R (2004) </w:t>
      </w:r>
      <w:r w:rsidRPr="00432292">
        <w:rPr>
          <w:i/>
          <w:iCs/>
        </w:rPr>
        <w:t>The Enclosure Maps of England and Wales</w:t>
      </w:r>
      <w:r w:rsidRPr="00432292">
        <w:t>. Cambridge, MA: Cambridge University Press.</w:t>
      </w:r>
    </w:p>
    <w:p w14:paraId="34AE039C" w14:textId="77777777" w:rsidR="006B7250" w:rsidRPr="00432292" w:rsidRDefault="006B7250" w:rsidP="00621878">
      <w:pPr>
        <w:spacing w:line="480" w:lineRule="auto"/>
        <w:ind w:left="426" w:hanging="426"/>
      </w:pPr>
      <w:r w:rsidRPr="00432292">
        <w:t xml:space="preserve">Keppel G (1852) </w:t>
      </w:r>
      <w:proofErr w:type="gramStart"/>
      <w:r w:rsidRPr="00432292">
        <w:t>The</w:t>
      </w:r>
      <w:proofErr w:type="gramEnd"/>
      <w:r w:rsidRPr="00432292">
        <w:t xml:space="preserve"> memoirs of the Marquis of Rockingham and his contemporaries</w:t>
      </w:r>
      <w:r w:rsidRPr="00432292">
        <w:rPr>
          <w:i/>
        </w:rPr>
        <w:t>.</w:t>
      </w:r>
    </w:p>
    <w:p w14:paraId="12CD36FD" w14:textId="77777777" w:rsidR="006B7250" w:rsidRPr="00432292" w:rsidRDefault="006B7250" w:rsidP="00621878">
      <w:pPr>
        <w:spacing w:line="480" w:lineRule="auto"/>
        <w:ind w:left="426" w:hanging="426"/>
      </w:pPr>
      <w:proofErr w:type="spellStart"/>
      <w:r w:rsidRPr="00432292">
        <w:t>Kieser</w:t>
      </w:r>
      <w:proofErr w:type="spellEnd"/>
      <w:r w:rsidRPr="00432292">
        <w:t xml:space="preserve"> A (1994) </w:t>
      </w:r>
      <w:proofErr w:type="gramStart"/>
      <w:r w:rsidRPr="00432292">
        <w:t>Why</w:t>
      </w:r>
      <w:proofErr w:type="gramEnd"/>
      <w:r w:rsidRPr="00432292">
        <w:t xml:space="preserve"> organizational theory needs historical analyses and how this should be performed. </w:t>
      </w:r>
      <w:r w:rsidRPr="00432292">
        <w:rPr>
          <w:i/>
        </w:rPr>
        <w:t>Organization Science</w:t>
      </w:r>
      <w:r w:rsidRPr="00432292">
        <w:t xml:space="preserve"> 5(4): 608-620.</w:t>
      </w:r>
    </w:p>
    <w:p w14:paraId="65C34E0B" w14:textId="77777777" w:rsidR="006B7250" w:rsidRPr="00432292" w:rsidRDefault="006B7250" w:rsidP="00621878">
      <w:pPr>
        <w:autoSpaceDE w:val="0"/>
        <w:autoSpaceDN w:val="0"/>
        <w:adjustRightInd w:val="0"/>
        <w:spacing w:line="480" w:lineRule="auto"/>
        <w:ind w:left="426" w:hanging="426"/>
      </w:pPr>
      <w:r w:rsidRPr="00432292">
        <w:t xml:space="preserve">Kipping M, </w:t>
      </w:r>
      <w:proofErr w:type="spellStart"/>
      <w:r w:rsidRPr="00432292">
        <w:t>Wadhwani</w:t>
      </w:r>
      <w:proofErr w:type="spellEnd"/>
      <w:r w:rsidRPr="00432292">
        <w:t xml:space="preserve"> D and </w:t>
      </w:r>
      <w:proofErr w:type="spellStart"/>
      <w:r w:rsidRPr="00432292">
        <w:t>Bucheli</w:t>
      </w:r>
      <w:proofErr w:type="spellEnd"/>
      <w:r w:rsidRPr="00432292">
        <w:t xml:space="preserve"> M (2014) </w:t>
      </w:r>
      <w:proofErr w:type="spellStart"/>
      <w:r w:rsidRPr="00432292">
        <w:t>Analyzing</w:t>
      </w:r>
      <w:proofErr w:type="spellEnd"/>
      <w:r w:rsidRPr="00432292">
        <w:t xml:space="preserve"> and interpreting historical sources: A basic methodology. In: </w:t>
      </w:r>
      <w:proofErr w:type="spellStart"/>
      <w:r w:rsidRPr="00432292">
        <w:t>Bucheli</w:t>
      </w:r>
      <w:proofErr w:type="spellEnd"/>
      <w:r w:rsidRPr="00432292">
        <w:t xml:space="preserve"> M and </w:t>
      </w:r>
      <w:proofErr w:type="spellStart"/>
      <w:r w:rsidRPr="00432292">
        <w:t>Wadhwani</w:t>
      </w:r>
      <w:proofErr w:type="spellEnd"/>
      <w:r w:rsidRPr="00432292">
        <w:t xml:space="preserve"> RD (</w:t>
      </w:r>
      <w:proofErr w:type="gramStart"/>
      <w:r w:rsidRPr="00432292">
        <w:t>eds</w:t>
      </w:r>
      <w:proofErr w:type="gramEnd"/>
      <w:r w:rsidRPr="00432292">
        <w:t xml:space="preserve">), </w:t>
      </w:r>
      <w:r w:rsidRPr="00432292">
        <w:rPr>
          <w:i/>
        </w:rPr>
        <w:t>Organizations in Time: History, Theory, Methods</w:t>
      </w:r>
      <w:r w:rsidRPr="00432292">
        <w:t>. Oxford: Oxford University Press, 305 –329.</w:t>
      </w:r>
    </w:p>
    <w:p w14:paraId="1095D670" w14:textId="77777777" w:rsidR="006B7250" w:rsidRPr="00432292" w:rsidRDefault="006B7250" w:rsidP="00621878">
      <w:pPr>
        <w:spacing w:line="480" w:lineRule="auto"/>
        <w:ind w:left="426" w:hanging="426"/>
        <w:rPr>
          <w:shd w:val="clear" w:color="auto" w:fill="FFFFFF"/>
        </w:rPr>
      </w:pPr>
      <w:r w:rsidRPr="00432292">
        <w:rPr>
          <w:shd w:val="clear" w:color="auto" w:fill="FFFFFF"/>
        </w:rPr>
        <w:t>Langford P (1989) A Polite and Commercial people: England, 1727-83. US: Oxford University Press.</w:t>
      </w:r>
    </w:p>
    <w:p w14:paraId="5F504361" w14:textId="77777777" w:rsidR="006B7250" w:rsidRPr="00432292" w:rsidRDefault="006B7250" w:rsidP="00621878">
      <w:pPr>
        <w:spacing w:line="480" w:lineRule="auto"/>
        <w:ind w:left="426" w:hanging="426"/>
        <w:rPr>
          <w:shd w:val="clear" w:color="auto" w:fill="FFFFFF"/>
        </w:rPr>
      </w:pPr>
      <w:r w:rsidRPr="00432292">
        <w:rPr>
          <w:shd w:val="clear" w:color="auto" w:fill="FFFFFF"/>
        </w:rPr>
        <w:t>Langley A (1999) Strategies for theorizing from process data.</w:t>
      </w:r>
      <w:r w:rsidRPr="00432292">
        <w:rPr>
          <w:rStyle w:val="apple-converted-space"/>
          <w:shd w:val="clear" w:color="auto" w:fill="FFFFFF"/>
        </w:rPr>
        <w:t> </w:t>
      </w:r>
      <w:r w:rsidRPr="00432292">
        <w:rPr>
          <w:i/>
          <w:iCs/>
          <w:shd w:val="clear" w:color="auto" w:fill="FFFFFF"/>
        </w:rPr>
        <w:t>Academy of Management Review</w:t>
      </w:r>
      <w:r w:rsidRPr="00432292">
        <w:rPr>
          <w:rStyle w:val="apple-converted-space"/>
          <w:shd w:val="clear" w:color="auto" w:fill="FFFFFF"/>
        </w:rPr>
        <w:t> </w:t>
      </w:r>
      <w:r w:rsidRPr="00432292">
        <w:rPr>
          <w:iCs/>
          <w:shd w:val="clear" w:color="auto" w:fill="FFFFFF"/>
        </w:rPr>
        <w:t>24</w:t>
      </w:r>
      <w:r w:rsidRPr="00432292">
        <w:rPr>
          <w:shd w:val="clear" w:color="auto" w:fill="FFFFFF"/>
        </w:rPr>
        <w:t>(4): 691-710.</w:t>
      </w:r>
    </w:p>
    <w:p w14:paraId="2535BF06" w14:textId="77777777" w:rsidR="006B7250" w:rsidRPr="00432292" w:rsidRDefault="006B7250" w:rsidP="00621878">
      <w:pPr>
        <w:spacing w:line="480" w:lineRule="auto"/>
        <w:ind w:left="426" w:hanging="426"/>
        <w:rPr>
          <w:shd w:val="clear" w:color="auto" w:fill="FFFFFF"/>
        </w:rPr>
      </w:pPr>
      <w:r w:rsidRPr="00432292">
        <w:rPr>
          <w:shd w:val="clear" w:color="auto" w:fill="FFFFFF"/>
        </w:rPr>
        <w:t>Lee AS (1991) Integrating positivist and interpretive approaches to organizational research.</w:t>
      </w:r>
      <w:r w:rsidRPr="00432292">
        <w:rPr>
          <w:rStyle w:val="apple-converted-space"/>
          <w:shd w:val="clear" w:color="auto" w:fill="FFFFFF"/>
        </w:rPr>
        <w:t> </w:t>
      </w:r>
      <w:r w:rsidRPr="00432292">
        <w:rPr>
          <w:i/>
          <w:iCs/>
          <w:shd w:val="clear" w:color="auto" w:fill="FFFFFF"/>
        </w:rPr>
        <w:t>Organization Science</w:t>
      </w:r>
      <w:r w:rsidRPr="00432292">
        <w:rPr>
          <w:rStyle w:val="apple-converted-space"/>
          <w:shd w:val="clear" w:color="auto" w:fill="FFFFFF"/>
        </w:rPr>
        <w:t> </w:t>
      </w:r>
      <w:r w:rsidRPr="00432292">
        <w:rPr>
          <w:iCs/>
          <w:shd w:val="clear" w:color="auto" w:fill="FFFFFF"/>
        </w:rPr>
        <w:t>2</w:t>
      </w:r>
      <w:r w:rsidRPr="00432292">
        <w:rPr>
          <w:shd w:val="clear" w:color="auto" w:fill="FFFFFF"/>
        </w:rPr>
        <w:t>(4): 342-365.</w:t>
      </w:r>
    </w:p>
    <w:p w14:paraId="19EE1A68" w14:textId="77777777" w:rsidR="006B7250" w:rsidRPr="00432292" w:rsidRDefault="006B7250" w:rsidP="00621878">
      <w:pPr>
        <w:spacing w:line="480" w:lineRule="auto"/>
        <w:ind w:left="426" w:hanging="426"/>
        <w:rPr>
          <w:shd w:val="clear" w:color="auto" w:fill="FFFFFF"/>
        </w:rPr>
      </w:pPr>
      <w:proofErr w:type="spellStart"/>
      <w:r w:rsidRPr="00432292">
        <w:rPr>
          <w:shd w:val="clear" w:color="auto" w:fill="FFFFFF"/>
        </w:rPr>
        <w:lastRenderedPageBreak/>
        <w:t>Lisburne</w:t>
      </w:r>
      <w:proofErr w:type="spellEnd"/>
      <w:r w:rsidRPr="00432292">
        <w:rPr>
          <w:shd w:val="clear" w:color="auto" w:fill="FFFFFF"/>
        </w:rPr>
        <w:t xml:space="preserve"> WV (1772) </w:t>
      </w:r>
      <w:r w:rsidRPr="00432292">
        <w:rPr>
          <w:i/>
          <w:shd w:val="clear" w:color="auto" w:fill="FFFFFF"/>
        </w:rPr>
        <w:t xml:space="preserve">Letter from Lord </w:t>
      </w:r>
      <w:proofErr w:type="spellStart"/>
      <w:r w:rsidRPr="00432292">
        <w:rPr>
          <w:i/>
          <w:shd w:val="clear" w:color="auto" w:fill="FFFFFF"/>
        </w:rPr>
        <w:t>Lisburne</w:t>
      </w:r>
      <w:proofErr w:type="spellEnd"/>
      <w:r w:rsidRPr="00432292">
        <w:rPr>
          <w:i/>
          <w:shd w:val="clear" w:color="auto" w:fill="FFFFFF"/>
        </w:rPr>
        <w:t xml:space="preserve"> to Capability Brown.</w:t>
      </w:r>
      <w:r w:rsidRPr="00432292">
        <w:rPr>
          <w:shd w:val="clear" w:color="auto" w:fill="FFFFFF"/>
        </w:rPr>
        <w:t xml:space="preserve"> (</w:t>
      </w:r>
      <w:r w:rsidRPr="00432292">
        <w:t xml:space="preserve">MS </w:t>
      </w:r>
      <w:r w:rsidRPr="00432292">
        <w:rPr>
          <w:rFonts w:eastAsia="Arial Unicode MS"/>
          <w:shd w:val="clear" w:color="auto" w:fill="FFFFFF"/>
        </w:rPr>
        <w:t>69795/35). Western Manuscripts Collection, British Library, London.</w:t>
      </w:r>
    </w:p>
    <w:p w14:paraId="5E77B75C" w14:textId="77777777" w:rsidR="006B7250" w:rsidRPr="00432292" w:rsidRDefault="006B7250" w:rsidP="00621878">
      <w:pPr>
        <w:spacing w:line="480" w:lineRule="auto"/>
        <w:ind w:left="450" w:hanging="450"/>
      </w:pPr>
      <w:r w:rsidRPr="00432292">
        <w:t xml:space="preserve">Lockett, A., Currie, G., Waring, J., Finn, R., Martin, G. (2014) </w:t>
      </w:r>
      <w:proofErr w:type="gramStart"/>
      <w:r w:rsidRPr="00432292">
        <w:t>The</w:t>
      </w:r>
      <w:proofErr w:type="gramEnd"/>
      <w:r w:rsidRPr="00432292">
        <w:t xml:space="preserve"> influence of social position on sensemaking about organizational change. </w:t>
      </w:r>
      <w:r w:rsidRPr="00432292">
        <w:rPr>
          <w:i/>
        </w:rPr>
        <w:t>Academy of Management Journal</w:t>
      </w:r>
      <w:r w:rsidRPr="00432292">
        <w:t>, 57: 1102-1129.</w:t>
      </w:r>
    </w:p>
    <w:p w14:paraId="31C22B60" w14:textId="77777777" w:rsidR="006B7250" w:rsidRPr="00432292" w:rsidRDefault="006B7250" w:rsidP="00621878">
      <w:pPr>
        <w:spacing w:line="480" w:lineRule="auto"/>
        <w:ind w:left="450" w:hanging="450"/>
      </w:pPr>
      <w:proofErr w:type="spellStart"/>
      <w:r w:rsidRPr="00432292">
        <w:t>Lounsbury</w:t>
      </w:r>
      <w:proofErr w:type="spellEnd"/>
      <w:r w:rsidRPr="00432292">
        <w:t xml:space="preserve"> M and </w:t>
      </w:r>
      <w:proofErr w:type="spellStart"/>
      <w:r w:rsidRPr="00432292">
        <w:t>Crumley</w:t>
      </w:r>
      <w:proofErr w:type="spellEnd"/>
      <w:r w:rsidRPr="00432292">
        <w:t xml:space="preserve"> ET (2007) </w:t>
      </w:r>
      <w:proofErr w:type="gramStart"/>
      <w:r w:rsidRPr="00432292">
        <w:t>New</w:t>
      </w:r>
      <w:proofErr w:type="gramEnd"/>
      <w:r w:rsidRPr="00432292">
        <w:t xml:space="preserve"> practice creation: An institutional perspective on innovation. </w:t>
      </w:r>
      <w:r w:rsidRPr="00432292">
        <w:rPr>
          <w:i/>
          <w:iCs/>
        </w:rPr>
        <w:t>Organization Studies</w:t>
      </w:r>
      <w:r w:rsidRPr="00432292">
        <w:t xml:space="preserve"> </w:t>
      </w:r>
      <w:r w:rsidRPr="00432292">
        <w:rPr>
          <w:iCs/>
        </w:rPr>
        <w:t>28(7)</w:t>
      </w:r>
      <w:r w:rsidRPr="00432292">
        <w:t>: 993-1012.</w:t>
      </w:r>
    </w:p>
    <w:p w14:paraId="0106CB62" w14:textId="77777777" w:rsidR="006B7250" w:rsidRPr="00432292" w:rsidRDefault="006B7250" w:rsidP="00621878">
      <w:pPr>
        <w:spacing w:line="480" w:lineRule="auto"/>
        <w:ind w:left="426" w:hanging="426"/>
        <w:rPr>
          <w:shd w:val="clear" w:color="auto" w:fill="FFFFFF"/>
        </w:rPr>
      </w:pPr>
      <w:r w:rsidRPr="00432292">
        <w:rPr>
          <w:shd w:val="clear" w:color="auto" w:fill="FFFFFF"/>
        </w:rPr>
        <w:t xml:space="preserve">Lowther (1763) </w:t>
      </w:r>
      <w:r w:rsidRPr="00432292">
        <w:rPr>
          <w:i/>
          <w:shd w:val="clear" w:color="auto" w:fill="FFFFFF"/>
        </w:rPr>
        <w:t xml:space="preserve">Plans for the Park by Lancelot Brown. </w:t>
      </w:r>
      <w:r w:rsidRPr="00432292">
        <w:rPr>
          <w:shd w:val="clear" w:color="auto" w:fill="FFFFFF"/>
        </w:rPr>
        <w:t>(MS</w:t>
      </w:r>
      <w:r w:rsidRPr="00432292">
        <w:rPr>
          <w:i/>
          <w:shd w:val="clear" w:color="auto" w:fill="FFFFFF"/>
        </w:rPr>
        <w:t xml:space="preserve"> </w:t>
      </w:r>
      <w:r w:rsidRPr="00432292">
        <w:t>DLONSL/11/3/1-6). Penrith: Cumbria Record Office.</w:t>
      </w:r>
    </w:p>
    <w:p w14:paraId="7CB52958" w14:textId="77777777" w:rsidR="006B7250" w:rsidRPr="00E31C67" w:rsidRDefault="006B7250" w:rsidP="00621878">
      <w:pPr>
        <w:spacing w:line="480" w:lineRule="auto"/>
        <w:ind w:left="426" w:hanging="426"/>
      </w:pPr>
      <w:r>
        <w:t xml:space="preserve">Lucy G (1761) </w:t>
      </w:r>
      <w:r>
        <w:rPr>
          <w:i/>
        </w:rPr>
        <w:t xml:space="preserve">Letter from George Lucy of </w:t>
      </w:r>
      <w:proofErr w:type="spellStart"/>
      <w:r>
        <w:rPr>
          <w:i/>
        </w:rPr>
        <w:t>Charlecote</w:t>
      </w:r>
      <w:proofErr w:type="spellEnd"/>
      <w:r>
        <w:rPr>
          <w:i/>
        </w:rPr>
        <w:t xml:space="preserve"> Park. </w:t>
      </w:r>
      <w:r>
        <w:t xml:space="preserve">(MS: L06/1461). Warwickshire Record Office. </w:t>
      </w:r>
    </w:p>
    <w:p w14:paraId="4CFFFE65" w14:textId="77777777" w:rsidR="006B7250" w:rsidRPr="00432292" w:rsidRDefault="006B7250" w:rsidP="00621878">
      <w:pPr>
        <w:spacing w:line="480" w:lineRule="auto"/>
        <w:ind w:left="426" w:hanging="426"/>
        <w:rPr>
          <w:shd w:val="clear" w:color="auto" w:fill="FFFFFF"/>
        </w:rPr>
      </w:pPr>
      <w:proofErr w:type="spellStart"/>
      <w:r w:rsidRPr="00432292">
        <w:rPr>
          <w:shd w:val="clear" w:color="auto" w:fill="FFFFFF"/>
        </w:rPr>
        <w:t>Lueger</w:t>
      </w:r>
      <w:proofErr w:type="spellEnd"/>
      <w:r w:rsidRPr="00432292">
        <w:rPr>
          <w:shd w:val="clear" w:color="auto" w:fill="FFFFFF"/>
        </w:rPr>
        <w:t xml:space="preserve"> M, </w:t>
      </w:r>
      <w:proofErr w:type="spellStart"/>
      <w:r w:rsidRPr="00432292">
        <w:rPr>
          <w:shd w:val="clear" w:color="auto" w:fill="FFFFFF"/>
        </w:rPr>
        <w:t>Sandner</w:t>
      </w:r>
      <w:proofErr w:type="spellEnd"/>
      <w:r w:rsidRPr="00432292">
        <w:rPr>
          <w:shd w:val="clear" w:color="auto" w:fill="FFFFFF"/>
        </w:rPr>
        <w:t xml:space="preserve"> K, Meyer R and </w:t>
      </w:r>
      <w:proofErr w:type="spellStart"/>
      <w:r w:rsidRPr="00432292">
        <w:rPr>
          <w:shd w:val="clear" w:color="auto" w:fill="FFFFFF"/>
        </w:rPr>
        <w:t>Hammerschmid</w:t>
      </w:r>
      <w:proofErr w:type="spellEnd"/>
      <w:r w:rsidRPr="00432292">
        <w:rPr>
          <w:shd w:val="clear" w:color="auto" w:fill="FFFFFF"/>
        </w:rPr>
        <w:t xml:space="preserve"> G (2005) Contextualizing influence activities: An objective hermeneutical approach. </w:t>
      </w:r>
      <w:r w:rsidRPr="00432292">
        <w:rPr>
          <w:i/>
          <w:iCs/>
          <w:shd w:val="clear" w:color="auto" w:fill="FFFFFF"/>
        </w:rPr>
        <w:t>Organization Studies</w:t>
      </w:r>
      <w:r w:rsidRPr="00432292">
        <w:rPr>
          <w:rStyle w:val="apple-converted-space"/>
          <w:shd w:val="clear" w:color="auto" w:fill="FFFFFF"/>
        </w:rPr>
        <w:t> </w:t>
      </w:r>
      <w:r w:rsidRPr="00432292">
        <w:rPr>
          <w:i/>
          <w:iCs/>
          <w:shd w:val="clear" w:color="auto" w:fill="FFFFFF"/>
        </w:rPr>
        <w:t>26(8)</w:t>
      </w:r>
      <w:r w:rsidRPr="00432292">
        <w:rPr>
          <w:shd w:val="clear" w:color="auto" w:fill="FFFFFF"/>
        </w:rPr>
        <w:t>: 1145-1168.</w:t>
      </w:r>
    </w:p>
    <w:p w14:paraId="13CF3D97" w14:textId="77777777" w:rsidR="006B7250" w:rsidRPr="00432292" w:rsidRDefault="006B7250" w:rsidP="00621878">
      <w:pPr>
        <w:spacing w:line="480" w:lineRule="auto"/>
        <w:ind w:left="426" w:hanging="426"/>
        <w:rPr>
          <w:shd w:val="clear" w:color="auto" w:fill="FFFFFF"/>
        </w:rPr>
      </w:pPr>
      <w:r w:rsidRPr="00432292">
        <w:rPr>
          <w:shd w:val="clear" w:color="auto" w:fill="FFFFFF"/>
        </w:rPr>
        <w:t>Maguire S and Hardy C (2009) Discourse and deinstitutionalization: The decline of DDT.</w:t>
      </w:r>
      <w:r w:rsidRPr="00432292">
        <w:rPr>
          <w:rStyle w:val="apple-converted-space"/>
          <w:shd w:val="clear" w:color="auto" w:fill="FFFFFF"/>
        </w:rPr>
        <w:t> </w:t>
      </w:r>
      <w:r w:rsidRPr="00432292">
        <w:rPr>
          <w:i/>
          <w:iCs/>
          <w:shd w:val="clear" w:color="auto" w:fill="FFFFFF"/>
        </w:rPr>
        <w:t>Academy of Management Journal</w:t>
      </w:r>
      <w:r w:rsidRPr="00432292">
        <w:rPr>
          <w:rStyle w:val="apple-converted-space"/>
          <w:shd w:val="clear" w:color="auto" w:fill="FFFFFF"/>
        </w:rPr>
        <w:t> </w:t>
      </w:r>
      <w:r w:rsidRPr="00432292">
        <w:rPr>
          <w:iCs/>
          <w:shd w:val="clear" w:color="auto" w:fill="FFFFFF"/>
        </w:rPr>
        <w:t>52</w:t>
      </w:r>
      <w:r w:rsidRPr="00432292">
        <w:rPr>
          <w:shd w:val="clear" w:color="auto" w:fill="FFFFFF"/>
        </w:rPr>
        <w:t>(1): 148-178.</w:t>
      </w:r>
    </w:p>
    <w:p w14:paraId="107A759E" w14:textId="77777777" w:rsidR="006B7250" w:rsidRPr="00432292" w:rsidRDefault="006B7250" w:rsidP="00621878">
      <w:pPr>
        <w:spacing w:line="480" w:lineRule="auto"/>
        <w:ind w:left="426" w:hanging="426"/>
      </w:pPr>
      <w:r w:rsidRPr="00432292">
        <w:rPr>
          <w:shd w:val="clear" w:color="auto" w:fill="FFFFFF"/>
        </w:rPr>
        <w:t>Maguire S, Hardy C and Lawrence T (2004) Institutional entrepreneurship in emerging fields: HIV/AIDS treatment advocacy in Canada.</w:t>
      </w:r>
      <w:r w:rsidRPr="00432292">
        <w:rPr>
          <w:rStyle w:val="apple-converted-space"/>
          <w:shd w:val="clear" w:color="auto" w:fill="FFFFFF"/>
        </w:rPr>
        <w:t> </w:t>
      </w:r>
      <w:r w:rsidRPr="00432292">
        <w:rPr>
          <w:i/>
          <w:iCs/>
          <w:shd w:val="clear" w:color="auto" w:fill="FFFFFF"/>
        </w:rPr>
        <w:t>Academy of Management Journal</w:t>
      </w:r>
      <w:r w:rsidRPr="00432292">
        <w:rPr>
          <w:rStyle w:val="apple-converted-space"/>
          <w:shd w:val="clear" w:color="auto" w:fill="FFFFFF"/>
        </w:rPr>
        <w:t> </w:t>
      </w:r>
      <w:r w:rsidRPr="00432292">
        <w:rPr>
          <w:iCs/>
          <w:shd w:val="clear" w:color="auto" w:fill="FFFFFF"/>
        </w:rPr>
        <w:t>47</w:t>
      </w:r>
      <w:r w:rsidRPr="00432292">
        <w:rPr>
          <w:shd w:val="clear" w:color="auto" w:fill="FFFFFF"/>
        </w:rPr>
        <w:t>(5): 657-679.</w:t>
      </w:r>
    </w:p>
    <w:p w14:paraId="44FEE4DF" w14:textId="77777777" w:rsidR="006B7250" w:rsidRPr="00432292" w:rsidRDefault="006B7250" w:rsidP="00621878">
      <w:pPr>
        <w:spacing w:line="480" w:lineRule="auto"/>
        <w:ind w:left="284" w:hanging="284"/>
        <w:rPr>
          <w:shd w:val="clear" w:color="auto" w:fill="FFFFFF"/>
        </w:rPr>
      </w:pPr>
      <w:proofErr w:type="spellStart"/>
      <w:r w:rsidRPr="00432292">
        <w:rPr>
          <w:shd w:val="clear" w:color="auto" w:fill="FFFFFF"/>
        </w:rPr>
        <w:t>Malins</w:t>
      </w:r>
      <w:proofErr w:type="spellEnd"/>
      <w:r w:rsidRPr="00432292">
        <w:rPr>
          <w:shd w:val="clear" w:color="auto" w:fill="FFFFFF"/>
        </w:rPr>
        <w:t xml:space="preserve"> EG (1966)</w:t>
      </w:r>
      <w:r w:rsidRPr="00432292">
        <w:rPr>
          <w:rStyle w:val="apple-converted-space"/>
          <w:shd w:val="clear" w:color="auto" w:fill="FFFFFF"/>
        </w:rPr>
        <w:t> </w:t>
      </w:r>
      <w:r w:rsidRPr="00432292">
        <w:rPr>
          <w:i/>
          <w:iCs/>
          <w:shd w:val="clear" w:color="auto" w:fill="FFFFFF"/>
        </w:rPr>
        <w:t>English Landscaping and Literature: 1660-1840</w:t>
      </w:r>
      <w:r w:rsidRPr="00432292">
        <w:rPr>
          <w:shd w:val="clear" w:color="auto" w:fill="FFFFFF"/>
        </w:rPr>
        <w:t>. Oxford: Oxford University Press.</w:t>
      </w:r>
    </w:p>
    <w:p w14:paraId="019F1AE1" w14:textId="77777777" w:rsidR="006B7250" w:rsidRPr="001F51E6" w:rsidRDefault="006B7250" w:rsidP="00621878">
      <w:pPr>
        <w:spacing w:line="480" w:lineRule="auto"/>
      </w:pPr>
      <w:r>
        <w:t>Martin JL</w:t>
      </w:r>
      <w:r w:rsidRPr="00E7614F">
        <w:t xml:space="preserve"> </w:t>
      </w:r>
      <w:r>
        <w:t>(2003)</w:t>
      </w:r>
      <w:r w:rsidRPr="00E7614F">
        <w:t xml:space="preserve"> </w:t>
      </w:r>
      <w:proofErr w:type="gramStart"/>
      <w:r w:rsidRPr="00E7614F">
        <w:t>What</w:t>
      </w:r>
      <w:proofErr w:type="gramEnd"/>
      <w:r w:rsidRPr="00E7614F">
        <w:t xml:space="preserve"> is field theory? </w:t>
      </w:r>
      <w:r w:rsidRPr="00363A7D">
        <w:rPr>
          <w:i/>
        </w:rPr>
        <w:t>American Journal of Sociology</w:t>
      </w:r>
      <w:r w:rsidRPr="00E7614F">
        <w:t xml:space="preserve"> 109</w:t>
      </w:r>
      <w:r>
        <w:t>(1)</w:t>
      </w:r>
      <w:r w:rsidRPr="00E7614F">
        <w:t>: 1– 49.</w:t>
      </w:r>
    </w:p>
    <w:p w14:paraId="4FD6D160" w14:textId="77777777" w:rsidR="006B7250" w:rsidRPr="00432292" w:rsidRDefault="006B7250" w:rsidP="00621878">
      <w:pPr>
        <w:spacing w:line="480" w:lineRule="auto"/>
        <w:ind w:left="426" w:hanging="426"/>
        <w:rPr>
          <w:shd w:val="clear" w:color="auto" w:fill="FFFFFF"/>
        </w:rPr>
      </w:pPr>
      <w:proofErr w:type="spellStart"/>
      <w:r w:rsidRPr="00432292">
        <w:rPr>
          <w:shd w:val="clear" w:color="auto" w:fill="FFFFFF"/>
        </w:rPr>
        <w:t>Meisenhelder</w:t>
      </w:r>
      <w:proofErr w:type="spellEnd"/>
      <w:r w:rsidRPr="00432292">
        <w:rPr>
          <w:shd w:val="clear" w:color="auto" w:fill="FFFFFF"/>
        </w:rPr>
        <w:t xml:space="preserve"> T (1997) Pierre Bourdieu and the call for a reflexive sociology. </w:t>
      </w:r>
      <w:r w:rsidRPr="00432292">
        <w:rPr>
          <w:i/>
          <w:iCs/>
          <w:shd w:val="clear" w:color="auto" w:fill="FFFFFF"/>
        </w:rPr>
        <w:t>Current Perspectives in Social Theory</w:t>
      </w:r>
      <w:r w:rsidRPr="00432292">
        <w:rPr>
          <w:shd w:val="clear" w:color="auto" w:fill="FFFFFF"/>
        </w:rPr>
        <w:t xml:space="preserve"> </w:t>
      </w:r>
      <w:r w:rsidRPr="00432292">
        <w:rPr>
          <w:iCs/>
          <w:shd w:val="clear" w:color="auto" w:fill="FFFFFF"/>
        </w:rPr>
        <w:t>17</w:t>
      </w:r>
      <w:r w:rsidRPr="00432292">
        <w:rPr>
          <w:shd w:val="clear" w:color="auto" w:fill="FFFFFF"/>
        </w:rPr>
        <w:t>: 159-186.</w:t>
      </w:r>
    </w:p>
    <w:p w14:paraId="7F2B2D15" w14:textId="77777777" w:rsidR="006B7250" w:rsidRPr="00432292" w:rsidRDefault="006B7250" w:rsidP="00621878">
      <w:pPr>
        <w:spacing w:line="480" w:lineRule="auto"/>
        <w:ind w:left="426" w:hanging="426"/>
      </w:pPr>
      <w:r w:rsidRPr="00432292">
        <w:rPr>
          <w:shd w:val="clear" w:color="auto" w:fill="FFFFFF"/>
        </w:rPr>
        <w:t xml:space="preserve">Miller S (1749-1750) </w:t>
      </w:r>
      <w:r w:rsidRPr="00432292">
        <w:rPr>
          <w:i/>
          <w:shd w:val="clear" w:color="auto" w:fill="FFFFFF"/>
        </w:rPr>
        <w:t xml:space="preserve">Diaries of Sanderson Miller. </w:t>
      </w:r>
      <w:r w:rsidRPr="00432292">
        <w:rPr>
          <w:shd w:val="clear" w:color="auto" w:fill="FFFFFF"/>
        </w:rPr>
        <w:t>(MS: CR1382/1). Warwickshire County Record Office. Warwick, UK.</w:t>
      </w:r>
    </w:p>
    <w:p w14:paraId="366D88CC" w14:textId="77777777" w:rsidR="006B7250" w:rsidRDefault="006B7250" w:rsidP="00621878">
      <w:pPr>
        <w:spacing w:line="480" w:lineRule="auto"/>
        <w:ind w:left="426" w:hanging="426"/>
        <w:rPr>
          <w:shd w:val="clear" w:color="auto" w:fill="FFFFFF"/>
        </w:rPr>
      </w:pPr>
      <w:proofErr w:type="spellStart"/>
      <w:r>
        <w:rPr>
          <w:shd w:val="clear" w:color="auto" w:fill="FFFFFF"/>
        </w:rPr>
        <w:lastRenderedPageBreak/>
        <w:t>Mouzelis</w:t>
      </w:r>
      <w:proofErr w:type="spellEnd"/>
      <w:r>
        <w:rPr>
          <w:shd w:val="clear" w:color="auto" w:fill="FFFFFF"/>
        </w:rPr>
        <w:t xml:space="preserve"> N (1995) </w:t>
      </w:r>
      <w:r>
        <w:rPr>
          <w:i/>
          <w:shd w:val="clear" w:color="auto" w:fill="FFFFFF"/>
        </w:rPr>
        <w:t>Sociological Theory: What Went Wrong</w:t>
      </w:r>
      <w:proofErr w:type="gramStart"/>
      <w:r>
        <w:rPr>
          <w:i/>
          <w:shd w:val="clear" w:color="auto" w:fill="FFFFFF"/>
        </w:rPr>
        <w:t>?</w:t>
      </w:r>
      <w:r>
        <w:rPr>
          <w:shd w:val="clear" w:color="auto" w:fill="FFFFFF"/>
        </w:rPr>
        <w:t>,</w:t>
      </w:r>
      <w:proofErr w:type="gramEnd"/>
      <w:r>
        <w:rPr>
          <w:shd w:val="clear" w:color="auto" w:fill="FFFFFF"/>
        </w:rPr>
        <w:t xml:space="preserve"> London: Routledge.</w:t>
      </w:r>
    </w:p>
    <w:p w14:paraId="2325D1DA" w14:textId="77777777" w:rsidR="006B7250" w:rsidRPr="00432292" w:rsidRDefault="006B7250" w:rsidP="00621878">
      <w:pPr>
        <w:spacing w:line="480" w:lineRule="auto"/>
        <w:ind w:left="426" w:hanging="426"/>
        <w:rPr>
          <w:shd w:val="clear" w:color="auto" w:fill="FFFFFF"/>
        </w:rPr>
      </w:pPr>
      <w:r w:rsidRPr="00432292">
        <w:rPr>
          <w:shd w:val="clear" w:color="auto" w:fill="FFFFFF"/>
        </w:rPr>
        <w:t xml:space="preserve">Munir KA and Phillips N (2005) </w:t>
      </w:r>
      <w:proofErr w:type="gramStart"/>
      <w:r w:rsidRPr="00432292">
        <w:rPr>
          <w:shd w:val="clear" w:color="auto" w:fill="FFFFFF"/>
        </w:rPr>
        <w:t>The</w:t>
      </w:r>
      <w:proofErr w:type="gramEnd"/>
      <w:r w:rsidRPr="00432292">
        <w:rPr>
          <w:shd w:val="clear" w:color="auto" w:fill="FFFFFF"/>
        </w:rPr>
        <w:t xml:space="preserve"> birth of the 'Kodak moment': Institutional entrepreneurship and the adoption of new technologies. </w:t>
      </w:r>
      <w:r w:rsidRPr="00432292">
        <w:rPr>
          <w:i/>
          <w:iCs/>
          <w:shd w:val="clear" w:color="auto" w:fill="FFFFFF"/>
        </w:rPr>
        <w:t>Organization Studies</w:t>
      </w:r>
      <w:r w:rsidRPr="00432292">
        <w:rPr>
          <w:rStyle w:val="apple-converted-space"/>
          <w:shd w:val="clear" w:color="auto" w:fill="FFFFFF"/>
        </w:rPr>
        <w:t> </w:t>
      </w:r>
      <w:r w:rsidRPr="00432292">
        <w:rPr>
          <w:iCs/>
          <w:shd w:val="clear" w:color="auto" w:fill="FFFFFF"/>
        </w:rPr>
        <w:t>26</w:t>
      </w:r>
      <w:r w:rsidRPr="00432292">
        <w:rPr>
          <w:shd w:val="clear" w:color="auto" w:fill="FFFFFF"/>
        </w:rPr>
        <w:t>(11): 1665-1687.</w:t>
      </w:r>
    </w:p>
    <w:p w14:paraId="7CF06691" w14:textId="77777777" w:rsidR="006B7250" w:rsidRPr="00432292" w:rsidRDefault="006B7250" w:rsidP="00621878">
      <w:pPr>
        <w:spacing w:line="480" w:lineRule="auto"/>
        <w:ind w:left="426" w:hanging="426"/>
        <w:rPr>
          <w:shd w:val="clear" w:color="auto" w:fill="FFFFFF"/>
        </w:rPr>
      </w:pPr>
      <w:r w:rsidRPr="00432292">
        <w:rPr>
          <w:shd w:val="clear" w:color="auto" w:fill="FFFFFF"/>
        </w:rPr>
        <w:t>Musgrave T (2014) </w:t>
      </w:r>
      <w:proofErr w:type="gramStart"/>
      <w:r w:rsidRPr="00432292">
        <w:rPr>
          <w:i/>
          <w:iCs/>
          <w:shd w:val="clear" w:color="auto" w:fill="FFFFFF"/>
        </w:rPr>
        <w:t>The</w:t>
      </w:r>
      <w:proofErr w:type="gramEnd"/>
      <w:r w:rsidRPr="00432292">
        <w:rPr>
          <w:i/>
          <w:iCs/>
          <w:shd w:val="clear" w:color="auto" w:fill="FFFFFF"/>
        </w:rPr>
        <w:t xml:space="preserve"> Head Gardeners</w:t>
      </w:r>
      <w:r w:rsidRPr="00432292">
        <w:rPr>
          <w:shd w:val="clear" w:color="auto" w:fill="FFFFFF"/>
        </w:rPr>
        <w:t xml:space="preserve">. London: </w:t>
      </w:r>
      <w:proofErr w:type="spellStart"/>
      <w:r w:rsidRPr="00432292">
        <w:rPr>
          <w:shd w:val="clear" w:color="auto" w:fill="FFFFFF"/>
        </w:rPr>
        <w:t>Aurum</w:t>
      </w:r>
      <w:proofErr w:type="spellEnd"/>
      <w:r w:rsidRPr="00432292">
        <w:rPr>
          <w:shd w:val="clear" w:color="auto" w:fill="FFFFFF"/>
        </w:rPr>
        <w:t xml:space="preserve"> Press.</w:t>
      </w:r>
    </w:p>
    <w:p w14:paraId="2D9BC8BB" w14:textId="3ABFFB52" w:rsidR="006B7250" w:rsidRPr="00432292" w:rsidRDefault="006B7250" w:rsidP="00621878">
      <w:pPr>
        <w:spacing w:line="480" w:lineRule="auto"/>
        <w:ind w:left="426" w:hanging="426"/>
        <w:rPr>
          <w:shd w:val="clear" w:color="auto" w:fill="FFFFFF"/>
        </w:rPr>
      </w:pPr>
      <w:proofErr w:type="spellStart"/>
      <w:r w:rsidRPr="00432292">
        <w:rPr>
          <w:shd w:val="clear" w:color="auto" w:fill="FFFFFF"/>
        </w:rPr>
        <w:t>Nahapiet</w:t>
      </w:r>
      <w:proofErr w:type="spellEnd"/>
      <w:r w:rsidRPr="00432292">
        <w:rPr>
          <w:shd w:val="clear" w:color="auto" w:fill="FFFFFF"/>
        </w:rPr>
        <w:t xml:space="preserve"> J and </w:t>
      </w:r>
      <w:proofErr w:type="spellStart"/>
      <w:r w:rsidRPr="00432292">
        <w:rPr>
          <w:shd w:val="clear" w:color="auto" w:fill="FFFFFF"/>
        </w:rPr>
        <w:t>Ghoshal</w:t>
      </w:r>
      <w:proofErr w:type="spellEnd"/>
      <w:r w:rsidRPr="00432292">
        <w:rPr>
          <w:shd w:val="clear" w:color="auto" w:fill="FFFFFF"/>
        </w:rPr>
        <w:t xml:space="preserve"> S (1998) Social capital, intellectual capital, and the organizational advantage.</w:t>
      </w:r>
      <w:r w:rsidRPr="00432292">
        <w:rPr>
          <w:rStyle w:val="apple-converted-space"/>
          <w:shd w:val="clear" w:color="auto" w:fill="FFFFFF"/>
        </w:rPr>
        <w:t> </w:t>
      </w:r>
      <w:r w:rsidRPr="00432292">
        <w:rPr>
          <w:i/>
          <w:iCs/>
          <w:shd w:val="clear" w:color="auto" w:fill="FFFFFF"/>
        </w:rPr>
        <w:t>Academy of Management Review</w:t>
      </w:r>
      <w:r w:rsidRPr="00432292">
        <w:rPr>
          <w:rStyle w:val="apple-converted-space"/>
          <w:shd w:val="clear" w:color="auto" w:fill="FFFFFF"/>
        </w:rPr>
        <w:t> </w:t>
      </w:r>
      <w:r w:rsidR="004524C2">
        <w:rPr>
          <w:iCs/>
          <w:shd w:val="clear" w:color="auto" w:fill="FFFFFF"/>
        </w:rPr>
        <w:t>23</w:t>
      </w:r>
      <w:r w:rsidRPr="00432292">
        <w:rPr>
          <w:shd w:val="clear" w:color="auto" w:fill="FFFFFF"/>
        </w:rPr>
        <w:t>: 242-266.</w:t>
      </w:r>
    </w:p>
    <w:p w14:paraId="4C7071BE" w14:textId="77777777" w:rsidR="006B7250" w:rsidRPr="00432292" w:rsidRDefault="006B7250" w:rsidP="00621878">
      <w:pPr>
        <w:spacing w:line="480" w:lineRule="auto"/>
        <w:ind w:left="426" w:hanging="426"/>
      </w:pPr>
      <w:r w:rsidRPr="00432292">
        <w:rPr>
          <w:shd w:val="clear" w:color="auto" w:fill="FFFFFF"/>
        </w:rPr>
        <w:t xml:space="preserve">Newnham </w:t>
      </w:r>
      <w:proofErr w:type="spellStart"/>
      <w:r w:rsidRPr="00432292">
        <w:rPr>
          <w:shd w:val="clear" w:color="auto" w:fill="FFFFFF"/>
        </w:rPr>
        <w:t>Paddox</w:t>
      </w:r>
      <w:proofErr w:type="spellEnd"/>
      <w:r w:rsidRPr="00432292">
        <w:rPr>
          <w:shd w:val="clear" w:color="auto" w:fill="FFFFFF"/>
        </w:rPr>
        <w:t xml:space="preserve"> Building Record. (1743-</w:t>
      </w:r>
      <w:r w:rsidRPr="00C36167">
        <w:rPr>
          <w:shd w:val="clear" w:color="auto" w:fill="FFFFFF"/>
        </w:rPr>
        <w:t>1772</w:t>
      </w:r>
      <w:r w:rsidRPr="00432292">
        <w:rPr>
          <w:shd w:val="clear" w:color="auto" w:fill="FFFFFF"/>
        </w:rPr>
        <w:t xml:space="preserve">). </w:t>
      </w:r>
      <w:r w:rsidRPr="00432292">
        <w:rPr>
          <w:i/>
          <w:shd w:val="clear" w:color="auto" w:fill="FFFFFF"/>
        </w:rPr>
        <w:t xml:space="preserve">Record of the rebuilding of Newnham </w:t>
      </w:r>
      <w:proofErr w:type="spellStart"/>
      <w:r w:rsidRPr="00432292">
        <w:rPr>
          <w:i/>
          <w:shd w:val="clear" w:color="auto" w:fill="FFFFFF"/>
        </w:rPr>
        <w:t>Paddox</w:t>
      </w:r>
      <w:proofErr w:type="spellEnd"/>
      <w:r w:rsidRPr="00432292">
        <w:rPr>
          <w:i/>
          <w:shd w:val="clear" w:color="auto" w:fill="FFFFFF"/>
        </w:rPr>
        <w:t xml:space="preserve">. </w:t>
      </w:r>
      <w:r w:rsidRPr="00432292">
        <w:rPr>
          <w:shd w:val="clear" w:color="auto" w:fill="FFFFFF"/>
        </w:rPr>
        <w:t>(CR2017/A5). Warwickshire County Record Office. Warwick, UK.</w:t>
      </w:r>
    </w:p>
    <w:p w14:paraId="10C86EA0" w14:textId="77777777" w:rsidR="006B7250" w:rsidRPr="00432292" w:rsidRDefault="006B7250" w:rsidP="00621878">
      <w:pPr>
        <w:spacing w:line="480" w:lineRule="auto"/>
        <w:ind w:left="426" w:hanging="426"/>
      </w:pPr>
      <w:r>
        <w:t>Newton T</w:t>
      </w:r>
      <w:r w:rsidRPr="00432292">
        <w:t xml:space="preserve"> (2010). Knowledge and practice: Organization studies within a historical and </w:t>
      </w:r>
      <w:proofErr w:type="spellStart"/>
      <w:r w:rsidRPr="00432292">
        <w:t>figurational</w:t>
      </w:r>
      <w:proofErr w:type="spellEnd"/>
      <w:r w:rsidRPr="00432292">
        <w:t xml:space="preserve"> context. </w:t>
      </w:r>
      <w:r w:rsidRPr="00432292">
        <w:rPr>
          <w:i/>
        </w:rPr>
        <w:t>Organization Studies</w:t>
      </w:r>
      <w:r w:rsidRPr="00432292">
        <w:t xml:space="preserve"> 31(9-10): 1369-1395.</w:t>
      </w:r>
    </w:p>
    <w:p w14:paraId="7448B97A" w14:textId="77777777" w:rsidR="006B7250" w:rsidRPr="00432292" w:rsidRDefault="006B7250" w:rsidP="00621878">
      <w:pPr>
        <w:spacing w:line="480" w:lineRule="auto"/>
        <w:ind w:left="426" w:hanging="426"/>
        <w:rPr>
          <w:shd w:val="clear" w:color="auto" w:fill="FFFFFF"/>
        </w:rPr>
      </w:pPr>
      <w:r>
        <w:rPr>
          <w:shd w:val="clear" w:color="auto" w:fill="FFFFFF"/>
        </w:rPr>
        <w:t>Olin L</w:t>
      </w:r>
      <w:r w:rsidRPr="00432292">
        <w:rPr>
          <w:shd w:val="clear" w:color="auto" w:fill="FFFFFF"/>
        </w:rPr>
        <w:t xml:space="preserve"> (2012). </w:t>
      </w:r>
      <w:r w:rsidRPr="00432292">
        <w:rPr>
          <w:i/>
          <w:iCs/>
          <w:shd w:val="clear" w:color="auto" w:fill="FFFFFF"/>
        </w:rPr>
        <w:t>Across the Open Field: Essays Drawn from English Landscapes</w:t>
      </w:r>
      <w:r w:rsidRPr="00432292">
        <w:rPr>
          <w:shd w:val="clear" w:color="auto" w:fill="FFFFFF"/>
        </w:rPr>
        <w:t>. US: University of Pennsylvania Press.</w:t>
      </w:r>
    </w:p>
    <w:p w14:paraId="250076DB" w14:textId="77777777" w:rsidR="006B7250" w:rsidRPr="00432292" w:rsidRDefault="006B7250" w:rsidP="00621878">
      <w:pPr>
        <w:spacing w:line="480" w:lineRule="auto"/>
        <w:ind w:left="426" w:hanging="426"/>
        <w:rPr>
          <w:shd w:val="clear" w:color="auto" w:fill="FFFFFF"/>
        </w:rPr>
      </w:pPr>
      <w:r w:rsidRPr="00432292">
        <w:rPr>
          <w:shd w:val="clear" w:color="auto" w:fill="FFFFFF"/>
        </w:rPr>
        <w:t>Olsen K (2017) </w:t>
      </w:r>
      <w:r w:rsidRPr="00432292">
        <w:rPr>
          <w:i/>
          <w:iCs/>
          <w:shd w:val="clear" w:color="auto" w:fill="FFFFFF"/>
        </w:rPr>
        <w:t>Daily Life in 18th-century England</w:t>
      </w:r>
      <w:r w:rsidRPr="00432292">
        <w:rPr>
          <w:shd w:val="clear" w:color="auto" w:fill="FFFFFF"/>
        </w:rPr>
        <w:t>. ABC-CLIO: California.</w:t>
      </w:r>
    </w:p>
    <w:p w14:paraId="1DDC7B04" w14:textId="77777777" w:rsidR="006B7250" w:rsidRPr="00432292" w:rsidRDefault="006B7250" w:rsidP="00621878">
      <w:pPr>
        <w:spacing w:line="480" w:lineRule="auto"/>
        <w:ind w:left="426" w:hanging="426"/>
      </w:pPr>
      <w:r w:rsidRPr="00432292">
        <w:t xml:space="preserve">Palmer RE (1969) Hermeneutics: Interpretation theory in Schleiermacher, </w:t>
      </w:r>
      <w:proofErr w:type="spellStart"/>
      <w:r w:rsidRPr="00432292">
        <w:t>Dilthey</w:t>
      </w:r>
      <w:proofErr w:type="spellEnd"/>
      <w:r w:rsidRPr="00432292">
        <w:t xml:space="preserve">, Heidegger, and </w:t>
      </w:r>
      <w:proofErr w:type="spellStart"/>
      <w:r w:rsidRPr="00432292">
        <w:t>Gadamer</w:t>
      </w:r>
      <w:proofErr w:type="spellEnd"/>
      <w:r w:rsidRPr="00432292">
        <w:t xml:space="preserve">. Evanston: </w:t>
      </w:r>
      <w:proofErr w:type="spellStart"/>
      <w:r w:rsidRPr="00432292">
        <w:t>Northwestern</w:t>
      </w:r>
      <w:proofErr w:type="spellEnd"/>
      <w:r w:rsidRPr="00432292">
        <w:t xml:space="preserve"> University Press.</w:t>
      </w:r>
    </w:p>
    <w:p w14:paraId="2E67F88F" w14:textId="77777777" w:rsidR="006B7250" w:rsidRPr="00432292" w:rsidRDefault="006B7250" w:rsidP="00621878">
      <w:pPr>
        <w:spacing w:line="480" w:lineRule="auto"/>
        <w:rPr>
          <w:shd w:val="clear" w:color="auto" w:fill="FFFFFF"/>
        </w:rPr>
      </w:pPr>
      <w:r w:rsidRPr="00432292">
        <w:rPr>
          <w:shd w:val="clear" w:color="auto" w:fill="FFFFFF"/>
        </w:rPr>
        <w:t xml:space="preserve">Passmore JA (1958) </w:t>
      </w:r>
      <w:proofErr w:type="gramStart"/>
      <w:r w:rsidRPr="00432292">
        <w:rPr>
          <w:shd w:val="clear" w:color="auto" w:fill="FFFFFF"/>
        </w:rPr>
        <w:t>The</w:t>
      </w:r>
      <w:proofErr w:type="gramEnd"/>
      <w:r w:rsidRPr="00432292">
        <w:rPr>
          <w:shd w:val="clear" w:color="auto" w:fill="FFFFFF"/>
        </w:rPr>
        <w:t xml:space="preserve"> objectivity of history.</w:t>
      </w:r>
      <w:r w:rsidRPr="00432292">
        <w:rPr>
          <w:rStyle w:val="apple-converted-space"/>
          <w:shd w:val="clear" w:color="auto" w:fill="FFFFFF"/>
        </w:rPr>
        <w:t> </w:t>
      </w:r>
      <w:r w:rsidRPr="00432292">
        <w:rPr>
          <w:i/>
          <w:iCs/>
          <w:shd w:val="clear" w:color="auto" w:fill="FFFFFF"/>
        </w:rPr>
        <w:t>Philosophy</w:t>
      </w:r>
      <w:r w:rsidRPr="00432292">
        <w:rPr>
          <w:rStyle w:val="apple-converted-space"/>
          <w:shd w:val="clear" w:color="auto" w:fill="FFFFFF"/>
        </w:rPr>
        <w:t> </w:t>
      </w:r>
      <w:r w:rsidRPr="00432292">
        <w:rPr>
          <w:iCs/>
          <w:shd w:val="clear" w:color="auto" w:fill="FFFFFF"/>
        </w:rPr>
        <w:t>33(125</w:t>
      </w:r>
      <w:r w:rsidRPr="00432292">
        <w:rPr>
          <w:shd w:val="clear" w:color="auto" w:fill="FFFFFF"/>
        </w:rPr>
        <w:t>): 97-111.</w:t>
      </w:r>
    </w:p>
    <w:p w14:paraId="65B750F3" w14:textId="77777777" w:rsidR="006B7250" w:rsidRPr="00432292" w:rsidRDefault="006B7250" w:rsidP="00621878">
      <w:pPr>
        <w:spacing w:line="480" w:lineRule="auto"/>
        <w:ind w:left="426" w:hanging="426"/>
        <w:rPr>
          <w:shd w:val="clear" w:color="auto" w:fill="FFFFFF"/>
        </w:rPr>
      </w:pPr>
      <w:r w:rsidRPr="00432292">
        <w:rPr>
          <w:shd w:val="clear" w:color="auto" w:fill="FFFFFF"/>
        </w:rPr>
        <w:t xml:space="preserve">Phillips N and Brown JL (1993) </w:t>
      </w:r>
      <w:proofErr w:type="spellStart"/>
      <w:r w:rsidRPr="00432292">
        <w:rPr>
          <w:shd w:val="clear" w:color="auto" w:fill="FFFFFF"/>
        </w:rPr>
        <w:t>Analyzing</w:t>
      </w:r>
      <w:proofErr w:type="spellEnd"/>
      <w:r w:rsidRPr="00432292">
        <w:rPr>
          <w:shd w:val="clear" w:color="auto" w:fill="FFFFFF"/>
        </w:rPr>
        <w:t xml:space="preserve"> communication in and around organizations: A critical hermeneutic approach.</w:t>
      </w:r>
      <w:r w:rsidRPr="00432292">
        <w:rPr>
          <w:rStyle w:val="apple-converted-space"/>
          <w:shd w:val="clear" w:color="auto" w:fill="FFFFFF"/>
        </w:rPr>
        <w:t> </w:t>
      </w:r>
      <w:r w:rsidRPr="00432292">
        <w:rPr>
          <w:i/>
          <w:iCs/>
          <w:shd w:val="clear" w:color="auto" w:fill="FFFFFF"/>
        </w:rPr>
        <w:t>Academy of Management Journal</w:t>
      </w:r>
      <w:r w:rsidRPr="00432292">
        <w:rPr>
          <w:rStyle w:val="apple-converted-space"/>
          <w:shd w:val="clear" w:color="auto" w:fill="FFFFFF"/>
        </w:rPr>
        <w:t> </w:t>
      </w:r>
      <w:r w:rsidRPr="00432292">
        <w:rPr>
          <w:iCs/>
          <w:shd w:val="clear" w:color="auto" w:fill="FFFFFF"/>
        </w:rPr>
        <w:t>36(6)</w:t>
      </w:r>
      <w:r w:rsidRPr="00432292">
        <w:rPr>
          <w:shd w:val="clear" w:color="auto" w:fill="FFFFFF"/>
        </w:rPr>
        <w:t>: 1547-1576.</w:t>
      </w:r>
    </w:p>
    <w:p w14:paraId="44A973A9" w14:textId="77777777" w:rsidR="006B7250" w:rsidRPr="00432292" w:rsidRDefault="006B7250" w:rsidP="00621878">
      <w:pPr>
        <w:pStyle w:val="NormalWeb"/>
        <w:spacing w:line="480" w:lineRule="auto"/>
        <w:ind w:left="426" w:hanging="426"/>
        <w:rPr>
          <w:lang w:val="en-US"/>
        </w:rPr>
      </w:pPr>
      <w:r w:rsidRPr="00432292">
        <w:rPr>
          <w:lang w:val="en-US"/>
        </w:rPr>
        <w:t xml:space="preserve">Phillips N and Tracey P (2007) Opportunity recognition, entrepreneurial capabilities and bricolage: connecting institutional theory and entrepreneurship in strategic organization. </w:t>
      </w:r>
      <w:r w:rsidRPr="00432292">
        <w:rPr>
          <w:i/>
          <w:iCs/>
          <w:lang w:val="en-US"/>
        </w:rPr>
        <w:t>Strategic Organization</w:t>
      </w:r>
      <w:r w:rsidRPr="00432292">
        <w:rPr>
          <w:lang w:val="en-US"/>
        </w:rPr>
        <w:t xml:space="preserve"> </w:t>
      </w:r>
      <w:r w:rsidRPr="00432292">
        <w:rPr>
          <w:iCs/>
          <w:lang w:val="en-US"/>
        </w:rPr>
        <w:t>5(3:</w:t>
      </w:r>
      <w:r w:rsidRPr="00432292">
        <w:rPr>
          <w:lang w:val="en-US"/>
        </w:rPr>
        <w:t xml:space="preserve"> 313.</w:t>
      </w:r>
    </w:p>
    <w:p w14:paraId="33C6FE20" w14:textId="77777777" w:rsidR="006B7250" w:rsidRPr="00432292" w:rsidRDefault="006B7250" w:rsidP="00621878">
      <w:pPr>
        <w:pStyle w:val="NormalWeb"/>
        <w:spacing w:line="480" w:lineRule="auto"/>
        <w:ind w:left="426" w:hanging="426"/>
        <w:rPr>
          <w:lang w:val="en-US"/>
        </w:rPr>
      </w:pPr>
      <w:r w:rsidRPr="00432292">
        <w:rPr>
          <w:lang w:val="en-US"/>
        </w:rPr>
        <w:t xml:space="preserve">Pitt W (1840) </w:t>
      </w:r>
      <w:r w:rsidRPr="00432292">
        <w:rPr>
          <w:i/>
          <w:lang w:val="en-US"/>
        </w:rPr>
        <w:t xml:space="preserve">Correspondence of William Pitt, Earl of Chatham, </w:t>
      </w:r>
      <w:r w:rsidRPr="00432292">
        <w:rPr>
          <w:lang w:val="en-US"/>
        </w:rPr>
        <w:t>Vol. 4</w:t>
      </w:r>
      <w:r w:rsidRPr="00432292">
        <w:rPr>
          <w:i/>
          <w:lang w:val="en-US"/>
        </w:rPr>
        <w:t xml:space="preserve">. </w:t>
      </w:r>
      <w:r w:rsidRPr="00432292">
        <w:rPr>
          <w:lang w:val="en-US"/>
        </w:rPr>
        <w:t>London: John Murray.</w:t>
      </w:r>
    </w:p>
    <w:p w14:paraId="740FE265" w14:textId="77777777" w:rsidR="006B7250" w:rsidRPr="00432292" w:rsidRDefault="006B7250" w:rsidP="00621878">
      <w:pPr>
        <w:spacing w:line="480" w:lineRule="auto"/>
        <w:ind w:left="426" w:hanging="426"/>
        <w:rPr>
          <w:shd w:val="clear" w:color="auto" w:fill="FFFFFF"/>
        </w:rPr>
      </w:pPr>
      <w:r w:rsidRPr="00432292">
        <w:lastRenderedPageBreak/>
        <w:t xml:space="preserve">Powell WW and </w:t>
      </w:r>
      <w:proofErr w:type="spellStart"/>
      <w:r w:rsidRPr="00432292">
        <w:t>Colyvas</w:t>
      </w:r>
      <w:proofErr w:type="spellEnd"/>
      <w:r w:rsidRPr="00432292">
        <w:t xml:space="preserve"> JA (2008) </w:t>
      </w:r>
      <w:proofErr w:type="spellStart"/>
      <w:r w:rsidRPr="00432292">
        <w:t>Microfoundations</w:t>
      </w:r>
      <w:proofErr w:type="spellEnd"/>
      <w:r w:rsidRPr="00432292">
        <w:t xml:space="preserve"> of institutional theory. In: Greenwood R, Oliver C, </w:t>
      </w:r>
      <w:proofErr w:type="spellStart"/>
      <w:r w:rsidRPr="00432292">
        <w:t>Sahlin</w:t>
      </w:r>
      <w:proofErr w:type="spellEnd"/>
      <w:r w:rsidRPr="00432292">
        <w:t xml:space="preserve"> K and </w:t>
      </w:r>
      <w:proofErr w:type="spellStart"/>
      <w:r w:rsidRPr="00432292">
        <w:t>Suddaby</w:t>
      </w:r>
      <w:proofErr w:type="spellEnd"/>
      <w:r w:rsidRPr="00432292">
        <w:t xml:space="preserve"> R (</w:t>
      </w:r>
      <w:proofErr w:type="gramStart"/>
      <w:r w:rsidRPr="00432292">
        <w:t>eds</w:t>
      </w:r>
      <w:proofErr w:type="gramEnd"/>
      <w:r w:rsidRPr="00432292">
        <w:t xml:space="preserve">) </w:t>
      </w:r>
      <w:r w:rsidRPr="00432292">
        <w:rPr>
          <w:i/>
        </w:rPr>
        <w:t>The SAGE Handbook of Organizational Institutionalism</w:t>
      </w:r>
      <w:r w:rsidRPr="00432292">
        <w:t>. London: SAGE, 276-298</w:t>
      </w:r>
    </w:p>
    <w:p w14:paraId="206D358E" w14:textId="77777777" w:rsidR="006B7250" w:rsidRPr="00432292" w:rsidRDefault="006B7250" w:rsidP="00621878">
      <w:pPr>
        <w:spacing w:line="480" w:lineRule="auto"/>
        <w:ind w:left="426" w:hanging="426"/>
        <w:rPr>
          <w:shd w:val="clear" w:color="auto" w:fill="FFFFFF"/>
        </w:rPr>
      </w:pPr>
      <w:r w:rsidRPr="00432292">
        <w:rPr>
          <w:shd w:val="clear" w:color="auto" w:fill="FFFFFF"/>
        </w:rPr>
        <w:t xml:space="preserve">Rao H, </w:t>
      </w:r>
      <w:proofErr w:type="spellStart"/>
      <w:r w:rsidRPr="00432292">
        <w:rPr>
          <w:shd w:val="clear" w:color="auto" w:fill="FFFFFF"/>
        </w:rPr>
        <w:t>Monin</w:t>
      </w:r>
      <w:proofErr w:type="spellEnd"/>
      <w:r w:rsidRPr="00432292">
        <w:rPr>
          <w:shd w:val="clear" w:color="auto" w:fill="FFFFFF"/>
        </w:rPr>
        <w:t xml:space="preserve"> P and Durand R (2003) Institutional change in Toque Ville: Nouvelle cuisine as an identity movement in French gastronomy.</w:t>
      </w:r>
      <w:r w:rsidRPr="00432292">
        <w:rPr>
          <w:rStyle w:val="apple-converted-space"/>
          <w:shd w:val="clear" w:color="auto" w:fill="FFFFFF"/>
        </w:rPr>
        <w:t> </w:t>
      </w:r>
      <w:r w:rsidRPr="00432292">
        <w:rPr>
          <w:i/>
          <w:iCs/>
          <w:shd w:val="clear" w:color="auto" w:fill="FFFFFF"/>
        </w:rPr>
        <w:t>American Journal of Sociology</w:t>
      </w:r>
      <w:r w:rsidRPr="00432292">
        <w:rPr>
          <w:rStyle w:val="apple-converted-space"/>
          <w:shd w:val="clear" w:color="auto" w:fill="FFFFFF"/>
        </w:rPr>
        <w:t> </w:t>
      </w:r>
      <w:r w:rsidRPr="00432292">
        <w:rPr>
          <w:iCs/>
          <w:shd w:val="clear" w:color="auto" w:fill="FFFFFF"/>
        </w:rPr>
        <w:t>108(4)</w:t>
      </w:r>
      <w:r w:rsidRPr="00432292">
        <w:rPr>
          <w:shd w:val="clear" w:color="auto" w:fill="FFFFFF"/>
        </w:rPr>
        <w:t>: 795-843.</w:t>
      </w:r>
    </w:p>
    <w:p w14:paraId="18AC3B9D" w14:textId="77777777" w:rsidR="006B7250" w:rsidRPr="00432292" w:rsidRDefault="006B7250" w:rsidP="00621878">
      <w:pPr>
        <w:spacing w:after="120" w:line="480" w:lineRule="auto"/>
        <w:ind w:left="426" w:hanging="426"/>
        <w:rPr>
          <w:i/>
          <w:shd w:val="clear" w:color="auto" w:fill="FFFFFF"/>
        </w:rPr>
      </w:pPr>
      <w:proofErr w:type="spellStart"/>
      <w:r w:rsidRPr="00432292">
        <w:rPr>
          <w:shd w:val="clear" w:color="auto" w:fill="FFFFFF"/>
        </w:rPr>
        <w:t>Repton</w:t>
      </w:r>
      <w:proofErr w:type="spellEnd"/>
      <w:r w:rsidRPr="00432292">
        <w:rPr>
          <w:shd w:val="clear" w:color="auto" w:fill="FFFFFF"/>
        </w:rPr>
        <w:t xml:space="preserve"> H and Loudon JC (1840) </w:t>
      </w:r>
      <w:proofErr w:type="gramStart"/>
      <w:r w:rsidRPr="00432292">
        <w:rPr>
          <w:i/>
          <w:shd w:val="clear" w:color="auto" w:fill="FFFFFF"/>
        </w:rPr>
        <w:t>The</w:t>
      </w:r>
      <w:proofErr w:type="gramEnd"/>
      <w:r w:rsidRPr="00432292">
        <w:rPr>
          <w:i/>
          <w:shd w:val="clear" w:color="auto" w:fill="FFFFFF"/>
        </w:rPr>
        <w:t xml:space="preserve"> Landscape Gardening and Landscape Architecture of the Late Humphrey </w:t>
      </w:r>
      <w:proofErr w:type="spellStart"/>
      <w:r w:rsidRPr="00432292">
        <w:rPr>
          <w:i/>
          <w:shd w:val="clear" w:color="auto" w:fill="FFFFFF"/>
        </w:rPr>
        <w:t>Repton</w:t>
      </w:r>
      <w:proofErr w:type="spellEnd"/>
      <w:r w:rsidRPr="00432292">
        <w:rPr>
          <w:i/>
          <w:shd w:val="clear" w:color="auto" w:fill="FFFFFF"/>
        </w:rPr>
        <w:t xml:space="preserve"> </w:t>
      </w:r>
      <w:proofErr w:type="spellStart"/>
      <w:r w:rsidRPr="00432292">
        <w:rPr>
          <w:i/>
          <w:shd w:val="clear" w:color="auto" w:fill="FFFFFF"/>
        </w:rPr>
        <w:t>Esq.</w:t>
      </w:r>
      <w:proofErr w:type="spellEnd"/>
      <w:r w:rsidRPr="00432292">
        <w:rPr>
          <w:shd w:val="clear" w:color="auto" w:fill="FFFFFF"/>
        </w:rPr>
        <w:t xml:space="preserve"> London: Longman.</w:t>
      </w:r>
    </w:p>
    <w:p w14:paraId="2277C443" w14:textId="77777777" w:rsidR="006B7250" w:rsidRPr="00432292" w:rsidRDefault="006B7250" w:rsidP="00621878">
      <w:pPr>
        <w:spacing w:line="480" w:lineRule="auto"/>
        <w:ind w:left="426" w:hanging="426"/>
        <w:rPr>
          <w:shd w:val="clear" w:color="auto" w:fill="FFFFFF"/>
        </w:rPr>
      </w:pPr>
      <w:r w:rsidRPr="00432292">
        <w:rPr>
          <w:shd w:val="clear" w:color="auto" w:fill="FFFFFF"/>
        </w:rPr>
        <w:t>Richardson T (2011)</w:t>
      </w:r>
      <w:r w:rsidRPr="00432292">
        <w:rPr>
          <w:rStyle w:val="apple-converted-space"/>
          <w:shd w:val="clear" w:color="auto" w:fill="FFFFFF"/>
        </w:rPr>
        <w:t> </w:t>
      </w:r>
      <w:proofErr w:type="gramStart"/>
      <w:r w:rsidRPr="00432292">
        <w:rPr>
          <w:i/>
          <w:iCs/>
          <w:shd w:val="clear" w:color="auto" w:fill="FFFFFF"/>
        </w:rPr>
        <w:t>The</w:t>
      </w:r>
      <w:proofErr w:type="gramEnd"/>
      <w:r w:rsidRPr="00432292">
        <w:rPr>
          <w:i/>
          <w:iCs/>
          <w:shd w:val="clear" w:color="auto" w:fill="FFFFFF"/>
        </w:rPr>
        <w:t xml:space="preserve"> Arcadian Friends</w:t>
      </w:r>
      <w:r w:rsidRPr="00432292">
        <w:rPr>
          <w:shd w:val="clear" w:color="auto" w:fill="FFFFFF"/>
        </w:rPr>
        <w:t>. London: Random House.</w:t>
      </w:r>
    </w:p>
    <w:p w14:paraId="67B10A17" w14:textId="77777777" w:rsidR="006B7250" w:rsidRPr="00432292" w:rsidRDefault="006B7250" w:rsidP="00621878">
      <w:pPr>
        <w:spacing w:line="480" w:lineRule="auto"/>
        <w:ind w:left="426" w:hanging="426"/>
      </w:pPr>
      <w:r w:rsidRPr="00432292">
        <w:rPr>
          <w:shd w:val="clear" w:color="auto" w:fill="FFFFFF"/>
        </w:rPr>
        <w:t>Roberts W and More H (1835)</w:t>
      </w:r>
      <w:r w:rsidRPr="00432292">
        <w:rPr>
          <w:rStyle w:val="apple-converted-space"/>
          <w:shd w:val="clear" w:color="auto" w:fill="FFFFFF"/>
        </w:rPr>
        <w:t> </w:t>
      </w:r>
      <w:r w:rsidRPr="00432292">
        <w:rPr>
          <w:iCs/>
          <w:shd w:val="clear" w:color="auto" w:fill="FFFFFF"/>
        </w:rPr>
        <w:t>Memoirs of the life and correspondence of Mrs. Hannah More.</w:t>
      </w:r>
      <w:r w:rsidRPr="00432292">
        <w:rPr>
          <w:rStyle w:val="apple-converted-space"/>
          <w:shd w:val="clear" w:color="auto" w:fill="FFFFFF"/>
        </w:rPr>
        <w:t> </w:t>
      </w:r>
      <w:r w:rsidRPr="00432292">
        <w:rPr>
          <w:shd w:val="clear" w:color="auto" w:fill="FFFFFF"/>
        </w:rPr>
        <w:t>Vol. 2.</w:t>
      </w:r>
    </w:p>
    <w:p w14:paraId="0DDD06B3" w14:textId="77777777" w:rsidR="006B7250" w:rsidRPr="00432292" w:rsidRDefault="006B7250" w:rsidP="00621878">
      <w:pPr>
        <w:spacing w:line="480" w:lineRule="auto"/>
        <w:ind w:left="426" w:hanging="426"/>
      </w:pPr>
      <w:proofErr w:type="spellStart"/>
      <w:r w:rsidRPr="00432292">
        <w:rPr>
          <w:lang w:val="en-US"/>
        </w:rPr>
        <w:t>Sarasvathy</w:t>
      </w:r>
      <w:proofErr w:type="spellEnd"/>
      <w:r w:rsidRPr="00432292">
        <w:rPr>
          <w:lang w:val="en-US"/>
        </w:rPr>
        <w:t xml:space="preserve"> SD (2001) Causation and effectuation: Toward a theoretical shift from economic inevitability to entrepreneurial contingency. </w:t>
      </w:r>
      <w:r w:rsidRPr="00432292">
        <w:rPr>
          <w:i/>
          <w:iCs/>
          <w:lang w:val="en-US"/>
        </w:rPr>
        <w:t>Academy of Management Review</w:t>
      </w:r>
      <w:r w:rsidRPr="00432292">
        <w:rPr>
          <w:lang w:val="en-US"/>
        </w:rPr>
        <w:t xml:space="preserve"> 26(2): 243-263.</w:t>
      </w:r>
    </w:p>
    <w:p w14:paraId="7356BB8B" w14:textId="77777777" w:rsidR="006B7250" w:rsidRPr="00D5776B" w:rsidRDefault="006B7250" w:rsidP="00621878">
      <w:pPr>
        <w:spacing w:line="480" w:lineRule="auto"/>
      </w:pPr>
      <w:r>
        <w:t>Sauder M</w:t>
      </w:r>
      <w:r w:rsidRPr="00E7614F">
        <w:t xml:space="preserve"> </w:t>
      </w:r>
      <w:r>
        <w:t>(2008)</w:t>
      </w:r>
      <w:r w:rsidRPr="00E7614F">
        <w:t xml:space="preserve"> Interlopers and field change: The entry of U.S. news into the field of legal education. </w:t>
      </w:r>
      <w:r w:rsidRPr="00363A7D">
        <w:rPr>
          <w:i/>
        </w:rPr>
        <w:t>Administrative Science Quarterly</w:t>
      </w:r>
      <w:r w:rsidRPr="00E7614F">
        <w:t xml:space="preserve"> 53</w:t>
      </w:r>
      <w:r>
        <w:t>(2)</w:t>
      </w:r>
      <w:r w:rsidRPr="00E7614F">
        <w:t>: 209 –234.</w:t>
      </w:r>
    </w:p>
    <w:p w14:paraId="6165BE60" w14:textId="77777777" w:rsidR="006B7250" w:rsidRPr="00432292" w:rsidRDefault="006B7250" w:rsidP="00621878">
      <w:pPr>
        <w:spacing w:line="480" w:lineRule="auto"/>
        <w:ind w:left="426" w:hanging="426"/>
        <w:rPr>
          <w:i/>
          <w:lang w:eastAsia="zh-CN"/>
        </w:rPr>
      </w:pPr>
      <w:r w:rsidRPr="00432292">
        <w:rPr>
          <w:shd w:val="clear" w:color="auto" w:fill="FFFFFF"/>
        </w:rPr>
        <w:t xml:space="preserve">Shelburne (1757) </w:t>
      </w:r>
      <w:r w:rsidRPr="00432292">
        <w:rPr>
          <w:i/>
          <w:shd w:val="clear" w:color="auto" w:fill="FFFFFF"/>
        </w:rPr>
        <w:t>Letter from the Earl of Shelburne to his son</w:t>
      </w:r>
      <w:proofErr w:type="gramStart"/>
      <w:r w:rsidRPr="00432292">
        <w:rPr>
          <w:i/>
          <w:shd w:val="clear" w:color="auto" w:fill="FFFFFF"/>
        </w:rPr>
        <w:t xml:space="preserve">, </w:t>
      </w:r>
      <w:r w:rsidRPr="00432292">
        <w:rPr>
          <w:shd w:val="clear" w:color="auto" w:fill="FFFFFF"/>
        </w:rPr>
        <w:t xml:space="preserve"> </w:t>
      </w:r>
      <w:r w:rsidRPr="00432292">
        <w:rPr>
          <w:i/>
          <w:shd w:val="clear" w:color="auto" w:fill="FFFFFF"/>
        </w:rPr>
        <w:t>Nov</w:t>
      </w:r>
      <w:proofErr w:type="gramEnd"/>
      <w:r w:rsidRPr="00432292">
        <w:rPr>
          <w:i/>
          <w:shd w:val="clear" w:color="auto" w:fill="FFFFFF"/>
        </w:rPr>
        <w:t xml:space="preserve"> 2</w:t>
      </w:r>
      <w:r w:rsidRPr="00432292">
        <w:rPr>
          <w:shd w:val="clear" w:color="auto" w:fill="FFFFFF"/>
        </w:rPr>
        <w:t>.</w:t>
      </w:r>
      <w:r w:rsidRPr="00432292">
        <w:rPr>
          <w:i/>
          <w:shd w:val="clear" w:color="auto" w:fill="FFFFFF"/>
        </w:rPr>
        <w:t xml:space="preserve"> </w:t>
      </w:r>
      <w:r w:rsidRPr="00432292">
        <w:rPr>
          <w:lang w:eastAsia="zh-CN"/>
        </w:rPr>
        <w:t>Bowood House Archives, Wiltshire.</w:t>
      </w:r>
      <w:r w:rsidRPr="00432292">
        <w:rPr>
          <w:i/>
          <w:lang w:eastAsia="zh-CN"/>
        </w:rPr>
        <w:t xml:space="preserve"> </w:t>
      </w:r>
    </w:p>
    <w:p w14:paraId="174564E2" w14:textId="77777777" w:rsidR="006B7250" w:rsidRPr="00432292" w:rsidRDefault="006B7250" w:rsidP="00621878">
      <w:pPr>
        <w:spacing w:line="480" w:lineRule="auto"/>
        <w:ind w:left="426" w:hanging="426"/>
        <w:rPr>
          <w:shd w:val="clear" w:color="auto" w:fill="FFFFFF"/>
        </w:rPr>
      </w:pPr>
      <w:proofErr w:type="spellStart"/>
      <w:r w:rsidRPr="00432292">
        <w:rPr>
          <w:shd w:val="clear" w:color="auto" w:fill="FFFFFF"/>
        </w:rPr>
        <w:t>Seo</w:t>
      </w:r>
      <w:proofErr w:type="spellEnd"/>
      <w:r w:rsidRPr="00432292">
        <w:rPr>
          <w:shd w:val="clear" w:color="auto" w:fill="FFFFFF"/>
        </w:rPr>
        <w:t xml:space="preserve"> M and Creed W (2002) Institutional contradictions, praxis, and institutional change: A dialectical perspective.</w:t>
      </w:r>
      <w:r w:rsidRPr="00432292">
        <w:rPr>
          <w:rStyle w:val="apple-converted-space"/>
          <w:shd w:val="clear" w:color="auto" w:fill="FFFFFF"/>
        </w:rPr>
        <w:t> </w:t>
      </w:r>
      <w:r w:rsidRPr="00432292">
        <w:rPr>
          <w:i/>
          <w:iCs/>
          <w:shd w:val="clear" w:color="auto" w:fill="FFFFFF"/>
        </w:rPr>
        <w:t>Academy of Management Review</w:t>
      </w:r>
      <w:r w:rsidRPr="00432292">
        <w:rPr>
          <w:shd w:val="clear" w:color="auto" w:fill="FFFFFF"/>
        </w:rPr>
        <w:t xml:space="preserve"> </w:t>
      </w:r>
      <w:r w:rsidRPr="00432292">
        <w:rPr>
          <w:iCs/>
          <w:shd w:val="clear" w:color="auto" w:fill="FFFFFF"/>
        </w:rPr>
        <w:t>27(2)</w:t>
      </w:r>
      <w:r w:rsidRPr="00432292">
        <w:rPr>
          <w:shd w:val="clear" w:color="auto" w:fill="FFFFFF"/>
        </w:rPr>
        <w:t>: 222-247.</w:t>
      </w:r>
    </w:p>
    <w:p w14:paraId="5C3BFD2E" w14:textId="77777777" w:rsidR="006B7250" w:rsidRPr="00432292" w:rsidRDefault="006B7250" w:rsidP="00621878">
      <w:pPr>
        <w:spacing w:line="480" w:lineRule="auto"/>
        <w:ind w:left="426" w:hanging="426"/>
        <w:rPr>
          <w:shd w:val="clear" w:color="auto" w:fill="FFFFFF"/>
        </w:rPr>
      </w:pPr>
      <w:r w:rsidRPr="00432292">
        <w:rPr>
          <w:shd w:val="clear" w:color="auto" w:fill="FFFFFF"/>
        </w:rPr>
        <w:t>Smets M and Jarzabkowski P (2013) Reconstructing institutional complexity in practice: A relational model of institutional work and complexity.</w:t>
      </w:r>
      <w:r w:rsidRPr="00432292">
        <w:rPr>
          <w:rStyle w:val="apple-converted-space"/>
          <w:shd w:val="clear" w:color="auto" w:fill="FFFFFF"/>
        </w:rPr>
        <w:t> </w:t>
      </w:r>
      <w:r w:rsidRPr="00432292">
        <w:rPr>
          <w:i/>
          <w:iCs/>
          <w:shd w:val="clear" w:color="auto" w:fill="FFFFFF"/>
        </w:rPr>
        <w:t>Human Relations</w:t>
      </w:r>
      <w:r w:rsidRPr="00432292">
        <w:rPr>
          <w:rStyle w:val="apple-converted-space"/>
          <w:shd w:val="clear" w:color="auto" w:fill="FFFFFF"/>
        </w:rPr>
        <w:t> </w:t>
      </w:r>
      <w:r w:rsidRPr="00432292">
        <w:rPr>
          <w:iCs/>
          <w:shd w:val="clear" w:color="auto" w:fill="FFFFFF"/>
        </w:rPr>
        <w:t>66(10)</w:t>
      </w:r>
      <w:r w:rsidRPr="00432292">
        <w:rPr>
          <w:shd w:val="clear" w:color="auto" w:fill="FFFFFF"/>
        </w:rPr>
        <w:t>: 1279-1309.</w:t>
      </w:r>
    </w:p>
    <w:p w14:paraId="046CA7B4" w14:textId="77777777" w:rsidR="006B7250" w:rsidRPr="00432292" w:rsidRDefault="006B7250" w:rsidP="00621878">
      <w:pPr>
        <w:spacing w:line="480" w:lineRule="auto"/>
        <w:ind w:left="426" w:hanging="426"/>
        <w:rPr>
          <w:shd w:val="clear" w:color="auto" w:fill="FFFFFF"/>
        </w:rPr>
      </w:pPr>
      <w:r w:rsidRPr="00432292">
        <w:rPr>
          <w:shd w:val="clear" w:color="auto" w:fill="FFFFFF"/>
        </w:rPr>
        <w:t xml:space="preserve">Smets M, Morris TIM and Greenwood R (2012) </w:t>
      </w:r>
      <w:proofErr w:type="gramStart"/>
      <w:r w:rsidRPr="00432292">
        <w:rPr>
          <w:shd w:val="clear" w:color="auto" w:fill="FFFFFF"/>
        </w:rPr>
        <w:t>From</w:t>
      </w:r>
      <w:proofErr w:type="gramEnd"/>
      <w:r w:rsidRPr="00432292">
        <w:rPr>
          <w:shd w:val="clear" w:color="auto" w:fill="FFFFFF"/>
        </w:rPr>
        <w:t xml:space="preserve"> practice to field: A multilevel model of practice-driven institutional change.</w:t>
      </w:r>
      <w:r w:rsidRPr="00432292">
        <w:rPr>
          <w:rStyle w:val="apple-converted-space"/>
          <w:shd w:val="clear" w:color="auto" w:fill="FFFFFF"/>
        </w:rPr>
        <w:t> </w:t>
      </w:r>
      <w:r w:rsidRPr="00432292">
        <w:rPr>
          <w:i/>
          <w:iCs/>
          <w:shd w:val="clear" w:color="auto" w:fill="FFFFFF"/>
        </w:rPr>
        <w:t>Academy of Management Journal</w:t>
      </w:r>
      <w:r w:rsidRPr="00432292">
        <w:rPr>
          <w:rStyle w:val="apple-converted-space"/>
          <w:shd w:val="clear" w:color="auto" w:fill="FFFFFF"/>
        </w:rPr>
        <w:t> </w:t>
      </w:r>
      <w:r w:rsidRPr="00432292">
        <w:rPr>
          <w:iCs/>
          <w:shd w:val="clear" w:color="auto" w:fill="FFFFFF"/>
        </w:rPr>
        <w:t>55</w:t>
      </w:r>
      <w:r w:rsidRPr="00432292">
        <w:rPr>
          <w:shd w:val="clear" w:color="auto" w:fill="FFFFFF"/>
        </w:rPr>
        <w:t>(4): 877-904.</w:t>
      </w:r>
    </w:p>
    <w:p w14:paraId="576A5DA2" w14:textId="77777777" w:rsidR="006B7250" w:rsidRPr="00432292" w:rsidRDefault="006B7250" w:rsidP="00621878">
      <w:pPr>
        <w:spacing w:line="480" w:lineRule="auto"/>
        <w:ind w:left="426" w:hanging="426"/>
        <w:rPr>
          <w:shd w:val="clear" w:color="auto" w:fill="FFFFFF"/>
        </w:rPr>
      </w:pPr>
      <w:r w:rsidRPr="00432292">
        <w:rPr>
          <w:rFonts w:cs="Arial"/>
          <w:color w:val="222222"/>
          <w:shd w:val="clear" w:color="auto" w:fill="FFFFFF"/>
        </w:rPr>
        <w:lastRenderedPageBreak/>
        <w:t>Smith C (1788) </w:t>
      </w:r>
      <w:r w:rsidRPr="00432292">
        <w:rPr>
          <w:rFonts w:cs="Arial"/>
          <w:i/>
          <w:iCs/>
          <w:color w:val="222222"/>
          <w:shd w:val="clear" w:color="auto" w:fill="FFFFFF"/>
        </w:rPr>
        <w:t>Emmeline: The Orphan of the Castle,</w:t>
      </w:r>
      <w:r w:rsidRPr="00432292">
        <w:rPr>
          <w:rFonts w:cs="Arial"/>
          <w:color w:val="222222"/>
          <w:shd w:val="clear" w:color="auto" w:fill="FFFFFF"/>
        </w:rPr>
        <w:t> Vol. 1. London: Broadview Press.</w:t>
      </w:r>
    </w:p>
    <w:p w14:paraId="2697075D" w14:textId="77777777" w:rsidR="006B7250" w:rsidRPr="00432292" w:rsidRDefault="006B7250" w:rsidP="00621878">
      <w:pPr>
        <w:spacing w:line="480" w:lineRule="auto"/>
        <w:ind w:left="426" w:hanging="426"/>
        <w:rPr>
          <w:shd w:val="clear" w:color="auto" w:fill="FFFFFF"/>
        </w:rPr>
      </w:pPr>
      <w:r w:rsidRPr="00432292">
        <w:rPr>
          <w:shd w:val="clear" w:color="auto" w:fill="FFFFFF"/>
        </w:rPr>
        <w:t>Stone L, Jeanne C and Stone F (1986).</w:t>
      </w:r>
      <w:r w:rsidRPr="00432292">
        <w:rPr>
          <w:rStyle w:val="apple-converted-space"/>
          <w:shd w:val="clear" w:color="auto" w:fill="FFFFFF"/>
        </w:rPr>
        <w:t> </w:t>
      </w:r>
      <w:r w:rsidRPr="00432292">
        <w:rPr>
          <w:i/>
          <w:iCs/>
          <w:shd w:val="clear" w:color="auto" w:fill="FFFFFF"/>
        </w:rPr>
        <w:t>An Open Elite</w:t>
      </w:r>
      <w:proofErr w:type="gramStart"/>
      <w:r w:rsidRPr="00432292">
        <w:rPr>
          <w:i/>
          <w:iCs/>
          <w:shd w:val="clear" w:color="auto" w:fill="FFFFFF"/>
        </w:rPr>
        <w:t>?:</w:t>
      </w:r>
      <w:proofErr w:type="gramEnd"/>
      <w:r w:rsidRPr="00432292">
        <w:rPr>
          <w:i/>
          <w:iCs/>
          <w:shd w:val="clear" w:color="auto" w:fill="FFFFFF"/>
        </w:rPr>
        <w:t xml:space="preserve"> England, 1540-1880</w:t>
      </w:r>
      <w:r w:rsidRPr="00432292">
        <w:rPr>
          <w:shd w:val="clear" w:color="auto" w:fill="FFFFFF"/>
        </w:rPr>
        <w:t>. Oxford: Oxford University Press.</w:t>
      </w:r>
    </w:p>
    <w:p w14:paraId="0B0249C3" w14:textId="77777777" w:rsidR="006B7250" w:rsidRPr="00432292" w:rsidRDefault="006B7250" w:rsidP="00621878">
      <w:pPr>
        <w:spacing w:line="480" w:lineRule="auto"/>
        <w:ind w:left="284" w:hanging="284"/>
        <w:rPr>
          <w:shd w:val="clear" w:color="auto" w:fill="FFFFFF"/>
        </w:rPr>
      </w:pPr>
      <w:r w:rsidRPr="00432292">
        <w:rPr>
          <w:shd w:val="clear" w:color="auto" w:fill="FFFFFF"/>
        </w:rPr>
        <w:t>Strong R (1998)</w:t>
      </w:r>
      <w:r w:rsidRPr="00432292">
        <w:rPr>
          <w:rStyle w:val="apple-converted-space"/>
          <w:shd w:val="clear" w:color="auto" w:fill="FFFFFF"/>
        </w:rPr>
        <w:t> </w:t>
      </w:r>
      <w:proofErr w:type="gramStart"/>
      <w:r w:rsidRPr="00432292">
        <w:rPr>
          <w:i/>
          <w:iCs/>
          <w:shd w:val="clear" w:color="auto" w:fill="FFFFFF"/>
        </w:rPr>
        <w:t>The</w:t>
      </w:r>
      <w:proofErr w:type="gramEnd"/>
      <w:r w:rsidRPr="00432292">
        <w:rPr>
          <w:i/>
          <w:iCs/>
          <w:shd w:val="clear" w:color="auto" w:fill="FFFFFF"/>
        </w:rPr>
        <w:t xml:space="preserve"> Story of Britain: A People's History</w:t>
      </w:r>
      <w:r w:rsidRPr="00432292">
        <w:rPr>
          <w:shd w:val="clear" w:color="auto" w:fill="FFFFFF"/>
        </w:rPr>
        <w:t>. London: Pimlico.</w:t>
      </w:r>
    </w:p>
    <w:p w14:paraId="71D4828C" w14:textId="77777777" w:rsidR="006B7250" w:rsidRPr="00432292" w:rsidRDefault="006B7250" w:rsidP="00621878">
      <w:pPr>
        <w:spacing w:line="480" w:lineRule="auto"/>
        <w:ind w:left="284" w:hanging="284"/>
        <w:rPr>
          <w:shd w:val="clear" w:color="auto" w:fill="FFFFFF"/>
        </w:rPr>
      </w:pPr>
      <w:r w:rsidRPr="00432292">
        <w:rPr>
          <w:shd w:val="clear" w:color="auto" w:fill="FFFFFF"/>
        </w:rPr>
        <w:t xml:space="preserve">Stroud D (1984) </w:t>
      </w:r>
      <w:r w:rsidRPr="00432292">
        <w:rPr>
          <w:i/>
          <w:shd w:val="clear" w:color="auto" w:fill="FFFFFF"/>
        </w:rPr>
        <w:t xml:space="preserve">Capability Brown. </w:t>
      </w:r>
      <w:r w:rsidRPr="00432292">
        <w:rPr>
          <w:shd w:val="clear" w:color="auto" w:fill="FFFFFF"/>
        </w:rPr>
        <w:t>London: Faber &amp; Faber.</w:t>
      </w:r>
    </w:p>
    <w:p w14:paraId="00A1245B" w14:textId="77777777" w:rsidR="006B7250" w:rsidRPr="00432292" w:rsidRDefault="006B7250" w:rsidP="00621878">
      <w:pPr>
        <w:spacing w:line="480" w:lineRule="auto"/>
        <w:ind w:left="284" w:hanging="284"/>
        <w:rPr>
          <w:shd w:val="clear" w:color="auto" w:fill="FFFFFF"/>
        </w:rPr>
      </w:pPr>
      <w:r w:rsidRPr="00432292">
        <w:rPr>
          <w:shd w:val="clear" w:color="auto" w:fill="FFFFFF"/>
        </w:rPr>
        <w:t>Stowe Servants Wages</w:t>
      </w:r>
      <w:r w:rsidRPr="00432292">
        <w:rPr>
          <w:i/>
          <w:shd w:val="clear" w:color="auto" w:fill="FFFFFF"/>
        </w:rPr>
        <w:t>. Stowe Volumes</w:t>
      </w:r>
      <w:r w:rsidRPr="00432292">
        <w:rPr>
          <w:shd w:val="clear" w:color="auto" w:fill="FFFFFF"/>
        </w:rPr>
        <w:t xml:space="preserve">, Vol. 167. Huntington Library. San Marino, CA. </w:t>
      </w:r>
    </w:p>
    <w:p w14:paraId="40FC7553" w14:textId="77777777" w:rsidR="006B7250" w:rsidRPr="00432292" w:rsidRDefault="006B7250" w:rsidP="00621878">
      <w:pPr>
        <w:pStyle w:val="Heading1"/>
        <w:spacing w:before="0" w:beforeAutospacing="0" w:after="0" w:afterAutospacing="0" w:line="480" w:lineRule="auto"/>
        <w:ind w:left="426" w:hanging="426"/>
        <w:textAlignment w:val="baseline"/>
        <w:rPr>
          <w:b w:val="0"/>
          <w:bCs w:val="0"/>
          <w:sz w:val="24"/>
          <w:szCs w:val="24"/>
        </w:rPr>
      </w:pPr>
      <w:proofErr w:type="spellStart"/>
      <w:r w:rsidRPr="00432292">
        <w:rPr>
          <w:b w:val="0"/>
          <w:bCs w:val="0"/>
          <w:sz w:val="24"/>
          <w:szCs w:val="24"/>
          <w:bdr w:val="none" w:sz="0" w:space="0" w:color="auto" w:frame="1"/>
        </w:rPr>
        <w:t>Suddaby</w:t>
      </w:r>
      <w:proofErr w:type="spellEnd"/>
      <w:r w:rsidRPr="00432292">
        <w:rPr>
          <w:b w:val="0"/>
          <w:bCs w:val="0"/>
          <w:sz w:val="24"/>
          <w:szCs w:val="24"/>
          <w:bdr w:val="none" w:sz="0" w:space="0" w:color="auto" w:frame="1"/>
        </w:rPr>
        <w:t xml:space="preserve"> R, Foster W and Mills A (2014) Historical institutionalism. In: </w:t>
      </w:r>
      <w:proofErr w:type="spellStart"/>
      <w:r w:rsidRPr="00432292">
        <w:rPr>
          <w:b w:val="0"/>
          <w:bCs w:val="0"/>
          <w:sz w:val="24"/>
          <w:szCs w:val="24"/>
          <w:bdr w:val="none" w:sz="0" w:space="0" w:color="auto" w:frame="1"/>
        </w:rPr>
        <w:t>Bucheli</w:t>
      </w:r>
      <w:proofErr w:type="spellEnd"/>
      <w:r w:rsidRPr="00432292">
        <w:rPr>
          <w:b w:val="0"/>
          <w:bCs w:val="0"/>
          <w:sz w:val="24"/>
          <w:szCs w:val="24"/>
          <w:bdr w:val="none" w:sz="0" w:space="0" w:color="auto" w:frame="1"/>
        </w:rPr>
        <w:t xml:space="preserve"> M and </w:t>
      </w:r>
      <w:proofErr w:type="spellStart"/>
      <w:r w:rsidRPr="00432292">
        <w:rPr>
          <w:b w:val="0"/>
          <w:bCs w:val="0"/>
          <w:sz w:val="24"/>
          <w:szCs w:val="24"/>
          <w:bdr w:val="none" w:sz="0" w:space="0" w:color="auto" w:frame="1"/>
        </w:rPr>
        <w:t>Wadhwani</w:t>
      </w:r>
      <w:proofErr w:type="spellEnd"/>
      <w:r w:rsidRPr="00432292">
        <w:rPr>
          <w:b w:val="0"/>
          <w:bCs w:val="0"/>
          <w:sz w:val="24"/>
          <w:szCs w:val="24"/>
          <w:bdr w:val="none" w:sz="0" w:space="0" w:color="auto" w:frame="1"/>
        </w:rPr>
        <w:t xml:space="preserve"> D (</w:t>
      </w:r>
      <w:proofErr w:type="gramStart"/>
      <w:r w:rsidRPr="00432292">
        <w:rPr>
          <w:b w:val="0"/>
          <w:bCs w:val="0"/>
          <w:sz w:val="24"/>
          <w:szCs w:val="24"/>
          <w:bdr w:val="none" w:sz="0" w:space="0" w:color="auto" w:frame="1"/>
        </w:rPr>
        <w:t>eds</w:t>
      </w:r>
      <w:proofErr w:type="gramEnd"/>
      <w:r w:rsidRPr="00432292">
        <w:rPr>
          <w:b w:val="0"/>
          <w:bCs w:val="0"/>
          <w:sz w:val="24"/>
          <w:szCs w:val="24"/>
          <w:bdr w:val="none" w:sz="0" w:space="0" w:color="auto" w:frame="1"/>
        </w:rPr>
        <w:t xml:space="preserve">) </w:t>
      </w:r>
      <w:r w:rsidRPr="00432292">
        <w:rPr>
          <w:b w:val="0"/>
          <w:bCs w:val="0"/>
          <w:i/>
          <w:sz w:val="24"/>
          <w:szCs w:val="24"/>
          <w:bdr w:val="none" w:sz="0" w:space="0" w:color="auto" w:frame="1"/>
        </w:rPr>
        <w:t>Organizations in Time: History, theory, methods</w:t>
      </w:r>
      <w:r w:rsidRPr="00432292">
        <w:rPr>
          <w:b w:val="0"/>
          <w:bCs w:val="0"/>
          <w:sz w:val="24"/>
          <w:szCs w:val="24"/>
          <w:bdr w:val="none" w:sz="0" w:space="0" w:color="auto" w:frame="1"/>
        </w:rPr>
        <w:t>. Oxford: Oxford University Press</w:t>
      </w:r>
      <w:r w:rsidRPr="00432292">
        <w:rPr>
          <w:b w:val="0"/>
          <w:bCs w:val="0"/>
          <w:sz w:val="24"/>
          <w:szCs w:val="24"/>
        </w:rPr>
        <w:t xml:space="preserve">, </w:t>
      </w:r>
      <w:r w:rsidRPr="00432292">
        <w:rPr>
          <w:b w:val="0"/>
          <w:bCs w:val="0"/>
          <w:sz w:val="24"/>
          <w:szCs w:val="24"/>
          <w:bdr w:val="none" w:sz="0" w:space="0" w:color="auto" w:frame="1"/>
        </w:rPr>
        <w:t xml:space="preserve">100-123. </w:t>
      </w:r>
    </w:p>
    <w:p w14:paraId="302DC8D2" w14:textId="77777777" w:rsidR="006B7250" w:rsidRPr="00432292" w:rsidRDefault="006B7250" w:rsidP="00621878">
      <w:pPr>
        <w:shd w:val="clear" w:color="auto" w:fill="FFFFFF"/>
        <w:spacing w:line="480" w:lineRule="auto"/>
        <w:ind w:left="426" w:hanging="426"/>
        <w:rPr>
          <w:lang w:val="en-US"/>
        </w:rPr>
      </w:pPr>
      <w:proofErr w:type="spellStart"/>
      <w:r w:rsidRPr="00432292">
        <w:rPr>
          <w:lang w:val="en-US"/>
        </w:rPr>
        <w:t>Suddaby</w:t>
      </w:r>
      <w:proofErr w:type="spellEnd"/>
      <w:r w:rsidRPr="00432292">
        <w:rPr>
          <w:lang w:val="en-US"/>
        </w:rPr>
        <w:t xml:space="preserve"> R and Greenwood R (2005) Rhetorical strategies of legitimacy, </w:t>
      </w:r>
      <w:r w:rsidRPr="00432292">
        <w:rPr>
          <w:i/>
          <w:lang w:val="en-US"/>
        </w:rPr>
        <w:t>Administrative Science Quarterly</w:t>
      </w:r>
      <w:r w:rsidRPr="00432292">
        <w:rPr>
          <w:lang w:val="en-US"/>
        </w:rPr>
        <w:t xml:space="preserve"> 50(1): 35-67.</w:t>
      </w:r>
      <w:r w:rsidRPr="00432292">
        <w:rPr>
          <w:lang w:val="en-US"/>
        </w:rPr>
        <w:tab/>
      </w:r>
    </w:p>
    <w:p w14:paraId="677DF328" w14:textId="77777777" w:rsidR="006B7250" w:rsidRPr="00432292" w:rsidRDefault="006B7250" w:rsidP="00621878">
      <w:pPr>
        <w:spacing w:line="480" w:lineRule="auto"/>
        <w:ind w:left="426" w:hanging="426"/>
        <w:rPr>
          <w:shd w:val="clear" w:color="auto" w:fill="FFFFFF"/>
        </w:rPr>
      </w:pPr>
      <w:proofErr w:type="spellStart"/>
      <w:r w:rsidRPr="00432292">
        <w:rPr>
          <w:shd w:val="clear" w:color="auto" w:fill="FFFFFF"/>
        </w:rPr>
        <w:t>Suddaby</w:t>
      </w:r>
      <w:proofErr w:type="spellEnd"/>
      <w:r w:rsidRPr="00432292">
        <w:rPr>
          <w:shd w:val="clear" w:color="auto" w:fill="FFFFFF"/>
        </w:rPr>
        <w:t xml:space="preserve"> R and </w:t>
      </w:r>
      <w:proofErr w:type="spellStart"/>
      <w:r w:rsidRPr="00432292">
        <w:rPr>
          <w:shd w:val="clear" w:color="auto" w:fill="FFFFFF"/>
        </w:rPr>
        <w:t>Viale</w:t>
      </w:r>
      <w:proofErr w:type="spellEnd"/>
      <w:r w:rsidRPr="00432292">
        <w:rPr>
          <w:shd w:val="clear" w:color="auto" w:fill="FFFFFF"/>
        </w:rPr>
        <w:t xml:space="preserve"> T (2011) Professionals and field-level change: Institutional work and the professional project.</w:t>
      </w:r>
      <w:r w:rsidRPr="00432292">
        <w:rPr>
          <w:rStyle w:val="apple-converted-space"/>
          <w:shd w:val="clear" w:color="auto" w:fill="FFFFFF"/>
        </w:rPr>
        <w:t> </w:t>
      </w:r>
      <w:r w:rsidRPr="00432292">
        <w:rPr>
          <w:i/>
          <w:iCs/>
          <w:shd w:val="clear" w:color="auto" w:fill="FFFFFF"/>
        </w:rPr>
        <w:t>Current Sociology</w:t>
      </w:r>
      <w:r w:rsidRPr="00432292">
        <w:rPr>
          <w:rStyle w:val="apple-converted-space"/>
          <w:shd w:val="clear" w:color="auto" w:fill="FFFFFF"/>
        </w:rPr>
        <w:t> </w:t>
      </w:r>
      <w:r w:rsidRPr="00432292">
        <w:rPr>
          <w:iCs/>
          <w:shd w:val="clear" w:color="auto" w:fill="FFFFFF"/>
        </w:rPr>
        <w:t>59(4)</w:t>
      </w:r>
      <w:r w:rsidRPr="00432292">
        <w:rPr>
          <w:shd w:val="clear" w:color="auto" w:fill="FFFFFF"/>
        </w:rPr>
        <w:t>: 423-442.</w:t>
      </w:r>
    </w:p>
    <w:p w14:paraId="65E641AF" w14:textId="77777777" w:rsidR="006B7250" w:rsidRPr="00432292" w:rsidRDefault="006B7250" w:rsidP="00621878">
      <w:pPr>
        <w:spacing w:line="480" w:lineRule="auto"/>
        <w:ind w:left="426" w:hanging="426"/>
        <w:rPr>
          <w:lang w:val="en-US"/>
        </w:rPr>
      </w:pPr>
      <w:r w:rsidRPr="00432292">
        <w:rPr>
          <w:lang w:val="en-US"/>
        </w:rPr>
        <w:t xml:space="preserve">Tolbert P and </w:t>
      </w:r>
      <w:proofErr w:type="spellStart"/>
      <w:r w:rsidRPr="00432292">
        <w:rPr>
          <w:lang w:val="en-US"/>
        </w:rPr>
        <w:t>Zucker</w:t>
      </w:r>
      <w:proofErr w:type="spellEnd"/>
      <w:r w:rsidRPr="00432292">
        <w:rPr>
          <w:lang w:val="en-US"/>
        </w:rPr>
        <w:t xml:space="preserve"> L (1983) Institutional sources of change in the formal structure of organizations: The diffusion of civil service reform, 1880-1935. </w:t>
      </w:r>
      <w:r w:rsidRPr="00432292">
        <w:rPr>
          <w:i/>
          <w:lang w:val="en-US"/>
        </w:rPr>
        <w:t>Administrative Science Quarterly</w:t>
      </w:r>
      <w:r w:rsidRPr="00432292">
        <w:rPr>
          <w:b/>
          <w:i/>
          <w:lang w:val="en-US"/>
        </w:rPr>
        <w:t xml:space="preserve"> </w:t>
      </w:r>
      <w:r w:rsidRPr="00432292">
        <w:rPr>
          <w:lang w:val="en-US"/>
        </w:rPr>
        <w:t>28(1): 22-39.</w:t>
      </w:r>
    </w:p>
    <w:p w14:paraId="4D72D5F4" w14:textId="290F544D" w:rsidR="006B7250" w:rsidRPr="00432292" w:rsidRDefault="006B7250" w:rsidP="00621878">
      <w:pPr>
        <w:spacing w:line="480" w:lineRule="auto"/>
        <w:ind w:left="426" w:hanging="426"/>
        <w:rPr>
          <w:shd w:val="clear" w:color="auto" w:fill="FFFFFF"/>
        </w:rPr>
      </w:pPr>
      <w:r w:rsidRPr="00432292">
        <w:rPr>
          <w:shd w:val="clear" w:color="auto" w:fill="FFFFFF"/>
        </w:rPr>
        <w:t xml:space="preserve">Trentham (1959) </w:t>
      </w:r>
      <w:r w:rsidRPr="00432292">
        <w:rPr>
          <w:i/>
          <w:shd w:val="clear" w:color="auto" w:fill="FFFFFF"/>
        </w:rPr>
        <w:t>Pla</w:t>
      </w:r>
      <w:r w:rsidR="001207DE">
        <w:rPr>
          <w:i/>
          <w:shd w:val="clear" w:color="auto" w:fill="FFFFFF"/>
        </w:rPr>
        <w:t>n for Trentham</w:t>
      </w:r>
      <w:r w:rsidRPr="00432292">
        <w:rPr>
          <w:i/>
          <w:shd w:val="clear" w:color="auto" w:fill="FFFFFF"/>
        </w:rPr>
        <w:t xml:space="preserve">. </w:t>
      </w:r>
      <w:r w:rsidRPr="00432292">
        <w:rPr>
          <w:shd w:val="clear" w:color="auto" w:fill="FFFFFF"/>
        </w:rPr>
        <w:t>(MS</w:t>
      </w:r>
      <w:r w:rsidRPr="00432292">
        <w:rPr>
          <w:rFonts w:ascii="Lato" w:hAnsi="Lato"/>
          <w:color w:val="444444"/>
          <w:sz w:val="21"/>
          <w:szCs w:val="21"/>
          <w:shd w:val="clear" w:color="auto" w:fill="FFFFFF"/>
        </w:rPr>
        <w:t> </w:t>
      </w:r>
      <w:r w:rsidRPr="00432292">
        <w:rPr>
          <w:shd w:val="clear" w:color="auto" w:fill="FFFFFF"/>
        </w:rPr>
        <w:t>D593/H/13/1). Staffordshire Record Office.</w:t>
      </w:r>
    </w:p>
    <w:p w14:paraId="4986C363" w14:textId="77777777" w:rsidR="006B7250" w:rsidRPr="00043A06" w:rsidRDefault="006B7250" w:rsidP="00621878">
      <w:pPr>
        <w:spacing w:line="480" w:lineRule="auto"/>
        <w:ind w:left="426" w:hanging="426"/>
      </w:pPr>
      <w:r w:rsidRPr="00090603">
        <w:t xml:space="preserve">Tyne &amp; Wear County Council Museums (1883) </w:t>
      </w:r>
      <w:r w:rsidRPr="00090603">
        <w:rPr>
          <w:i/>
        </w:rPr>
        <w:t xml:space="preserve">Capability Brown and the Northern Landscape. </w:t>
      </w:r>
      <w:r w:rsidRPr="00090603">
        <w:t>Newcastle upon Tyne: TWAM.</w:t>
      </w:r>
    </w:p>
    <w:p w14:paraId="52028D52" w14:textId="77777777" w:rsidR="006B7250" w:rsidRPr="00432292" w:rsidRDefault="006B7250" w:rsidP="00621878">
      <w:pPr>
        <w:spacing w:line="480" w:lineRule="auto"/>
        <w:ind w:left="426" w:hanging="426"/>
      </w:pPr>
      <w:proofErr w:type="spellStart"/>
      <w:r w:rsidRPr="00432292">
        <w:rPr>
          <w:shd w:val="clear" w:color="auto" w:fill="FFFFFF"/>
        </w:rPr>
        <w:t>Ventresca</w:t>
      </w:r>
      <w:proofErr w:type="spellEnd"/>
      <w:r w:rsidRPr="00432292">
        <w:rPr>
          <w:shd w:val="clear" w:color="auto" w:fill="FFFFFF"/>
        </w:rPr>
        <w:t xml:space="preserve"> M and Mohr J (2002) Archival research methods. In:  Baum JAC (</w:t>
      </w:r>
      <w:proofErr w:type="spellStart"/>
      <w:proofErr w:type="gramStart"/>
      <w:r w:rsidRPr="00432292">
        <w:rPr>
          <w:shd w:val="clear" w:color="auto" w:fill="FFFFFF"/>
        </w:rPr>
        <w:t>ed</w:t>
      </w:r>
      <w:proofErr w:type="spellEnd"/>
      <w:proofErr w:type="gramEnd"/>
      <w:r w:rsidRPr="00432292">
        <w:rPr>
          <w:shd w:val="clear" w:color="auto" w:fill="FFFFFF"/>
        </w:rPr>
        <w:t>)</w:t>
      </w:r>
      <w:r w:rsidRPr="00432292">
        <w:rPr>
          <w:rStyle w:val="apple-converted-space"/>
          <w:shd w:val="clear" w:color="auto" w:fill="FFFFFF"/>
        </w:rPr>
        <w:t> </w:t>
      </w:r>
      <w:r w:rsidRPr="00432292">
        <w:rPr>
          <w:i/>
          <w:iCs/>
          <w:shd w:val="clear" w:color="auto" w:fill="FFFFFF"/>
        </w:rPr>
        <w:t>The Blackwell Companion to Organizations</w:t>
      </w:r>
      <w:r w:rsidRPr="00432292">
        <w:rPr>
          <w:shd w:val="clear" w:color="auto" w:fill="FFFFFF"/>
        </w:rPr>
        <w:t>. Oxford: Blackwell, 805-828.</w:t>
      </w:r>
    </w:p>
    <w:p w14:paraId="46F47342" w14:textId="77777777" w:rsidR="006B7250" w:rsidRPr="00432292" w:rsidRDefault="006B7250" w:rsidP="00621878">
      <w:pPr>
        <w:spacing w:line="480" w:lineRule="auto"/>
        <w:ind w:left="426" w:hanging="426"/>
        <w:rPr>
          <w:color w:val="222222"/>
          <w:shd w:val="clear" w:color="auto" w:fill="FFFFFF"/>
        </w:rPr>
      </w:pPr>
      <w:proofErr w:type="spellStart"/>
      <w:r w:rsidRPr="00432292">
        <w:rPr>
          <w:color w:val="222222"/>
          <w:shd w:val="clear" w:color="auto" w:fill="FFFFFF"/>
        </w:rPr>
        <w:t>Verney</w:t>
      </w:r>
      <w:proofErr w:type="spellEnd"/>
      <w:r w:rsidRPr="00432292">
        <w:rPr>
          <w:color w:val="222222"/>
          <w:shd w:val="clear" w:color="auto" w:fill="FFFFFF"/>
        </w:rPr>
        <w:t xml:space="preserve"> MM and Abercrombie P (1926) Letters of an Eighteenth Century Architect, Sir Thomas Robinson Bart to Ralph 2nd Earl of </w:t>
      </w:r>
      <w:proofErr w:type="spellStart"/>
      <w:r w:rsidRPr="00432292">
        <w:rPr>
          <w:color w:val="222222"/>
          <w:shd w:val="clear" w:color="auto" w:fill="FFFFFF"/>
        </w:rPr>
        <w:t>Verney</w:t>
      </w:r>
      <w:proofErr w:type="spellEnd"/>
      <w:r w:rsidRPr="00432292">
        <w:rPr>
          <w:color w:val="222222"/>
          <w:shd w:val="clear" w:color="auto" w:fill="FFFFFF"/>
        </w:rPr>
        <w:t>. </w:t>
      </w:r>
      <w:r w:rsidRPr="00432292">
        <w:rPr>
          <w:i/>
          <w:iCs/>
          <w:color w:val="222222"/>
          <w:shd w:val="clear" w:color="auto" w:fill="FFFFFF"/>
        </w:rPr>
        <w:t>Architectural Review</w:t>
      </w:r>
      <w:r w:rsidRPr="00432292">
        <w:rPr>
          <w:color w:val="222222"/>
          <w:shd w:val="clear" w:color="auto" w:fill="FFFFFF"/>
        </w:rPr>
        <w:t> </w:t>
      </w:r>
      <w:r w:rsidRPr="00432292">
        <w:rPr>
          <w:iCs/>
          <w:color w:val="222222"/>
          <w:shd w:val="clear" w:color="auto" w:fill="FFFFFF"/>
        </w:rPr>
        <w:t>59</w:t>
      </w:r>
      <w:r w:rsidRPr="00432292">
        <w:rPr>
          <w:color w:val="222222"/>
          <w:shd w:val="clear" w:color="auto" w:fill="FFFFFF"/>
        </w:rPr>
        <w:t>: 258-263.</w:t>
      </w:r>
    </w:p>
    <w:p w14:paraId="2AF6771B" w14:textId="77777777" w:rsidR="006B7250" w:rsidRPr="00432292" w:rsidRDefault="006B7250" w:rsidP="00621878">
      <w:pPr>
        <w:spacing w:line="480" w:lineRule="auto"/>
        <w:ind w:left="426" w:hanging="426"/>
      </w:pPr>
      <w:proofErr w:type="spellStart"/>
      <w:r w:rsidRPr="00432292">
        <w:lastRenderedPageBreak/>
        <w:t>Wadhwani</w:t>
      </w:r>
      <w:proofErr w:type="spellEnd"/>
      <w:r w:rsidRPr="00432292">
        <w:t xml:space="preserve"> RD and Jones G (2014) Schumpeter’s plea: Historical reasoning in entrepreneurship theory and research. In: </w:t>
      </w:r>
      <w:proofErr w:type="spellStart"/>
      <w:r w:rsidRPr="00432292">
        <w:t>Bucheli</w:t>
      </w:r>
      <w:proofErr w:type="spellEnd"/>
      <w:r w:rsidRPr="00432292">
        <w:t xml:space="preserve"> </w:t>
      </w:r>
      <w:proofErr w:type="gramStart"/>
      <w:r w:rsidRPr="00432292">
        <w:t>M  and</w:t>
      </w:r>
      <w:proofErr w:type="gramEnd"/>
      <w:r w:rsidRPr="00432292">
        <w:t xml:space="preserve"> </w:t>
      </w:r>
      <w:proofErr w:type="spellStart"/>
      <w:r w:rsidRPr="00432292">
        <w:t>Wadhwani</w:t>
      </w:r>
      <w:proofErr w:type="spellEnd"/>
      <w:r w:rsidRPr="00432292">
        <w:t xml:space="preserve"> RD (eds) </w:t>
      </w:r>
      <w:r w:rsidRPr="00432292">
        <w:rPr>
          <w:i/>
        </w:rPr>
        <w:t>Organizations in time: History, Theory, Method.</w:t>
      </w:r>
      <w:r w:rsidRPr="00432292">
        <w:t xml:space="preserve"> Oxford: OUP, 192-216.</w:t>
      </w:r>
    </w:p>
    <w:p w14:paraId="6A0A6FFA" w14:textId="37F3C18C" w:rsidR="006B7250" w:rsidRPr="00432292" w:rsidRDefault="006B7250" w:rsidP="00621878">
      <w:pPr>
        <w:spacing w:line="480" w:lineRule="auto"/>
        <w:ind w:left="426" w:hanging="426"/>
        <w:rPr>
          <w:shd w:val="clear" w:color="auto" w:fill="FFFFFF"/>
        </w:rPr>
      </w:pPr>
      <w:r w:rsidRPr="00432292">
        <w:rPr>
          <w:shd w:val="clear" w:color="auto" w:fill="FFFFFF"/>
        </w:rPr>
        <w:t xml:space="preserve">Walpole H (1840) </w:t>
      </w:r>
      <w:r w:rsidRPr="00432292">
        <w:rPr>
          <w:rStyle w:val="fn"/>
          <w:i/>
        </w:rPr>
        <w:t>The Letters of Horace Walpole, Earl of Orford</w:t>
      </w:r>
      <w:r w:rsidRPr="00432292">
        <w:rPr>
          <w:i/>
        </w:rPr>
        <w:t>: </w:t>
      </w:r>
      <w:r w:rsidRPr="00432292">
        <w:rPr>
          <w:rStyle w:val="Subtitle1"/>
          <w:bCs/>
          <w:i/>
        </w:rPr>
        <w:t xml:space="preserve">Including Numerous Letters now first published from the original manuscripts, </w:t>
      </w:r>
      <w:r w:rsidR="009D58DD">
        <w:rPr>
          <w:rStyle w:val="Subtitle1"/>
          <w:bCs/>
        </w:rPr>
        <w:t xml:space="preserve">Vol. 2. London: </w:t>
      </w:r>
      <w:r w:rsidRPr="00432292">
        <w:rPr>
          <w:rStyle w:val="Subtitle1"/>
          <w:bCs/>
        </w:rPr>
        <w:t>Bentley.</w:t>
      </w:r>
      <w:r w:rsidRPr="00432292">
        <w:rPr>
          <w:shd w:val="clear" w:color="auto" w:fill="FFFFFF"/>
        </w:rPr>
        <w:t xml:space="preserve"> </w:t>
      </w:r>
    </w:p>
    <w:p w14:paraId="2D76C694" w14:textId="1F336F75" w:rsidR="006B7250" w:rsidRDefault="006B7250" w:rsidP="00621878">
      <w:pPr>
        <w:spacing w:line="480" w:lineRule="auto"/>
        <w:ind w:left="426" w:hanging="426"/>
        <w:rPr>
          <w:shd w:val="clear" w:color="auto" w:fill="FFFFFF"/>
        </w:rPr>
      </w:pPr>
      <w:r w:rsidRPr="00432292">
        <w:rPr>
          <w:shd w:val="clear" w:color="auto" w:fill="FFFFFF"/>
        </w:rPr>
        <w:t xml:space="preserve">Walpole H (1848) </w:t>
      </w:r>
      <w:r w:rsidRPr="00432292">
        <w:rPr>
          <w:i/>
          <w:shd w:val="clear" w:color="auto" w:fill="FFFFFF"/>
        </w:rPr>
        <w:t xml:space="preserve">Letters Addressed to the Countess of </w:t>
      </w:r>
      <w:proofErr w:type="spellStart"/>
      <w:r w:rsidRPr="00432292">
        <w:rPr>
          <w:i/>
          <w:shd w:val="clear" w:color="auto" w:fill="FFFFFF"/>
        </w:rPr>
        <w:t>Ossory</w:t>
      </w:r>
      <w:proofErr w:type="spellEnd"/>
      <w:r w:rsidRPr="00432292">
        <w:rPr>
          <w:shd w:val="clear" w:color="auto" w:fill="FFFFFF"/>
        </w:rPr>
        <w:t xml:space="preserve"> </w:t>
      </w:r>
      <w:r w:rsidRPr="00432292">
        <w:rPr>
          <w:i/>
          <w:shd w:val="clear" w:color="auto" w:fill="FFFFFF"/>
        </w:rPr>
        <w:t>by Horace Walpole.</w:t>
      </w:r>
      <w:r w:rsidRPr="00432292">
        <w:rPr>
          <w:shd w:val="clear" w:color="auto" w:fill="FFFFFF"/>
        </w:rPr>
        <w:t xml:space="preserve"> London:</w:t>
      </w:r>
      <w:r w:rsidRPr="00432292">
        <w:rPr>
          <w:i/>
          <w:shd w:val="clear" w:color="auto" w:fill="FFFFFF"/>
        </w:rPr>
        <w:t xml:space="preserve"> </w:t>
      </w:r>
      <w:r w:rsidRPr="00432292">
        <w:rPr>
          <w:shd w:val="clear" w:color="auto" w:fill="FFFFFF"/>
        </w:rPr>
        <w:t>Bentley.</w:t>
      </w:r>
    </w:p>
    <w:p w14:paraId="40ACDFCD" w14:textId="3DEEBE3F" w:rsidR="006B7250" w:rsidRPr="00A61D47" w:rsidRDefault="006B7250" w:rsidP="00621878">
      <w:pPr>
        <w:spacing w:line="480" w:lineRule="auto"/>
        <w:ind w:left="426" w:hanging="426"/>
        <w:rPr>
          <w:shd w:val="clear" w:color="auto" w:fill="FFFFFF"/>
        </w:rPr>
      </w:pPr>
      <w:r>
        <w:rPr>
          <w:shd w:val="clear" w:color="auto" w:fill="FFFFFF"/>
        </w:rPr>
        <w:t>Walpole H (1857</w:t>
      </w:r>
      <w:r w:rsidRPr="00432292">
        <w:rPr>
          <w:shd w:val="clear" w:color="auto" w:fill="FFFFFF"/>
        </w:rPr>
        <w:t xml:space="preserve">) </w:t>
      </w:r>
      <w:proofErr w:type="gramStart"/>
      <w:r w:rsidRPr="00432292">
        <w:rPr>
          <w:rStyle w:val="fn"/>
          <w:i/>
        </w:rPr>
        <w:t>The</w:t>
      </w:r>
      <w:proofErr w:type="gramEnd"/>
      <w:r w:rsidRPr="00432292">
        <w:rPr>
          <w:rStyle w:val="fn"/>
          <w:i/>
        </w:rPr>
        <w:t xml:space="preserve"> Letters of Horace Walpole, Earl of Orford</w:t>
      </w:r>
      <w:r>
        <w:rPr>
          <w:rStyle w:val="Subtitle1"/>
          <w:bCs/>
          <w:i/>
        </w:rPr>
        <w:t>.</w:t>
      </w:r>
      <w:r w:rsidRPr="00432292">
        <w:rPr>
          <w:rStyle w:val="Subtitle1"/>
          <w:bCs/>
          <w:i/>
        </w:rPr>
        <w:t xml:space="preserve"> </w:t>
      </w:r>
      <w:r>
        <w:rPr>
          <w:rStyle w:val="Subtitle1"/>
          <w:bCs/>
        </w:rPr>
        <w:t>Vol. 3</w:t>
      </w:r>
      <w:r w:rsidR="009D58DD">
        <w:rPr>
          <w:rStyle w:val="Subtitle1"/>
          <w:bCs/>
        </w:rPr>
        <w:t>. London:</w:t>
      </w:r>
      <w:r w:rsidRPr="00432292">
        <w:rPr>
          <w:rStyle w:val="Subtitle1"/>
          <w:bCs/>
        </w:rPr>
        <w:t xml:space="preserve"> Bentley.</w:t>
      </w:r>
      <w:r w:rsidRPr="00432292">
        <w:rPr>
          <w:shd w:val="clear" w:color="auto" w:fill="FFFFFF"/>
        </w:rPr>
        <w:t xml:space="preserve"> </w:t>
      </w:r>
    </w:p>
    <w:p w14:paraId="4312929D" w14:textId="77777777" w:rsidR="006B7250" w:rsidRPr="00432292" w:rsidRDefault="006B7250" w:rsidP="00621878">
      <w:pPr>
        <w:spacing w:line="480" w:lineRule="auto"/>
        <w:ind w:left="426" w:hanging="426"/>
        <w:rPr>
          <w:shd w:val="clear" w:color="auto" w:fill="FFFFFF"/>
        </w:rPr>
      </w:pPr>
      <w:r w:rsidRPr="00432292">
        <w:rPr>
          <w:shd w:val="clear" w:color="auto" w:fill="FFFFFF"/>
        </w:rPr>
        <w:t>Williamson T (1995)</w:t>
      </w:r>
      <w:r w:rsidRPr="00432292">
        <w:rPr>
          <w:rStyle w:val="apple-converted-space"/>
          <w:shd w:val="clear" w:color="auto" w:fill="FFFFFF"/>
        </w:rPr>
        <w:t> </w:t>
      </w:r>
      <w:r w:rsidRPr="00432292">
        <w:rPr>
          <w:i/>
          <w:iCs/>
          <w:shd w:val="clear" w:color="auto" w:fill="FFFFFF"/>
        </w:rPr>
        <w:t>Polite Landscapes: Gardens and society in eighteenth-century England</w:t>
      </w:r>
      <w:r w:rsidRPr="00432292">
        <w:rPr>
          <w:shd w:val="clear" w:color="auto" w:fill="FFFFFF"/>
        </w:rPr>
        <w:t>. London: Alan Sutton.</w:t>
      </w:r>
    </w:p>
    <w:p w14:paraId="3A8F7464" w14:textId="77777777" w:rsidR="006B7250" w:rsidRPr="00432292" w:rsidRDefault="006B7250" w:rsidP="00621878">
      <w:pPr>
        <w:spacing w:line="480" w:lineRule="auto"/>
        <w:ind w:left="426" w:hanging="426"/>
      </w:pPr>
      <w:r w:rsidRPr="00432292">
        <w:rPr>
          <w:shd w:val="clear" w:color="auto" w:fill="FFFFFF"/>
        </w:rPr>
        <w:t xml:space="preserve">Wright AL and </w:t>
      </w:r>
      <w:proofErr w:type="spellStart"/>
      <w:r w:rsidRPr="00432292">
        <w:rPr>
          <w:shd w:val="clear" w:color="auto" w:fill="FFFFFF"/>
        </w:rPr>
        <w:t>Zammuto</w:t>
      </w:r>
      <w:proofErr w:type="spellEnd"/>
      <w:r w:rsidRPr="00432292">
        <w:rPr>
          <w:shd w:val="clear" w:color="auto" w:fill="FFFFFF"/>
        </w:rPr>
        <w:t xml:space="preserve"> RF (2013) Wielding the willow: Processes of institutional change in English county cricket.</w:t>
      </w:r>
      <w:r w:rsidRPr="00432292">
        <w:rPr>
          <w:rStyle w:val="apple-converted-space"/>
          <w:shd w:val="clear" w:color="auto" w:fill="FFFFFF"/>
        </w:rPr>
        <w:t> </w:t>
      </w:r>
      <w:r w:rsidRPr="00432292">
        <w:rPr>
          <w:i/>
          <w:iCs/>
          <w:shd w:val="clear" w:color="auto" w:fill="FFFFFF"/>
        </w:rPr>
        <w:t>Academy of Management Journal</w:t>
      </w:r>
      <w:r w:rsidRPr="00432292">
        <w:rPr>
          <w:rStyle w:val="apple-converted-space"/>
          <w:shd w:val="clear" w:color="auto" w:fill="FFFFFF"/>
        </w:rPr>
        <w:t> </w:t>
      </w:r>
      <w:r w:rsidRPr="00432292">
        <w:rPr>
          <w:iCs/>
          <w:shd w:val="clear" w:color="auto" w:fill="FFFFFF"/>
        </w:rPr>
        <w:t>56(1)</w:t>
      </w:r>
      <w:r w:rsidRPr="00432292">
        <w:rPr>
          <w:shd w:val="clear" w:color="auto" w:fill="FFFFFF"/>
        </w:rPr>
        <w:t>: 308-330.</w:t>
      </w:r>
    </w:p>
    <w:p w14:paraId="6D34FFDB" w14:textId="4724C272" w:rsidR="003A7FEA" w:rsidRDefault="006B7250" w:rsidP="00621878">
      <w:pPr>
        <w:spacing w:line="480" w:lineRule="auto"/>
        <w:ind w:left="426" w:hanging="426"/>
        <w:rPr>
          <w:rFonts w:asciiTheme="majorHAnsi" w:hAnsiTheme="majorHAnsi"/>
        </w:rPr>
      </w:pPr>
      <w:proofErr w:type="spellStart"/>
      <w:r w:rsidRPr="00432292">
        <w:t>Zald</w:t>
      </w:r>
      <w:proofErr w:type="spellEnd"/>
      <w:r w:rsidRPr="00432292">
        <w:t xml:space="preserve"> MN (1993) Organization studies as a scientific and humanistic enterprise: Towards a reconceptualization of the foundations of the field. </w:t>
      </w:r>
      <w:r w:rsidRPr="00432292">
        <w:rPr>
          <w:i/>
        </w:rPr>
        <w:t>Organization Science</w:t>
      </w:r>
      <w:r w:rsidR="00404DAE">
        <w:t xml:space="preserve"> 4(4): 513-528.</w:t>
      </w:r>
      <w:r w:rsidR="00404DAE" w:rsidRPr="0015793F">
        <w:rPr>
          <w:rFonts w:asciiTheme="majorHAnsi" w:hAnsiTheme="majorHAnsi"/>
        </w:rPr>
        <w:t xml:space="preserve"> </w:t>
      </w:r>
    </w:p>
    <w:p w14:paraId="47970DE3" w14:textId="77777777" w:rsidR="00125C1F" w:rsidRPr="008E7F91" w:rsidRDefault="00125C1F" w:rsidP="00125C1F">
      <w:pPr>
        <w:pBdr>
          <w:top w:val="nil"/>
          <w:left w:val="nil"/>
          <w:bottom w:val="nil"/>
          <w:right w:val="nil"/>
          <w:between w:val="nil"/>
          <w:bar w:val="nil"/>
        </w:pBdr>
        <w:rPr>
          <w:b/>
        </w:rPr>
      </w:pPr>
    </w:p>
    <w:p w14:paraId="08FC9E20" w14:textId="77777777" w:rsidR="00125C1F" w:rsidRPr="008E7F91" w:rsidRDefault="00125C1F" w:rsidP="00125C1F">
      <w:pPr>
        <w:pBdr>
          <w:top w:val="nil"/>
          <w:left w:val="nil"/>
          <w:bottom w:val="nil"/>
          <w:right w:val="nil"/>
          <w:between w:val="nil"/>
          <w:bar w:val="nil"/>
        </w:pBdr>
        <w:rPr>
          <w:b/>
        </w:rPr>
      </w:pPr>
      <w:r w:rsidRPr="008E7F91">
        <w:rPr>
          <w:b/>
        </w:rPr>
        <w:t>Corresponding Author:</w:t>
      </w:r>
    </w:p>
    <w:p w14:paraId="5E4AF13D" w14:textId="77777777" w:rsidR="00125C1F" w:rsidRPr="008E7F91" w:rsidRDefault="00125C1F" w:rsidP="00125C1F">
      <w:pPr>
        <w:pBdr>
          <w:top w:val="nil"/>
          <w:left w:val="nil"/>
          <w:bottom w:val="nil"/>
          <w:right w:val="nil"/>
          <w:between w:val="nil"/>
          <w:bar w:val="nil"/>
        </w:pBdr>
        <w:rPr>
          <w:b/>
        </w:rPr>
      </w:pPr>
    </w:p>
    <w:p w14:paraId="32089F36" w14:textId="77777777" w:rsidR="00125C1F" w:rsidRPr="00125C1F" w:rsidRDefault="00125C1F" w:rsidP="00125C1F">
      <w:pPr>
        <w:spacing w:line="480" w:lineRule="auto"/>
        <w:ind w:left="426" w:hanging="426"/>
      </w:pPr>
      <w:r w:rsidRPr="00125C1F">
        <w:t>Andrew</w:t>
      </w:r>
      <w:r>
        <w:t xml:space="preserve"> </w:t>
      </w:r>
      <w:r w:rsidRPr="00125C1F">
        <w:t>Wild</w:t>
      </w:r>
    </w:p>
    <w:p w14:paraId="0FD0AD57" w14:textId="77777777" w:rsidR="00125C1F" w:rsidRDefault="00125C1F" w:rsidP="00125C1F">
      <w:pPr>
        <w:spacing w:line="480" w:lineRule="auto"/>
        <w:ind w:left="426" w:hanging="426"/>
      </w:pPr>
      <w:r w:rsidRPr="00125C1F">
        <w:t>University of Nottingham</w:t>
      </w:r>
    </w:p>
    <w:p w14:paraId="5396AA76" w14:textId="77777777" w:rsidR="00125C1F" w:rsidRPr="00125C1F" w:rsidRDefault="00125C1F" w:rsidP="00125C1F">
      <w:pPr>
        <w:spacing w:line="480" w:lineRule="auto"/>
        <w:ind w:left="426" w:hanging="426"/>
      </w:pPr>
      <w:r w:rsidRPr="00125C1F">
        <w:t>Business School</w:t>
      </w:r>
      <w:r>
        <w:t xml:space="preserve">, </w:t>
      </w:r>
      <w:r w:rsidRPr="00125C1F">
        <w:t>Jubilee Campus</w:t>
      </w:r>
      <w:r>
        <w:t>,</w:t>
      </w:r>
      <w:r w:rsidRPr="00125C1F">
        <w:t xml:space="preserve"> </w:t>
      </w:r>
      <w:proofErr w:type="spellStart"/>
      <w:r w:rsidRPr="00125C1F">
        <w:t>Wollaton</w:t>
      </w:r>
      <w:proofErr w:type="spellEnd"/>
      <w:r w:rsidRPr="00125C1F">
        <w:t xml:space="preserve"> Road</w:t>
      </w:r>
      <w:r>
        <w:t>,</w:t>
      </w:r>
      <w:r w:rsidRPr="00125C1F">
        <w:t xml:space="preserve"> Nottingham</w:t>
      </w:r>
      <w:r>
        <w:t>,</w:t>
      </w:r>
      <w:r w:rsidRPr="00125C1F">
        <w:t xml:space="preserve"> NG81BB</w:t>
      </w:r>
      <w:r>
        <w:t>. UK</w:t>
      </w:r>
    </w:p>
    <w:p w14:paraId="56165220" w14:textId="77777777" w:rsidR="00125C1F" w:rsidRDefault="00125C1F" w:rsidP="00125C1F">
      <w:pPr>
        <w:spacing w:line="480" w:lineRule="auto"/>
        <w:ind w:left="426" w:hanging="426"/>
      </w:pPr>
      <w:r w:rsidRPr="00125C1F">
        <w:t>T: 01158466605</w:t>
      </w:r>
    </w:p>
    <w:p w14:paraId="536289F8" w14:textId="679EFA74" w:rsidR="007A27D8" w:rsidRDefault="00D32EF3" w:rsidP="00125C1F">
      <w:pPr>
        <w:spacing w:line="480" w:lineRule="auto"/>
        <w:ind w:left="426" w:hanging="426"/>
      </w:pPr>
      <w:hyperlink r:id="rId9" w:history="1">
        <w:r w:rsidR="007A27D8" w:rsidRPr="008F062D">
          <w:rPr>
            <w:rStyle w:val="Hyperlink"/>
          </w:rPr>
          <w:t>andrew.wild@nottingham.ac.uk</w:t>
        </w:r>
      </w:hyperlink>
    </w:p>
    <w:p w14:paraId="7C15932A" w14:textId="77777777" w:rsidR="00125C1F" w:rsidRPr="008E7F91" w:rsidRDefault="00125C1F" w:rsidP="00125C1F">
      <w:pPr>
        <w:pBdr>
          <w:top w:val="nil"/>
          <w:left w:val="nil"/>
          <w:bottom w:val="nil"/>
          <w:right w:val="nil"/>
          <w:between w:val="nil"/>
          <w:bar w:val="nil"/>
        </w:pBdr>
        <w:rPr>
          <w:b/>
        </w:rPr>
      </w:pPr>
      <w:r w:rsidRPr="008E7F91">
        <w:rPr>
          <w:b/>
        </w:rPr>
        <w:t>Other Author(s):</w:t>
      </w:r>
    </w:p>
    <w:p w14:paraId="62BBA293" w14:textId="77777777" w:rsidR="00125C1F" w:rsidRDefault="00125C1F" w:rsidP="00125C1F">
      <w:pPr>
        <w:pBdr>
          <w:top w:val="nil"/>
          <w:left w:val="nil"/>
          <w:bottom w:val="nil"/>
          <w:right w:val="nil"/>
          <w:between w:val="nil"/>
          <w:bar w:val="nil"/>
        </w:pBdr>
        <w:rPr>
          <w:b/>
        </w:rPr>
      </w:pPr>
    </w:p>
    <w:p w14:paraId="24A7CCC3" w14:textId="77777777" w:rsidR="00125C1F" w:rsidRPr="00125C1F" w:rsidRDefault="00125C1F" w:rsidP="00125C1F">
      <w:pPr>
        <w:spacing w:line="480" w:lineRule="auto"/>
        <w:ind w:left="426" w:hanging="426"/>
      </w:pPr>
      <w:r w:rsidRPr="00125C1F">
        <w:t xml:space="preserve">Andy Lockett </w:t>
      </w:r>
      <w:r w:rsidRPr="00125C1F">
        <w:tab/>
      </w:r>
      <w:r w:rsidRPr="00125C1F">
        <w:tab/>
      </w:r>
    </w:p>
    <w:p w14:paraId="13B34F31" w14:textId="46BC26DF" w:rsidR="00125C1F" w:rsidRDefault="00125C1F" w:rsidP="00125C1F">
      <w:pPr>
        <w:spacing w:line="480" w:lineRule="auto"/>
        <w:ind w:left="426" w:hanging="426"/>
      </w:pPr>
      <w:r w:rsidRPr="00125C1F">
        <w:t xml:space="preserve">Warwick Business School, </w:t>
      </w:r>
      <w:r w:rsidR="007A27D8">
        <w:t>University of</w:t>
      </w:r>
      <w:r w:rsidRPr="00125C1F">
        <w:t xml:space="preserve"> Warwick</w:t>
      </w:r>
      <w:r>
        <w:t xml:space="preserve">, </w:t>
      </w:r>
      <w:r w:rsidRPr="00125C1F">
        <w:t>Warwick CV4 7AL</w:t>
      </w:r>
      <w:r>
        <w:t>, UK</w:t>
      </w:r>
    </w:p>
    <w:p w14:paraId="527449A4" w14:textId="4E766461" w:rsidR="007A27D8" w:rsidRDefault="00D32EF3" w:rsidP="00125C1F">
      <w:pPr>
        <w:spacing w:line="480" w:lineRule="auto"/>
        <w:ind w:left="426" w:hanging="426"/>
      </w:pPr>
      <w:hyperlink r:id="rId10" w:history="1">
        <w:r w:rsidR="007A27D8" w:rsidRPr="008F062D">
          <w:rPr>
            <w:rStyle w:val="Hyperlink"/>
          </w:rPr>
          <w:t>andy.lockett@wbs.ac.uk</w:t>
        </w:r>
      </w:hyperlink>
    </w:p>
    <w:p w14:paraId="60F1B8A8" w14:textId="77777777" w:rsidR="00125C1F" w:rsidRPr="00125C1F" w:rsidRDefault="00125C1F" w:rsidP="00125C1F">
      <w:pPr>
        <w:spacing w:line="480" w:lineRule="auto"/>
        <w:ind w:left="426" w:hanging="426"/>
      </w:pPr>
    </w:p>
    <w:p w14:paraId="3445E52A" w14:textId="77777777" w:rsidR="00125C1F" w:rsidRDefault="00125C1F" w:rsidP="00125C1F">
      <w:pPr>
        <w:spacing w:line="480" w:lineRule="auto"/>
        <w:ind w:left="426" w:hanging="426"/>
      </w:pPr>
      <w:r w:rsidRPr="00125C1F">
        <w:lastRenderedPageBreak/>
        <w:t>Graeme Currie</w:t>
      </w:r>
    </w:p>
    <w:p w14:paraId="5AD9B7CA" w14:textId="7B5E6910" w:rsidR="00125C1F" w:rsidRDefault="00125C1F" w:rsidP="00125C1F">
      <w:pPr>
        <w:spacing w:line="480" w:lineRule="auto"/>
        <w:ind w:left="426" w:hanging="426"/>
      </w:pPr>
      <w:bookmarkStart w:id="1" w:name="_GoBack"/>
      <w:bookmarkEnd w:id="1"/>
      <w:r w:rsidRPr="00125C1F">
        <w:t>Warwick Business School, University o</w:t>
      </w:r>
      <w:r w:rsidR="007A27D8">
        <w:t>f</w:t>
      </w:r>
      <w:r w:rsidRPr="00125C1F">
        <w:t xml:space="preserve"> Warwick</w:t>
      </w:r>
      <w:r>
        <w:t xml:space="preserve">, </w:t>
      </w:r>
      <w:r w:rsidRPr="00125C1F">
        <w:t>Warwick CV4 7AL</w:t>
      </w:r>
      <w:r>
        <w:t>, UK</w:t>
      </w:r>
    </w:p>
    <w:p w14:paraId="3F57C63B" w14:textId="3377E11B" w:rsidR="007A27D8" w:rsidRDefault="00D32EF3" w:rsidP="00125C1F">
      <w:pPr>
        <w:spacing w:line="480" w:lineRule="auto"/>
        <w:ind w:left="426" w:hanging="426"/>
      </w:pPr>
      <w:hyperlink r:id="rId11" w:history="1">
        <w:r w:rsidR="007A27D8" w:rsidRPr="008F062D">
          <w:rPr>
            <w:rStyle w:val="Hyperlink"/>
          </w:rPr>
          <w:t>graeme.currie@wbs.ac.uk</w:t>
        </w:r>
      </w:hyperlink>
    </w:p>
    <w:p w14:paraId="0FB1F893" w14:textId="77777777" w:rsidR="00125C1F" w:rsidRDefault="00125C1F" w:rsidP="00125C1F">
      <w:pPr>
        <w:pBdr>
          <w:top w:val="nil"/>
          <w:left w:val="nil"/>
          <w:bottom w:val="nil"/>
          <w:right w:val="nil"/>
          <w:between w:val="nil"/>
          <w:bar w:val="nil"/>
        </w:pBdr>
        <w:rPr>
          <w:b/>
        </w:rPr>
      </w:pPr>
    </w:p>
    <w:p w14:paraId="5281C7B1" w14:textId="77777777" w:rsidR="00125C1F" w:rsidRPr="008E7F91" w:rsidRDefault="00125C1F" w:rsidP="00125C1F">
      <w:pPr>
        <w:pBdr>
          <w:top w:val="nil"/>
          <w:left w:val="nil"/>
          <w:bottom w:val="nil"/>
          <w:right w:val="nil"/>
          <w:between w:val="nil"/>
          <w:bar w:val="nil"/>
        </w:pBdr>
        <w:rPr>
          <w:b/>
        </w:rPr>
      </w:pPr>
    </w:p>
    <w:sectPr w:rsidR="00125C1F" w:rsidRPr="008E7F91" w:rsidSect="001B331D">
      <w:footerReference w:type="even" r:id="rId12"/>
      <w:footerReference w:type="default" r:id="rId13"/>
      <w:footnotePr>
        <w:pos w:val="beneathText"/>
      </w:footnotePr>
      <w:endnotePr>
        <w:numFmt w:val="decimal"/>
      </w:endnotePr>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ADAF9" w14:textId="77777777" w:rsidR="00D32EF3" w:rsidRDefault="00D32EF3" w:rsidP="00750561">
      <w:r>
        <w:separator/>
      </w:r>
    </w:p>
  </w:endnote>
  <w:endnote w:type="continuationSeparator" w:id="0">
    <w:p w14:paraId="0CE900B2" w14:textId="77777777" w:rsidR="00D32EF3" w:rsidRDefault="00D32EF3" w:rsidP="0075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Calibri"/>
    <w:charset w:val="00"/>
    <w:family w:val="auto"/>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FAED5" w14:textId="77777777" w:rsidR="00A42F84" w:rsidRDefault="00A42F84" w:rsidP="00EE1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2D501" w14:textId="77777777" w:rsidR="00A42F84" w:rsidRDefault="00A42F84" w:rsidP="004358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AC871" w14:textId="77777777" w:rsidR="00A42F84" w:rsidRDefault="00A42F84" w:rsidP="004358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EC6BC" w14:textId="77777777" w:rsidR="00D32EF3" w:rsidRDefault="00D32EF3" w:rsidP="00750561">
      <w:r>
        <w:separator/>
      </w:r>
    </w:p>
  </w:footnote>
  <w:footnote w:type="continuationSeparator" w:id="0">
    <w:p w14:paraId="0489DCCC" w14:textId="77777777" w:rsidR="00D32EF3" w:rsidRDefault="00D32EF3" w:rsidP="00750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3051"/>
    <w:multiLevelType w:val="hybridMultilevel"/>
    <w:tmpl w:val="C038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5249D"/>
    <w:multiLevelType w:val="hybridMultilevel"/>
    <w:tmpl w:val="9278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16"/>
    <w:rsid w:val="00000B8A"/>
    <w:rsid w:val="00001C2E"/>
    <w:rsid w:val="00006274"/>
    <w:rsid w:val="000075EF"/>
    <w:rsid w:val="000109F3"/>
    <w:rsid w:val="00012418"/>
    <w:rsid w:val="00012798"/>
    <w:rsid w:val="00012968"/>
    <w:rsid w:val="00014C84"/>
    <w:rsid w:val="000159FE"/>
    <w:rsid w:val="00016A02"/>
    <w:rsid w:val="00016DFA"/>
    <w:rsid w:val="000177EB"/>
    <w:rsid w:val="000206D0"/>
    <w:rsid w:val="00020ACE"/>
    <w:rsid w:val="00020FAB"/>
    <w:rsid w:val="00021F29"/>
    <w:rsid w:val="000227CD"/>
    <w:rsid w:val="00023567"/>
    <w:rsid w:val="00023809"/>
    <w:rsid w:val="000302FD"/>
    <w:rsid w:val="000310B6"/>
    <w:rsid w:val="0003161D"/>
    <w:rsid w:val="00032CA2"/>
    <w:rsid w:val="00032D44"/>
    <w:rsid w:val="00033665"/>
    <w:rsid w:val="000351E9"/>
    <w:rsid w:val="000354CB"/>
    <w:rsid w:val="00035E09"/>
    <w:rsid w:val="00036585"/>
    <w:rsid w:val="000370E1"/>
    <w:rsid w:val="00037907"/>
    <w:rsid w:val="00040237"/>
    <w:rsid w:val="00040DCB"/>
    <w:rsid w:val="00041266"/>
    <w:rsid w:val="000417C0"/>
    <w:rsid w:val="0004273D"/>
    <w:rsid w:val="000443BE"/>
    <w:rsid w:val="00044B81"/>
    <w:rsid w:val="00044DCB"/>
    <w:rsid w:val="0004505B"/>
    <w:rsid w:val="00047EC8"/>
    <w:rsid w:val="00050650"/>
    <w:rsid w:val="00050A42"/>
    <w:rsid w:val="000516AF"/>
    <w:rsid w:val="000533E6"/>
    <w:rsid w:val="00053B09"/>
    <w:rsid w:val="0005447E"/>
    <w:rsid w:val="00054926"/>
    <w:rsid w:val="00056248"/>
    <w:rsid w:val="00057306"/>
    <w:rsid w:val="00057C2E"/>
    <w:rsid w:val="000608FA"/>
    <w:rsid w:val="00061F19"/>
    <w:rsid w:val="000638FE"/>
    <w:rsid w:val="00064E2F"/>
    <w:rsid w:val="000718FB"/>
    <w:rsid w:val="00072931"/>
    <w:rsid w:val="0007418A"/>
    <w:rsid w:val="000742F6"/>
    <w:rsid w:val="00074610"/>
    <w:rsid w:val="000751CB"/>
    <w:rsid w:val="00075EA7"/>
    <w:rsid w:val="00076F9E"/>
    <w:rsid w:val="00077F04"/>
    <w:rsid w:val="0008017B"/>
    <w:rsid w:val="00080582"/>
    <w:rsid w:val="000808DB"/>
    <w:rsid w:val="000811AB"/>
    <w:rsid w:val="00081DB4"/>
    <w:rsid w:val="000827E9"/>
    <w:rsid w:val="000829D2"/>
    <w:rsid w:val="00083E9C"/>
    <w:rsid w:val="0008441D"/>
    <w:rsid w:val="00087093"/>
    <w:rsid w:val="000901C1"/>
    <w:rsid w:val="000902BF"/>
    <w:rsid w:val="000904DF"/>
    <w:rsid w:val="000908D1"/>
    <w:rsid w:val="000965BA"/>
    <w:rsid w:val="000966AA"/>
    <w:rsid w:val="00096D39"/>
    <w:rsid w:val="00097EEF"/>
    <w:rsid w:val="000A01F3"/>
    <w:rsid w:val="000A10F2"/>
    <w:rsid w:val="000A2AEE"/>
    <w:rsid w:val="000A37B9"/>
    <w:rsid w:val="000A37FF"/>
    <w:rsid w:val="000A422F"/>
    <w:rsid w:val="000A5AAE"/>
    <w:rsid w:val="000A5E90"/>
    <w:rsid w:val="000A60C1"/>
    <w:rsid w:val="000A77DE"/>
    <w:rsid w:val="000A7C84"/>
    <w:rsid w:val="000B090F"/>
    <w:rsid w:val="000B1D2C"/>
    <w:rsid w:val="000B1E91"/>
    <w:rsid w:val="000B2105"/>
    <w:rsid w:val="000B34AF"/>
    <w:rsid w:val="000B5589"/>
    <w:rsid w:val="000B575F"/>
    <w:rsid w:val="000B583E"/>
    <w:rsid w:val="000B6076"/>
    <w:rsid w:val="000B6463"/>
    <w:rsid w:val="000B7A18"/>
    <w:rsid w:val="000C016E"/>
    <w:rsid w:val="000C1042"/>
    <w:rsid w:val="000C1F8A"/>
    <w:rsid w:val="000C225F"/>
    <w:rsid w:val="000C348F"/>
    <w:rsid w:val="000C3AB2"/>
    <w:rsid w:val="000C40DB"/>
    <w:rsid w:val="000C4109"/>
    <w:rsid w:val="000C54F3"/>
    <w:rsid w:val="000C5A6D"/>
    <w:rsid w:val="000C6DDF"/>
    <w:rsid w:val="000C6F06"/>
    <w:rsid w:val="000D1D40"/>
    <w:rsid w:val="000D22DB"/>
    <w:rsid w:val="000D4876"/>
    <w:rsid w:val="000D56D4"/>
    <w:rsid w:val="000E072F"/>
    <w:rsid w:val="000E20A9"/>
    <w:rsid w:val="000E596D"/>
    <w:rsid w:val="000E5B7B"/>
    <w:rsid w:val="000E5F17"/>
    <w:rsid w:val="000E68B2"/>
    <w:rsid w:val="000E7C1F"/>
    <w:rsid w:val="000F064B"/>
    <w:rsid w:val="000F0FF5"/>
    <w:rsid w:val="000F2177"/>
    <w:rsid w:val="000F23C2"/>
    <w:rsid w:val="000F3004"/>
    <w:rsid w:val="000F4E4E"/>
    <w:rsid w:val="000F7B69"/>
    <w:rsid w:val="000F7FC4"/>
    <w:rsid w:val="001013DA"/>
    <w:rsid w:val="0010239C"/>
    <w:rsid w:val="00102479"/>
    <w:rsid w:val="00102898"/>
    <w:rsid w:val="00103170"/>
    <w:rsid w:val="00104852"/>
    <w:rsid w:val="0010506B"/>
    <w:rsid w:val="001054FD"/>
    <w:rsid w:val="001055E4"/>
    <w:rsid w:val="00106BC5"/>
    <w:rsid w:val="001103F3"/>
    <w:rsid w:val="00113248"/>
    <w:rsid w:val="00113471"/>
    <w:rsid w:val="0011756E"/>
    <w:rsid w:val="001207DE"/>
    <w:rsid w:val="00121E5C"/>
    <w:rsid w:val="00122892"/>
    <w:rsid w:val="0012321C"/>
    <w:rsid w:val="00124034"/>
    <w:rsid w:val="00124468"/>
    <w:rsid w:val="00124951"/>
    <w:rsid w:val="00125A67"/>
    <w:rsid w:val="00125C1F"/>
    <w:rsid w:val="001263C4"/>
    <w:rsid w:val="00130B02"/>
    <w:rsid w:val="00130B35"/>
    <w:rsid w:val="00132C72"/>
    <w:rsid w:val="0013316E"/>
    <w:rsid w:val="00133188"/>
    <w:rsid w:val="00133880"/>
    <w:rsid w:val="00134E23"/>
    <w:rsid w:val="00135E12"/>
    <w:rsid w:val="001373B3"/>
    <w:rsid w:val="00137B8B"/>
    <w:rsid w:val="00137ED5"/>
    <w:rsid w:val="00140B67"/>
    <w:rsid w:val="0014118B"/>
    <w:rsid w:val="001416D7"/>
    <w:rsid w:val="00142DCC"/>
    <w:rsid w:val="00142EB3"/>
    <w:rsid w:val="0014540D"/>
    <w:rsid w:val="00145600"/>
    <w:rsid w:val="0014618A"/>
    <w:rsid w:val="001507E0"/>
    <w:rsid w:val="0015279F"/>
    <w:rsid w:val="00152F2E"/>
    <w:rsid w:val="00153076"/>
    <w:rsid w:val="0015682E"/>
    <w:rsid w:val="001568F4"/>
    <w:rsid w:val="0015793F"/>
    <w:rsid w:val="00157949"/>
    <w:rsid w:val="0016027F"/>
    <w:rsid w:val="00160F1B"/>
    <w:rsid w:val="00162DA4"/>
    <w:rsid w:val="0016340C"/>
    <w:rsid w:val="00166657"/>
    <w:rsid w:val="00166F5E"/>
    <w:rsid w:val="0016728F"/>
    <w:rsid w:val="00171071"/>
    <w:rsid w:val="001715CB"/>
    <w:rsid w:val="0017240D"/>
    <w:rsid w:val="0017302A"/>
    <w:rsid w:val="00174AC4"/>
    <w:rsid w:val="00175346"/>
    <w:rsid w:val="00175BFD"/>
    <w:rsid w:val="00175CBE"/>
    <w:rsid w:val="001767E2"/>
    <w:rsid w:val="0017690A"/>
    <w:rsid w:val="00177302"/>
    <w:rsid w:val="001777F3"/>
    <w:rsid w:val="00177C2A"/>
    <w:rsid w:val="001800EA"/>
    <w:rsid w:val="00180660"/>
    <w:rsid w:val="00180BF7"/>
    <w:rsid w:val="00184774"/>
    <w:rsid w:val="00185B1E"/>
    <w:rsid w:val="0019216A"/>
    <w:rsid w:val="001926C7"/>
    <w:rsid w:val="0019278F"/>
    <w:rsid w:val="00192A55"/>
    <w:rsid w:val="00192F54"/>
    <w:rsid w:val="001942F5"/>
    <w:rsid w:val="001949CA"/>
    <w:rsid w:val="001956CA"/>
    <w:rsid w:val="0019674C"/>
    <w:rsid w:val="001A148A"/>
    <w:rsid w:val="001A250C"/>
    <w:rsid w:val="001A2E46"/>
    <w:rsid w:val="001A3135"/>
    <w:rsid w:val="001A63C3"/>
    <w:rsid w:val="001A69F3"/>
    <w:rsid w:val="001A6A4F"/>
    <w:rsid w:val="001A708A"/>
    <w:rsid w:val="001B09D3"/>
    <w:rsid w:val="001B331D"/>
    <w:rsid w:val="001B4C99"/>
    <w:rsid w:val="001B4F9E"/>
    <w:rsid w:val="001B5587"/>
    <w:rsid w:val="001B597D"/>
    <w:rsid w:val="001B5B42"/>
    <w:rsid w:val="001B6866"/>
    <w:rsid w:val="001B7AFA"/>
    <w:rsid w:val="001B7B0A"/>
    <w:rsid w:val="001B7C53"/>
    <w:rsid w:val="001C0705"/>
    <w:rsid w:val="001C0BC9"/>
    <w:rsid w:val="001C0EBE"/>
    <w:rsid w:val="001C30FF"/>
    <w:rsid w:val="001C47F6"/>
    <w:rsid w:val="001C62F6"/>
    <w:rsid w:val="001C6D5C"/>
    <w:rsid w:val="001C6DE8"/>
    <w:rsid w:val="001C7F8B"/>
    <w:rsid w:val="001D0DC5"/>
    <w:rsid w:val="001D110C"/>
    <w:rsid w:val="001D2F9E"/>
    <w:rsid w:val="001D3537"/>
    <w:rsid w:val="001D45D3"/>
    <w:rsid w:val="001D678E"/>
    <w:rsid w:val="001D6903"/>
    <w:rsid w:val="001D69A4"/>
    <w:rsid w:val="001D7AB8"/>
    <w:rsid w:val="001E06EE"/>
    <w:rsid w:val="001E1F06"/>
    <w:rsid w:val="001E29C1"/>
    <w:rsid w:val="001E2B0B"/>
    <w:rsid w:val="001E393E"/>
    <w:rsid w:val="001E45B5"/>
    <w:rsid w:val="001E4FE8"/>
    <w:rsid w:val="001E5379"/>
    <w:rsid w:val="001E59F6"/>
    <w:rsid w:val="001E6CBD"/>
    <w:rsid w:val="001E6DF2"/>
    <w:rsid w:val="001F132F"/>
    <w:rsid w:val="001F22A8"/>
    <w:rsid w:val="001F2380"/>
    <w:rsid w:val="001F3286"/>
    <w:rsid w:val="001F40B5"/>
    <w:rsid w:val="001F47BF"/>
    <w:rsid w:val="001F6B85"/>
    <w:rsid w:val="001F7968"/>
    <w:rsid w:val="00202B41"/>
    <w:rsid w:val="0020307A"/>
    <w:rsid w:val="00203ECB"/>
    <w:rsid w:val="002041B4"/>
    <w:rsid w:val="00204945"/>
    <w:rsid w:val="002049AA"/>
    <w:rsid w:val="00207185"/>
    <w:rsid w:val="00207B8A"/>
    <w:rsid w:val="00207DD9"/>
    <w:rsid w:val="00211156"/>
    <w:rsid w:val="0021186A"/>
    <w:rsid w:val="002132DD"/>
    <w:rsid w:val="00214C46"/>
    <w:rsid w:val="002164C1"/>
    <w:rsid w:val="002165BB"/>
    <w:rsid w:val="00217CED"/>
    <w:rsid w:val="00225335"/>
    <w:rsid w:val="00226924"/>
    <w:rsid w:val="0023115A"/>
    <w:rsid w:val="0023182C"/>
    <w:rsid w:val="0023201E"/>
    <w:rsid w:val="0023261E"/>
    <w:rsid w:val="00234A95"/>
    <w:rsid w:val="00234E0B"/>
    <w:rsid w:val="00236428"/>
    <w:rsid w:val="0023706E"/>
    <w:rsid w:val="00243501"/>
    <w:rsid w:val="00243A28"/>
    <w:rsid w:val="00246EF4"/>
    <w:rsid w:val="002517A2"/>
    <w:rsid w:val="002517AD"/>
    <w:rsid w:val="00251827"/>
    <w:rsid w:val="00252769"/>
    <w:rsid w:val="00252D62"/>
    <w:rsid w:val="00252ECB"/>
    <w:rsid w:val="002539B8"/>
    <w:rsid w:val="00256781"/>
    <w:rsid w:val="00257C3A"/>
    <w:rsid w:val="00257CA5"/>
    <w:rsid w:val="00257DB7"/>
    <w:rsid w:val="0026047E"/>
    <w:rsid w:val="002627FE"/>
    <w:rsid w:val="00263D1E"/>
    <w:rsid w:val="00265A0B"/>
    <w:rsid w:val="0026669A"/>
    <w:rsid w:val="00266F84"/>
    <w:rsid w:val="00267AF0"/>
    <w:rsid w:val="00270F01"/>
    <w:rsid w:val="00271068"/>
    <w:rsid w:val="00271B67"/>
    <w:rsid w:val="00271D59"/>
    <w:rsid w:val="00273971"/>
    <w:rsid w:val="00274B62"/>
    <w:rsid w:val="00276F3C"/>
    <w:rsid w:val="00277D06"/>
    <w:rsid w:val="00280D75"/>
    <w:rsid w:val="002811B6"/>
    <w:rsid w:val="00281509"/>
    <w:rsid w:val="002819D2"/>
    <w:rsid w:val="00282353"/>
    <w:rsid w:val="0028303C"/>
    <w:rsid w:val="002842B7"/>
    <w:rsid w:val="00286890"/>
    <w:rsid w:val="00291599"/>
    <w:rsid w:val="00293120"/>
    <w:rsid w:val="002959E6"/>
    <w:rsid w:val="00296076"/>
    <w:rsid w:val="00296825"/>
    <w:rsid w:val="00296D5F"/>
    <w:rsid w:val="002A0311"/>
    <w:rsid w:val="002A047C"/>
    <w:rsid w:val="002A1480"/>
    <w:rsid w:val="002A2C50"/>
    <w:rsid w:val="002A47CA"/>
    <w:rsid w:val="002A4873"/>
    <w:rsid w:val="002A60CE"/>
    <w:rsid w:val="002A6357"/>
    <w:rsid w:val="002A6F34"/>
    <w:rsid w:val="002A7AA1"/>
    <w:rsid w:val="002A7E4A"/>
    <w:rsid w:val="002B061A"/>
    <w:rsid w:val="002B0BF4"/>
    <w:rsid w:val="002B102B"/>
    <w:rsid w:val="002B2E83"/>
    <w:rsid w:val="002B3036"/>
    <w:rsid w:val="002B3173"/>
    <w:rsid w:val="002B32D5"/>
    <w:rsid w:val="002B480E"/>
    <w:rsid w:val="002B5443"/>
    <w:rsid w:val="002B7DEE"/>
    <w:rsid w:val="002C0B69"/>
    <w:rsid w:val="002C19D8"/>
    <w:rsid w:val="002C1F55"/>
    <w:rsid w:val="002C22DC"/>
    <w:rsid w:val="002C2BBB"/>
    <w:rsid w:val="002C314F"/>
    <w:rsid w:val="002C572F"/>
    <w:rsid w:val="002C7595"/>
    <w:rsid w:val="002D00F6"/>
    <w:rsid w:val="002D18BB"/>
    <w:rsid w:val="002D1FED"/>
    <w:rsid w:val="002D2A15"/>
    <w:rsid w:val="002D31CB"/>
    <w:rsid w:val="002D4B92"/>
    <w:rsid w:val="002D57F0"/>
    <w:rsid w:val="002D5EE6"/>
    <w:rsid w:val="002E04B8"/>
    <w:rsid w:val="002E13A9"/>
    <w:rsid w:val="002E242B"/>
    <w:rsid w:val="002E2441"/>
    <w:rsid w:val="002E47C3"/>
    <w:rsid w:val="002E4DDB"/>
    <w:rsid w:val="002E64AE"/>
    <w:rsid w:val="002E7154"/>
    <w:rsid w:val="002E789F"/>
    <w:rsid w:val="002E7DD7"/>
    <w:rsid w:val="002F08FA"/>
    <w:rsid w:val="002F125C"/>
    <w:rsid w:val="002F17EA"/>
    <w:rsid w:val="002F1CBE"/>
    <w:rsid w:val="002F261B"/>
    <w:rsid w:val="002F3411"/>
    <w:rsid w:val="002F4CEE"/>
    <w:rsid w:val="002F5C5E"/>
    <w:rsid w:val="002F782F"/>
    <w:rsid w:val="00300B9C"/>
    <w:rsid w:val="00300D01"/>
    <w:rsid w:val="00301922"/>
    <w:rsid w:val="0030195C"/>
    <w:rsid w:val="003033C1"/>
    <w:rsid w:val="003052F1"/>
    <w:rsid w:val="00307B65"/>
    <w:rsid w:val="00307E42"/>
    <w:rsid w:val="00307FF5"/>
    <w:rsid w:val="0031009D"/>
    <w:rsid w:val="00311645"/>
    <w:rsid w:val="003135A2"/>
    <w:rsid w:val="0031467A"/>
    <w:rsid w:val="00315E62"/>
    <w:rsid w:val="003175EE"/>
    <w:rsid w:val="0031765A"/>
    <w:rsid w:val="0031780D"/>
    <w:rsid w:val="00320BE6"/>
    <w:rsid w:val="003224E4"/>
    <w:rsid w:val="00323458"/>
    <w:rsid w:val="00323BC9"/>
    <w:rsid w:val="003243DB"/>
    <w:rsid w:val="003244A1"/>
    <w:rsid w:val="00324891"/>
    <w:rsid w:val="00325A9E"/>
    <w:rsid w:val="003279BF"/>
    <w:rsid w:val="003301E1"/>
    <w:rsid w:val="00331C18"/>
    <w:rsid w:val="0033226A"/>
    <w:rsid w:val="00333CC1"/>
    <w:rsid w:val="00334C50"/>
    <w:rsid w:val="00336703"/>
    <w:rsid w:val="003367C8"/>
    <w:rsid w:val="00336937"/>
    <w:rsid w:val="00336989"/>
    <w:rsid w:val="00337367"/>
    <w:rsid w:val="00337924"/>
    <w:rsid w:val="0034188B"/>
    <w:rsid w:val="0034276A"/>
    <w:rsid w:val="0034296B"/>
    <w:rsid w:val="00342F49"/>
    <w:rsid w:val="003443A0"/>
    <w:rsid w:val="00345878"/>
    <w:rsid w:val="00345F3E"/>
    <w:rsid w:val="003471E1"/>
    <w:rsid w:val="00350373"/>
    <w:rsid w:val="003509E3"/>
    <w:rsid w:val="00350DBB"/>
    <w:rsid w:val="0035246F"/>
    <w:rsid w:val="00352619"/>
    <w:rsid w:val="00352ED9"/>
    <w:rsid w:val="003549DD"/>
    <w:rsid w:val="00354E7A"/>
    <w:rsid w:val="00354FA6"/>
    <w:rsid w:val="003568A9"/>
    <w:rsid w:val="003568B9"/>
    <w:rsid w:val="00356D72"/>
    <w:rsid w:val="0036107F"/>
    <w:rsid w:val="003644AB"/>
    <w:rsid w:val="00365CD8"/>
    <w:rsid w:val="0036763B"/>
    <w:rsid w:val="00367B7A"/>
    <w:rsid w:val="003715C6"/>
    <w:rsid w:val="0037253F"/>
    <w:rsid w:val="00372542"/>
    <w:rsid w:val="00373CBB"/>
    <w:rsid w:val="003743B1"/>
    <w:rsid w:val="00374CCE"/>
    <w:rsid w:val="00375F1C"/>
    <w:rsid w:val="00376DBB"/>
    <w:rsid w:val="003776C5"/>
    <w:rsid w:val="00377DAA"/>
    <w:rsid w:val="003805D3"/>
    <w:rsid w:val="003807EF"/>
    <w:rsid w:val="0038396D"/>
    <w:rsid w:val="00383A23"/>
    <w:rsid w:val="0038420B"/>
    <w:rsid w:val="003875F3"/>
    <w:rsid w:val="003878C9"/>
    <w:rsid w:val="00390EF1"/>
    <w:rsid w:val="00391332"/>
    <w:rsid w:val="00391E90"/>
    <w:rsid w:val="0039563B"/>
    <w:rsid w:val="00395CAB"/>
    <w:rsid w:val="00396F72"/>
    <w:rsid w:val="003A0732"/>
    <w:rsid w:val="003A0EAF"/>
    <w:rsid w:val="003A4762"/>
    <w:rsid w:val="003A4CBE"/>
    <w:rsid w:val="003A5B13"/>
    <w:rsid w:val="003A6C75"/>
    <w:rsid w:val="003A6E01"/>
    <w:rsid w:val="003A704A"/>
    <w:rsid w:val="003A7FEA"/>
    <w:rsid w:val="003B0B04"/>
    <w:rsid w:val="003B0E92"/>
    <w:rsid w:val="003B3775"/>
    <w:rsid w:val="003B4C7E"/>
    <w:rsid w:val="003B4CE1"/>
    <w:rsid w:val="003B4D62"/>
    <w:rsid w:val="003B51A5"/>
    <w:rsid w:val="003B5E5A"/>
    <w:rsid w:val="003B63BA"/>
    <w:rsid w:val="003B6C22"/>
    <w:rsid w:val="003C0CF1"/>
    <w:rsid w:val="003C482A"/>
    <w:rsid w:val="003C6416"/>
    <w:rsid w:val="003D0C87"/>
    <w:rsid w:val="003D18A0"/>
    <w:rsid w:val="003D1B58"/>
    <w:rsid w:val="003D2BA7"/>
    <w:rsid w:val="003D2F3D"/>
    <w:rsid w:val="003D3E8A"/>
    <w:rsid w:val="003D60EC"/>
    <w:rsid w:val="003D6FAE"/>
    <w:rsid w:val="003D744D"/>
    <w:rsid w:val="003D7AE3"/>
    <w:rsid w:val="003E0015"/>
    <w:rsid w:val="003E06DC"/>
    <w:rsid w:val="003E088F"/>
    <w:rsid w:val="003E23DF"/>
    <w:rsid w:val="003E288B"/>
    <w:rsid w:val="003E362C"/>
    <w:rsid w:val="003E477E"/>
    <w:rsid w:val="003E52DE"/>
    <w:rsid w:val="003F18D2"/>
    <w:rsid w:val="003F36E0"/>
    <w:rsid w:val="003F524A"/>
    <w:rsid w:val="003F5ED4"/>
    <w:rsid w:val="003F5FF8"/>
    <w:rsid w:val="003F6A15"/>
    <w:rsid w:val="003F7FDB"/>
    <w:rsid w:val="00404684"/>
    <w:rsid w:val="004049D7"/>
    <w:rsid w:val="00404DAE"/>
    <w:rsid w:val="00405CD0"/>
    <w:rsid w:val="00406134"/>
    <w:rsid w:val="0040617F"/>
    <w:rsid w:val="00406FFC"/>
    <w:rsid w:val="0041153C"/>
    <w:rsid w:val="00413514"/>
    <w:rsid w:val="00414C09"/>
    <w:rsid w:val="00416385"/>
    <w:rsid w:val="00417554"/>
    <w:rsid w:val="0042094A"/>
    <w:rsid w:val="00421ED0"/>
    <w:rsid w:val="00421EF4"/>
    <w:rsid w:val="004222EA"/>
    <w:rsid w:val="004229CC"/>
    <w:rsid w:val="00423B5A"/>
    <w:rsid w:val="00423F18"/>
    <w:rsid w:val="004260B5"/>
    <w:rsid w:val="00426934"/>
    <w:rsid w:val="00426F00"/>
    <w:rsid w:val="004277E5"/>
    <w:rsid w:val="004300B2"/>
    <w:rsid w:val="00433409"/>
    <w:rsid w:val="0043379F"/>
    <w:rsid w:val="0043473B"/>
    <w:rsid w:val="004358DE"/>
    <w:rsid w:val="0043699E"/>
    <w:rsid w:val="00436A90"/>
    <w:rsid w:val="00437C5A"/>
    <w:rsid w:val="004406EC"/>
    <w:rsid w:val="00443CA1"/>
    <w:rsid w:val="00444E7D"/>
    <w:rsid w:val="00445394"/>
    <w:rsid w:val="00446C63"/>
    <w:rsid w:val="00447B89"/>
    <w:rsid w:val="004503DF"/>
    <w:rsid w:val="00450809"/>
    <w:rsid w:val="00451AD2"/>
    <w:rsid w:val="0045228A"/>
    <w:rsid w:val="004524C2"/>
    <w:rsid w:val="00452D38"/>
    <w:rsid w:val="00452DA6"/>
    <w:rsid w:val="0045456B"/>
    <w:rsid w:val="004548F2"/>
    <w:rsid w:val="00454A61"/>
    <w:rsid w:val="00455390"/>
    <w:rsid w:val="0045647A"/>
    <w:rsid w:val="004568DD"/>
    <w:rsid w:val="00460B59"/>
    <w:rsid w:val="00460F4F"/>
    <w:rsid w:val="004615C1"/>
    <w:rsid w:val="0046259E"/>
    <w:rsid w:val="00470859"/>
    <w:rsid w:val="00470CDD"/>
    <w:rsid w:val="00471E88"/>
    <w:rsid w:val="00473073"/>
    <w:rsid w:val="00473205"/>
    <w:rsid w:val="004733CD"/>
    <w:rsid w:val="00475DA8"/>
    <w:rsid w:val="00480F39"/>
    <w:rsid w:val="0048189B"/>
    <w:rsid w:val="00484337"/>
    <w:rsid w:val="00486A53"/>
    <w:rsid w:val="004901AE"/>
    <w:rsid w:val="00490B1D"/>
    <w:rsid w:val="00491798"/>
    <w:rsid w:val="00492647"/>
    <w:rsid w:val="00492DF4"/>
    <w:rsid w:val="004939E3"/>
    <w:rsid w:val="00495617"/>
    <w:rsid w:val="00497AAE"/>
    <w:rsid w:val="004A23CB"/>
    <w:rsid w:val="004A3D44"/>
    <w:rsid w:val="004A3DAD"/>
    <w:rsid w:val="004A5304"/>
    <w:rsid w:val="004A5748"/>
    <w:rsid w:val="004A6646"/>
    <w:rsid w:val="004A6A69"/>
    <w:rsid w:val="004A75C6"/>
    <w:rsid w:val="004A790B"/>
    <w:rsid w:val="004A7945"/>
    <w:rsid w:val="004B0115"/>
    <w:rsid w:val="004B23CF"/>
    <w:rsid w:val="004B2FB0"/>
    <w:rsid w:val="004B5F6E"/>
    <w:rsid w:val="004C0E41"/>
    <w:rsid w:val="004C3F7B"/>
    <w:rsid w:val="004C4074"/>
    <w:rsid w:val="004C71A6"/>
    <w:rsid w:val="004C79CE"/>
    <w:rsid w:val="004D0660"/>
    <w:rsid w:val="004D08DC"/>
    <w:rsid w:val="004D0FA9"/>
    <w:rsid w:val="004D15E0"/>
    <w:rsid w:val="004D2DEA"/>
    <w:rsid w:val="004D2EA3"/>
    <w:rsid w:val="004D32C4"/>
    <w:rsid w:val="004D32EC"/>
    <w:rsid w:val="004D3D57"/>
    <w:rsid w:val="004D5744"/>
    <w:rsid w:val="004D57CD"/>
    <w:rsid w:val="004D6724"/>
    <w:rsid w:val="004D73A6"/>
    <w:rsid w:val="004D7867"/>
    <w:rsid w:val="004E00E5"/>
    <w:rsid w:val="004E0B69"/>
    <w:rsid w:val="004E22C8"/>
    <w:rsid w:val="004E2BFA"/>
    <w:rsid w:val="004E2E24"/>
    <w:rsid w:val="004E42E5"/>
    <w:rsid w:val="004E752C"/>
    <w:rsid w:val="004F0F38"/>
    <w:rsid w:val="004F1FE5"/>
    <w:rsid w:val="004F25B6"/>
    <w:rsid w:val="004F30FD"/>
    <w:rsid w:val="004F3DD9"/>
    <w:rsid w:val="004F52FD"/>
    <w:rsid w:val="004F606E"/>
    <w:rsid w:val="005004B4"/>
    <w:rsid w:val="00500AAE"/>
    <w:rsid w:val="00502D19"/>
    <w:rsid w:val="005031B5"/>
    <w:rsid w:val="005034FD"/>
    <w:rsid w:val="005035FF"/>
    <w:rsid w:val="00503837"/>
    <w:rsid w:val="0050423F"/>
    <w:rsid w:val="00507E6B"/>
    <w:rsid w:val="00507ED9"/>
    <w:rsid w:val="00510741"/>
    <w:rsid w:val="0051167B"/>
    <w:rsid w:val="005130F9"/>
    <w:rsid w:val="005134D7"/>
    <w:rsid w:val="00513505"/>
    <w:rsid w:val="0051423D"/>
    <w:rsid w:val="00514D38"/>
    <w:rsid w:val="0052079B"/>
    <w:rsid w:val="005208E0"/>
    <w:rsid w:val="00521757"/>
    <w:rsid w:val="005224B7"/>
    <w:rsid w:val="00522927"/>
    <w:rsid w:val="00523423"/>
    <w:rsid w:val="0052660D"/>
    <w:rsid w:val="00527279"/>
    <w:rsid w:val="00527465"/>
    <w:rsid w:val="00530845"/>
    <w:rsid w:val="00531624"/>
    <w:rsid w:val="00531993"/>
    <w:rsid w:val="00532961"/>
    <w:rsid w:val="00533087"/>
    <w:rsid w:val="00534348"/>
    <w:rsid w:val="0053479A"/>
    <w:rsid w:val="00535166"/>
    <w:rsid w:val="005358B3"/>
    <w:rsid w:val="00536162"/>
    <w:rsid w:val="00536435"/>
    <w:rsid w:val="00536882"/>
    <w:rsid w:val="00537679"/>
    <w:rsid w:val="005417B1"/>
    <w:rsid w:val="0054259B"/>
    <w:rsid w:val="005431F7"/>
    <w:rsid w:val="0054330A"/>
    <w:rsid w:val="0054417C"/>
    <w:rsid w:val="005444B0"/>
    <w:rsid w:val="00544E8E"/>
    <w:rsid w:val="005472BC"/>
    <w:rsid w:val="005505E2"/>
    <w:rsid w:val="00550721"/>
    <w:rsid w:val="00550E11"/>
    <w:rsid w:val="00551655"/>
    <w:rsid w:val="00552B6F"/>
    <w:rsid w:val="00553992"/>
    <w:rsid w:val="005550A4"/>
    <w:rsid w:val="00555F3F"/>
    <w:rsid w:val="00556457"/>
    <w:rsid w:val="00560FBE"/>
    <w:rsid w:val="00563739"/>
    <w:rsid w:val="005637DE"/>
    <w:rsid w:val="00563D1F"/>
    <w:rsid w:val="005646C5"/>
    <w:rsid w:val="005661C8"/>
    <w:rsid w:val="00566849"/>
    <w:rsid w:val="005673F9"/>
    <w:rsid w:val="00570116"/>
    <w:rsid w:val="0057071A"/>
    <w:rsid w:val="00571283"/>
    <w:rsid w:val="0057155F"/>
    <w:rsid w:val="0057177E"/>
    <w:rsid w:val="00571C4F"/>
    <w:rsid w:val="00571FEB"/>
    <w:rsid w:val="005736AB"/>
    <w:rsid w:val="00573DDC"/>
    <w:rsid w:val="00573FB8"/>
    <w:rsid w:val="005742D4"/>
    <w:rsid w:val="00575ED1"/>
    <w:rsid w:val="00575EF4"/>
    <w:rsid w:val="0057616B"/>
    <w:rsid w:val="00580FD2"/>
    <w:rsid w:val="005813DE"/>
    <w:rsid w:val="00581C18"/>
    <w:rsid w:val="00583087"/>
    <w:rsid w:val="00583502"/>
    <w:rsid w:val="00583FF5"/>
    <w:rsid w:val="0058423A"/>
    <w:rsid w:val="0058484B"/>
    <w:rsid w:val="005852E2"/>
    <w:rsid w:val="0058545B"/>
    <w:rsid w:val="005870B3"/>
    <w:rsid w:val="00590B2C"/>
    <w:rsid w:val="00591401"/>
    <w:rsid w:val="00592566"/>
    <w:rsid w:val="005929B2"/>
    <w:rsid w:val="0059385C"/>
    <w:rsid w:val="00593EEA"/>
    <w:rsid w:val="00594006"/>
    <w:rsid w:val="00594975"/>
    <w:rsid w:val="005A03AE"/>
    <w:rsid w:val="005A0886"/>
    <w:rsid w:val="005A2208"/>
    <w:rsid w:val="005A324D"/>
    <w:rsid w:val="005A4C5E"/>
    <w:rsid w:val="005A6A03"/>
    <w:rsid w:val="005A78C4"/>
    <w:rsid w:val="005B0CC1"/>
    <w:rsid w:val="005B112B"/>
    <w:rsid w:val="005B26E3"/>
    <w:rsid w:val="005B3823"/>
    <w:rsid w:val="005B3BDA"/>
    <w:rsid w:val="005B4A7A"/>
    <w:rsid w:val="005B4D2E"/>
    <w:rsid w:val="005B55D9"/>
    <w:rsid w:val="005B5C7B"/>
    <w:rsid w:val="005B6D64"/>
    <w:rsid w:val="005B73C9"/>
    <w:rsid w:val="005C1A3E"/>
    <w:rsid w:val="005C1AB8"/>
    <w:rsid w:val="005C3AFC"/>
    <w:rsid w:val="005C3CD6"/>
    <w:rsid w:val="005C4A49"/>
    <w:rsid w:val="005C6263"/>
    <w:rsid w:val="005C6DAD"/>
    <w:rsid w:val="005D17EF"/>
    <w:rsid w:val="005D3F36"/>
    <w:rsid w:val="005D6782"/>
    <w:rsid w:val="005D6DEA"/>
    <w:rsid w:val="005D6E00"/>
    <w:rsid w:val="005D7897"/>
    <w:rsid w:val="005D7AF3"/>
    <w:rsid w:val="005D7F3E"/>
    <w:rsid w:val="005E0F29"/>
    <w:rsid w:val="005E15FC"/>
    <w:rsid w:val="005E35F1"/>
    <w:rsid w:val="005E36DC"/>
    <w:rsid w:val="005E3856"/>
    <w:rsid w:val="005E46A2"/>
    <w:rsid w:val="005E4FB1"/>
    <w:rsid w:val="005E7414"/>
    <w:rsid w:val="005F2203"/>
    <w:rsid w:val="005F2D15"/>
    <w:rsid w:val="005F2E10"/>
    <w:rsid w:val="005F3429"/>
    <w:rsid w:val="005F45F5"/>
    <w:rsid w:val="005F5CBA"/>
    <w:rsid w:val="005F5D2B"/>
    <w:rsid w:val="005F65F0"/>
    <w:rsid w:val="005F79A6"/>
    <w:rsid w:val="00601626"/>
    <w:rsid w:val="00603219"/>
    <w:rsid w:val="00603A9C"/>
    <w:rsid w:val="0060403A"/>
    <w:rsid w:val="00605E6D"/>
    <w:rsid w:val="0060692D"/>
    <w:rsid w:val="00606F94"/>
    <w:rsid w:val="00607BE2"/>
    <w:rsid w:val="00607E85"/>
    <w:rsid w:val="00612DB7"/>
    <w:rsid w:val="00613266"/>
    <w:rsid w:val="00614584"/>
    <w:rsid w:val="00615A1A"/>
    <w:rsid w:val="00616B92"/>
    <w:rsid w:val="00616E88"/>
    <w:rsid w:val="00617372"/>
    <w:rsid w:val="00617A73"/>
    <w:rsid w:val="00620182"/>
    <w:rsid w:val="00621878"/>
    <w:rsid w:val="006226F9"/>
    <w:rsid w:val="00623EE1"/>
    <w:rsid w:val="00624A93"/>
    <w:rsid w:val="00625E48"/>
    <w:rsid w:val="0062636C"/>
    <w:rsid w:val="00626686"/>
    <w:rsid w:val="006309E9"/>
    <w:rsid w:val="00630C00"/>
    <w:rsid w:val="00630E2C"/>
    <w:rsid w:val="006316D9"/>
    <w:rsid w:val="00633863"/>
    <w:rsid w:val="00633967"/>
    <w:rsid w:val="0063538F"/>
    <w:rsid w:val="0063631F"/>
    <w:rsid w:val="00636EAA"/>
    <w:rsid w:val="00637EA0"/>
    <w:rsid w:val="006414C1"/>
    <w:rsid w:val="006426F9"/>
    <w:rsid w:val="0064631E"/>
    <w:rsid w:val="00646E1E"/>
    <w:rsid w:val="00650E59"/>
    <w:rsid w:val="00652AB9"/>
    <w:rsid w:val="00653201"/>
    <w:rsid w:val="006557BA"/>
    <w:rsid w:val="00660B41"/>
    <w:rsid w:val="006612B2"/>
    <w:rsid w:val="006614CA"/>
    <w:rsid w:val="0066196D"/>
    <w:rsid w:val="00664D35"/>
    <w:rsid w:val="006656B2"/>
    <w:rsid w:val="006657E3"/>
    <w:rsid w:val="006664A6"/>
    <w:rsid w:val="00666D85"/>
    <w:rsid w:val="00667D4C"/>
    <w:rsid w:val="00672A6F"/>
    <w:rsid w:val="00673004"/>
    <w:rsid w:val="0067375A"/>
    <w:rsid w:val="0067383E"/>
    <w:rsid w:val="00675E88"/>
    <w:rsid w:val="0067653A"/>
    <w:rsid w:val="00677264"/>
    <w:rsid w:val="00677379"/>
    <w:rsid w:val="00680BA7"/>
    <w:rsid w:val="00681145"/>
    <w:rsid w:val="0068216B"/>
    <w:rsid w:val="0068258E"/>
    <w:rsid w:val="00685157"/>
    <w:rsid w:val="00686832"/>
    <w:rsid w:val="00686942"/>
    <w:rsid w:val="00686AE9"/>
    <w:rsid w:val="006872CF"/>
    <w:rsid w:val="0068780C"/>
    <w:rsid w:val="00691443"/>
    <w:rsid w:val="006918B7"/>
    <w:rsid w:val="00693161"/>
    <w:rsid w:val="00694A95"/>
    <w:rsid w:val="0069557B"/>
    <w:rsid w:val="0069626E"/>
    <w:rsid w:val="00696A7C"/>
    <w:rsid w:val="00697594"/>
    <w:rsid w:val="00697C4F"/>
    <w:rsid w:val="006A0F66"/>
    <w:rsid w:val="006A136F"/>
    <w:rsid w:val="006A3560"/>
    <w:rsid w:val="006A5221"/>
    <w:rsid w:val="006A7A85"/>
    <w:rsid w:val="006B0170"/>
    <w:rsid w:val="006B1CB7"/>
    <w:rsid w:val="006B6923"/>
    <w:rsid w:val="006B7250"/>
    <w:rsid w:val="006C12AB"/>
    <w:rsid w:val="006C1764"/>
    <w:rsid w:val="006C2909"/>
    <w:rsid w:val="006C5611"/>
    <w:rsid w:val="006D016E"/>
    <w:rsid w:val="006D0AC1"/>
    <w:rsid w:val="006D1181"/>
    <w:rsid w:val="006D15A1"/>
    <w:rsid w:val="006D3CB3"/>
    <w:rsid w:val="006D3FD5"/>
    <w:rsid w:val="006D761B"/>
    <w:rsid w:val="006E0A78"/>
    <w:rsid w:val="006E186F"/>
    <w:rsid w:val="006E3149"/>
    <w:rsid w:val="006E3214"/>
    <w:rsid w:val="006E3B41"/>
    <w:rsid w:val="006E61C8"/>
    <w:rsid w:val="006E7497"/>
    <w:rsid w:val="006F035D"/>
    <w:rsid w:val="006F1DC5"/>
    <w:rsid w:val="006F2906"/>
    <w:rsid w:val="006F376F"/>
    <w:rsid w:val="006F47BF"/>
    <w:rsid w:val="006F6D76"/>
    <w:rsid w:val="006F6EE8"/>
    <w:rsid w:val="006F7786"/>
    <w:rsid w:val="00700055"/>
    <w:rsid w:val="00700508"/>
    <w:rsid w:val="00700B1F"/>
    <w:rsid w:val="00700EF5"/>
    <w:rsid w:val="007058E1"/>
    <w:rsid w:val="00705BF9"/>
    <w:rsid w:val="0070773A"/>
    <w:rsid w:val="00707833"/>
    <w:rsid w:val="00707CE9"/>
    <w:rsid w:val="00707F5A"/>
    <w:rsid w:val="00710268"/>
    <w:rsid w:val="00710AD4"/>
    <w:rsid w:val="007116AD"/>
    <w:rsid w:val="007132F4"/>
    <w:rsid w:val="00715EE0"/>
    <w:rsid w:val="0071632A"/>
    <w:rsid w:val="00716B38"/>
    <w:rsid w:val="007179C5"/>
    <w:rsid w:val="007200E2"/>
    <w:rsid w:val="007211A7"/>
    <w:rsid w:val="00721C89"/>
    <w:rsid w:val="00722872"/>
    <w:rsid w:val="00722C2A"/>
    <w:rsid w:val="007233C5"/>
    <w:rsid w:val="00724F79"/>
    <w:rsid w:val="007254AF"/>
    <w:rsid w:val="007272BB"/>
    <w:rsid w:val="00727977"/>
    <w:rsid w:val="00730692"/>
    <w:rsid w:val="00732B8E"/>
    <w:rsid w:val="00732E2E"/>
    <w:rsid w:val="0073318C"/>
    <w:rsid w:val="00734102"/>
    <w:rsid w:val="00736344"/>
    <w:rsid w:val="00736808"/>
    <w:rsid w:val="0074106F"/>
    <w:rsid w:val="00742369"/>
    <w:rsid w:val="00742C5B"/>
    <w:rsid w:val="00742FD8"/>
    <w:rsid w:val="00744667"/>
    <w:rsid w:val="00745BCA"/>
    <w:rsid w:val="0074668A"/>
    <w:rsid w:val="00750561"/>
    <w:rsid w:val="00752D0F"/>
    <w:rsid w:val="007538D1"/>
    <w:rsid w:val="007543F0"/>
    <w:rsid w:val="007546BE"/>
    <w:rsid w:val="00754948"/>
    <w:rsid w:val="007549FC"/>
    <w:rsid w:val="007576B3"/>
    <w:rsid w:val="00760223"/>
    <w:rsid w:val="00761A91"/>
    <w:rsid w:val="007628F6"/>
    <w:rsid w:val="0076439D"/>
    <w:rsid w:val="00765157"/>
    <w:rsid w:val="00765B6C"/>
    <w:rsid w:val="00765CC1"/>
    <w:rsid w:val="00765EB5"/>
    <w:rsid w:val="00766E72"/>
    <w:rsid w:val="00766F76"/>
    <w:rsid w:val="007702FF"/>
    <w:rsid w:val="0077132F"/>
    <w:rsid w:val="00771724"/>
    <w:rsid w:val="007718B7"/>
    <w:rsid w:val="00773541"/>
    <w:rsid w:val="007736FB"/>
    <w:rsid w:val="00773FAE"/>
    <w:rsid w:val="00776E6E"/>
    <w:rsid w:val="00777F53"/>
    <w:rsid w:val="0078031C"/>
    <w:rsid w:val="00780C99"/>
    <w:rsid w:val="0078242C"/>
    <w:rsid w:val="007835D6"/>
    <w:rsid w:val="007836EB"/>
    <w:rsid w:val="00784EFA"/>
    <w:rsid w:val="007852B3"/>
    <w:rsid w:val="007862C1"/>
    <w:rsid w:val="0078768E"/>
    <w:rsid w:val="00787C86"/>
    <w:rsid w:val="00792235"/>
    <w:rsid w:val="00795047"/>
    <w:rsid w:val="007960A2"/>
    <w:rsid w:val="00796543"/>
    <w:rsid w:val="00796B4B"/>
    <w:rsid w:val="007A0B2E"/>
    <w:rsid w:val="007A1EB7"/>
    <w:rsid w:val="007A214B"/>
    <w:rsid w:val="007A27D8"/>
    <w:rsid w:val="007A2E8D"/>
    <w:rsid w:val="007A33CF"/>
    <w:rsid w:val="007A354F"/>
    <w:rsid w:val="007A44F2"/>
    <w:rsid w:val="007A5BF3"/>
    <w:rsid w:val="007A5CD0"/>
    <w:rsid w:val="007A5DE0"/>
    <w:rsid w:val="007A7262"/>
    <w:rsid w:val="007B02C4"/>
    <w:rsid w:val="007B0DA9"/>
    <w:rsid w:val="007B1087"/>
    <w:rsid w:val="007B20EA"/>
    <w:rsid w:val="007B3665"/>
    <w:rsid w:val="007B3FEE"/>
    <w:rsid w:val="007B4BA2"/>
    <w:rsid w:val="007B50B9"/>
    <w:rsid w:val="007B60ED"/>
    <w:rsid w:val="007B7AE5"/>
    <w:rsid w:val="007B7D7F"/>
    <w:rsid w:val="007C069A"/>
    <w:rsid w:val="007C10B6"/>
    <w:rsid w:val="007C436A"/>
    <w:rsid w:val="007C4D8C"/>
    <w:rsid w:val="007C4E6C"/>
    <w:rsid w:val="007C665A"/>
    <w:rsid w:val="007C6E34"/>
    <w:rsid w:val="007C717A"/>
    <w:rsid w:val="007D09F9"/>
    <w:rsid w:val="007D258C"/>
    <w:rsid w:val="007D2BB7"/>
    <w:rsid w:val="007D33B2"/>
    <w:rsid w:val="007E1E47"/>
    <w:rsid w:val="007E2F18"/>
    <w:rsid w:val="007E3761"/>
    <w:rsid w:val="007E4CC9"/>
    <w:rsid w:val="007E7B17"/>
    <w:rsid w:val="007F06D4"/>
    <w:rsid w:val="007F21A9"/>
    <w:rsid w:val="007F3486"/>
    <w:rsid w:val="007F49CC"/>
    <w:rsid w:val="007F5118"/>
    <w:rsid w:val="007F551C"/>
    <w:rsid w:val="007F6810"/>
    <w:rsid w:val="007F6C57"/>
    <w:rsid w:val="007F76E2"/>
    <w:rsid w:val="0080141D"/>
    <w:rsid w:val="00803058"/>
    <w:rsid w:val="00803E38"/>
    <w:rsid w:val="00803FF4"/>
    <w:rsid w:val="00804BB6"/>
    <w:rsid w:val="00804F2B"/>
    <w:rsid w:val="00805CCA"/>
    <w:rsid w:val="00806B02"/>
    <w:rsid w:val="00806EBB"/>
    <w:rsid w:val="00810157"/>
    <w:rsid w:val="00810AEE"/>
    <w:rsid w:val="008111C8"/>
    <w:rsid w:val="00811C37"/>
    <w:rsid w:val="00814BA0"/>
    <w:rsid w:val="00816BE6"/>
    <w:rsid w:val="00817088"/>
    <w:rsid w:val="00820ECB"/>
    <w:rsid w:val="00820F3C"/>
    <w:rsid w:val="00824BF2"/>
    <w:rsid w:val="00827894"/>
    <w:rsid w:val="00827965"/>
    <w:rsid w:val="0083058C"/>
    <w:rsid w:val="00830FE1"/>
    <w:rsid w:val="008321D4"/>
    <w:rsid w:val="00832596"/>
    <w:rsid w:val="0083329E"/>
    <w:rsid w:val="00834ACA"/>
    <w:rsid w:val="00835BDD"/>
    <w:rsid w:val="00835FA6"/>
    <w:rsid w:val="008372A9"/>
    <w:rsid w:val="00840A75"/>
    <w:rsid w:val="00840F19"/>
    <w:rsid w:val="0084132A"/>
    <w:rsid w:val="00841719"/>
    <w:rsid w:val="0084354D"/>
    <w:rsid w:val="00843D18"/>
    <w:rsid w:val="00844191"/>
    <w:rsid w:val="008442F0"/>
    <w:rsid w:val="008443E7"/>
    <w:rsid w:val="00851570"/>
    <w:rsid w:val="00851BEB"/>
    <w:rsid w:val="00852BA3"/>
    <w:rsid w:val="00853A1C"/>
    <w:rsid w:val="00853CB0"/>
    <w:rsid w:val="00855BE6"/>
    <w:rsid w:val="0086126F"/>
    <w:rsid w:val="00861FFE"/>
    <w:rsid w:val="0086479E"/>
    <w:rsid w:val="0086483A"/>
    <w:rsid w:val="00867857"/>
    <w:rsid w:val="0087138A"/>
    <w:rsid w:val="00874EB1"/>
    <w:rsid w:val="00876514"/>
    <w:rsid w:val="00877BB7"/>
    <w:rsid w:val="00881173"/>
    <w:rsid w:val="00883351"/>
    <w:rsid w:val="008833D8"/>
    <w:rsid w:val="0088374D"/>
    <w:rsid w:val="00883A72"/>
    <w:rsid w:val="008848BB"/>
    <w:rsid w:val="00885669"/>
    <w:rsid w:val="008856CD"/>
    <w:rsid w:val="008866B2"/>
    <w:rsid w:val="0088683E"/>
    <w:rsid w:val="00890BBB"/>
    <w:rsid w:val="00891331"/>
    <w:rsid w:val="008922B1"/>
    <w:rsid w:val="00892E97"/>
    <w:rsid w:val="008944D8"/>
    <w:rsid w:val="0089500F"/>
    <w:rsid w:val="00895A39"/>
    <w:rsid w:val="00897280"/>
    <w:rsid w:val="008A16EF"/>
    <w:rsid w:val="008A1EEB"/>
    <w:rsid w:val="008A2D8C"/>
    <w:rsid w:val="008A3641"/>
    <w:rsid w:val="008A5C9A"/>
    <w:rsid w:val="008B0A96"/>
    <w:rsid w:val="008B2291"/>
    <w:rsid w:val="008B2D3D"/>
    <w:rsid w:val="008B3495"/>
    <w:rsid w:val="008B3B3B"/>
    <w:rsid w:val="008B3DC5"/>
    <w:rsid w:val="008B62CB"/>
    <w:rsid w:val="008C0EE9"/>
    <w:rsid w:val="008C0FB1"/>
    <w:rsid w:val="008C126E"/>
    <w:rsid w:val="008C3472"/>
    <w:rsid w:val="008C7B28"/>
    <w:rsid w:val="008D0E90"/>
    <w:rsid w:val="008D1652"/>
    <w:rsid w:val="008D263B"/>
    <w:rsid w:val="008D3199"/>
    <w:rsid w:val="008D4DE7"/>
    <w:rsid w:val="008D5863"/>
    <w:rsid w:val="008D5CE6"/>
    <w:rsid w:val="008D76A3"/>
    <w:rsid w:val="008E18E4"/>
    <w:rsid w:val="008E21CB"/>
    <w:rsid w:val="008E26E4"/>
    <w:rsid w:val="008E4011"/>
    <w:rsid w:val="008E55E1"/>
    <w:rsid w:val="008E5702"/>
    <w:rsid w:val="008E77DF"/>
    <w:rsid w:val="008F5834"/>
    <w:rsid w:val="008F5E14"/>
    <w:rsid w:val="008F6F0D"/>
    <w:rsid w:val="008F72AB"/>
    <w:rsid w:val="008F774C"/>
    <w:rsid w:val="00900202"/>
    <w:rsid w:val="00900AFD"/>
    <w:rsid w:val="0090198E"/>
    <w:rsid w:val="00901A8C"/>
    <w:rsid w:val="00901BD4"/>
    <w:rsid w:val="00902794"/>
    <w:rsid w:val="009033BF"/>
    <w:rsid w:val="009047E4"/>
    <w:rsid w:val="00904FA1"/>
    <w:rsid w:val="00907808"/>
    <w:rsid w:val="009078D0"/>
    <w:rsid w:val="00910567"/>
    <w:rsid w:val="009115B2"/>
    <w:rsid w:val="00911E08"/>
    <w:rsid w:val="0091234D"/>
    <w:rsid w:val="009139C4"/>
    <w:rsid w:val="00913CF0"/>
    <w:rsid w:val="00915846"/>
    <w:rsid w:val="00915FB6"/>
    <w:rsid w:val="00917904"/>
    <w:rsid w:val="00917F16"/>
    <w:rsid w:val="0092195E"/>
    <w:rsid w:val="009223B6"/>
    <w:rsid w:val="009229D0"/>
    <w:rsid w:val="00922ADB"/>
    <w:rsid w:val="0092321A"/>
    <w:rsid w:val="00923F6A"/>
    <w:rsid w:val="00925518"/>
    <w:rsid w:val="00926B0D"/>
    <w:rsid w:val="0093048B"/>
    <w:rsid w:val="00931146"/>
    <w:rsid w:val="00931A94"/>
    <w:rsid w:val="00934199"/>
    <w:rsid w:val="00935CEE"/>
    <w:rsid w:val="009371E9"/>
    <w:rsid w:val="00937E30"/>
    <w:rsid w:val="00937FDD"/>
    <w:rsid w:val="00942CBB"/>
    <w:rsid w:val="00942EC1"/>
    <w:rsid w:val="009441E1"/>
    <w:rsid w:val="009449B9"/>
    <w:rsid w:val="00946E35"/>
    <w:rsid w:val="009471C8"/>
    <w:rsid w:val="00950583"/>
    <w:rsid w:val="00950612"/>
    <w:rsid w:val="00951E3A"/>
    <w:rsid w:val="00955ABB"/>
    <w:rsid w:val="009568C4"/>
    <w:rsid w:val="00957E79"/>
    <w:rsid w:val="009603A6"/>
    <w:rsid w:val="009603BB"/>
    <w:rsid w:val="0096097A"/>
    <w:rsid w:val="009633F3"/>
    <w:rsid w:val="00963F34"/>
    <w:rsid w:val="00966F8A"/>
    <w:rsid w:val="00967762"/>
    <w:rsid w:val="009707B4"/>
    <w:rsid w:val="00971D05"/>
    <w:rsid w:val="009774B1"/>
    <w:rsid w:val="0097772F"/>
    <w:rsid w:val="00980055"/>
    <w:rsid w:val="00980A22"/>
    <w:rsid w:val="00980E85"/>
    <w:rsid w:val="00982093"/>
    <w:rsid w:val="00982DC2"/>
    <w:rsid w:val="00984552"/>
    <w:rsid w:val="00986133"/>
    <w:rsid w:val="009879ED"/>
    <w:rsid w:val="00990688"/>
    <w:rsid w:val="00991A53"/>
    <w:rsid w:val="00992791"/>
    <w:rsid w:val="00993D91"/>
    <w:rsid w:val="0099764E"/>
    <w:rsid w:val="009A0C1A"/>
    <w:rsid w:val="009A0FBA"/>
    <w:rsid w:val="009A38E9"/>
    <w:rsid w:val="009A3C59"/>
    <w:rsid w:val="009A44DA"/>
    <w:rsid w:val="009A47C6"/>
    <w:rsid w:val="009A4992"/>
    <w:rsid w:val="009A5869"/>
    <w:rsid w:val="009A5BA3"/>
    <w:rsid w:val="009B0086"/>
    <w:rsid w:val="009B0288"/>
    <w:rsid w:val="009B0720"/>
    <w:rsid w:val="009B09B3"/>
    <w:rsid w:val="009B0AE3"/>
    <w:rsid w:val="009B106D"/>
    <w:rsid w:val="009B19DC"/>
    <w:rsid w:val="009B254C"/>
    <w:rsid w:val="009B30BE"/>
    <w:rsid w:val="009B3335"/>
    <w:rsid w:val="009B3FD7"/>
    <w:rsid w:val="009B5FBD"/>
    <w:rsid w:val="009B6898"/>
    <w:rsid w:val="009B794D"/>
    <w:rsid w:val="009C13B1"/>
    <w:rsid w:val="009C1429"/>
    <w:rsid w:val="009C14F6"/>
    <w:rsid w:val="009C2190"/>
    <w:rsid w:val="009C2A12"/>
    <w:rsid w:val="009C2D38"/>
    <w:rsid w:val="009C5A89"/>
    <w:rsid w:val="009C5DFE"/>
    <w:rsid w:val="009C783B"/>
    <w:rsid w:val="009C7E2E"/>
    <w:rsid w:val="009D1B86"/>
    <w:rsid w:val="009D511A"/>
    <w:rsid w:val="009D58DD"/>
    <w:rsid w:val="009D5D02"/>
    <w:rsid w:val="009D63AA"/>
    <w:rsid w:val="009D7361"/>
    <w:rsid w:val="009D7E6C"/>
    <w:rsid w:val="009E021B"/>
    <w:rsid w:val="009E161D"/>
    <w:rsid w:val="009E2DBF"/>
    <w:rsid w:val="009E2E23"/>
    <w:rsid w:val="009E442C"/>
    <w:rsid w:val="009E6593"/>
    <w:rsid w:val="009E7110"/>
    <w:rsid w:val="009F1423"/>
    <w:rsid w:val="009F1E71"/>
    <w:rsid w:val="009F3B44"/>
    <w:rsid w:val="009F6C2E"/>
    <w:rsid w:val="00A00ED3"/>
    <w:rsid w:val="00A028EA"/>
    <w:rsid w:val="00A03D7C"/>
    <w:rsid w:val="00A04304"/>
    <w:rsid w:val="00A05926"/>
    <w:rsid w:val="00A05CE8"/>
    <w:rsid w:val="00A06C32"/>
    <w:rsid w:val="00A107B3"/>
    <w:rsid w:val="00A109E7"/>
    <w:rsid w:val="00A10DA3"/>
    <w:rsid w:val="00A11CFD"/>
    <w:rsid w:val="00A13DBC"/>
    <w:rsid w:val="00A142B5"/>
    <w:rsid w:val="00A1626E"/>
    <w:rsid w:val="00A16421"/>
    <w:rsid w:val="00A177A5"/>
    <w:rsid w:val="00A17D63"/>
    <w:rsid w:val="00A17DAA"/>
    <w:rsid w:val="00A21AA8"/>
    <w:rsid w:val="00A23D66"/>
    <w:rsid w:val="00A2404C"/>
    <w:rsid w:val="00A24EDA"/>
    <w:rsid w:val="00A25C49"/>
    <w:rsid w:val="00A25F5E"/>
    <w:rsid w:val="00A26F53"/>
    <w:rsid w:val="00A27D7F"/>
    <w:rsid w:val="00A31145"/>
    <w:rsid w:val="00A31BC8"/>
    <w:rsid w:val="00A332F2"/>
    <w:rsid w:val="00A33419"/>
    <w:rsid w:val="00A33824"/>
    <w:rsid w:val="00A33DAD"/>
    <w:rsid w:val="00A354FC"/>
    <w:rsid w:val="00A35B70"/>
    <w:rsid w:val="00A36DEB"/>
    <w:rsid w:val="00A40276"/>
    <w:rsid w:val="00A403B5"/>
    <w:rsid w:val="00A41828"/>
    <w:rsid w:val="00A41C71"/>
    <w:rsid w:val="00A42F84"/>
    <w:rsid w:val="00A438B8"/>
    <w:rsid w:val="00A44FB3"/>
    <w:rsid w:val="00A4536C"/>
    <w:rsid w:val="00A453BE"/>
    <w:rsid w:val="00A45FB3"/>
    <w:rsid w:val="00A4685C"/>
    <w:rsid w:val="00A46EDE"/>
    <w:rsid w:val="00A47058"/>
    <w:rsid w:val="00A4761D"/>
    <w:rsid w:val="00A47A51"/>
    <w:rsid w:val="00A47BA8"/>
    <w:rsid w:val="00A47E0B"/>
    <w:rsid w:val="00A50125"/>
    <w:rsid w:val="00A514CB"/>
    <w:rsid w:val="00A5217F"/>
    <w:rsid w:val="00A53140"/>
    <w:rsid w:val="00A537B7"/>
    <w:rsid w:val="00A53AF2"/>
    <w:rsid w:val="00A55666"/>
    <w:rsid w:val="00A55D5A"/>
    <w:rsid w:val="00A576AC"/>
    <w:rsid w:val="00A61CB0"/>
    <w:rsid w:val="00A61D47"/>
    <w:rsid w:val="00A6452C"/>
    <w:rsid w:val="00A64F5E"/>
    <w:rsid w:val="00A652F3"/>
    <w:rsid w:val="00A6539F"/>
    <w:rsid w:val="00A65477"/>
    <w:rsid w:val="00A656DF"/>
    <w:rsid w:val="00A66CA1"/>
    <w:rsid w:val="00A71D6F"/>
    <w:rsid w:val="00A71FF6"/>
    <w:rsid w:val="00A72F77"/>
    <w:rsid w:val="00A734A3"/>
    <w:rsid w:val="00A73EAE"/>
    <w:rsid w:val="00A7403A"/>
    <w:rsid w:val="00A74121"/>
    <w:rsid w:val="00A74C6C"/>
    <w:rsid w:val="00A74D34"/>
    <w:rsid w:val="00A758E5"/>
    <w:rsid w:val="00A7624C"/>
    <w:rsid w:val="00A76753"/>
    <w:rsid w:val="00A77867"/>
    <w:rsid w:val="00A77DC1"/>
    <w:rsid w:val="00A80060"/>
    <w:rsid w:val="00A818C1"/>
    <w:rsid w:val="00A82564"/>
    <w:rsid w:val="00A825BC"/>
    <w:rsid w:val="00A8654A"/>
    <w:rsid w:val="00A87DF8"/>
    <w:rsid w:val="00A9016F"/>
    <w:rsid w:val="00A928DB"/>
    <w:rsid w:val="00A932D8"/>
    <w:rsid w:val="00A93C0F"/>
    <w:rsid w:val="00A93D9D"/>
    <w:rsid w:val="00A948C0"/>
    <w:rsid w:val="00A95D5E"/>
    <w:rsid w:val="00AA03D5"/>
    <w:rsid w:val="00AA098E"/>
    <w:rsid w:val="00AA44FC"/>
    <w:rsid w:val="00AA519F"/>
    <w:rsid w:val="00AA6B40"/>
    <w:rsid w:val="00AB0608"/>
    <w:rsid w:val="00AB1167"/>
    <w:rsid w:val="00AB2294"/>
    <w:rsid w:val="00AB292F"/>
    <w:rsid w:val="00AB342D"/>
    <w:rsid w:val="00AB4884"/>
    <w:rsid w:val="00AB5032"/>
    <w:rsid w:val="00AB5246"/>
    <w:rsid w:val="00AB58A5"/>
    <w:rsid w:val="00AB6C11"/>
    <w:rsid w:val="00AB73CB"/>
    <w:rsid w:val="00AC0931"/>
    <w:rsid w:val="00AC0A08"/>
    <w:rsid w:val="00AC0C5E"/>
    <w:rsid w:val="00AC0CD1"/>
    <w:rsid w:val="00AC1572"/>
    <w:rsid w:val="00AC24B9"/>
    <w:rsid w:val="00AC33C9"/>
    <w:rsid w:val="00AC4574"/>
    <w:rsid w:val="00AC4F72"/>
    <w:rsid w:val="00AC6B19"/>
    <w:rsid w:val="00AC73BB"/>
    <w:rsid w:val="00AD02F3"/>
    <w:rsid w:val="00AD0517"/>
    <w:rsid w:val="00AD0664"/>
    <w:rsid w:val="00AD2049"/>
    <w:rsid w:val="00AD2405"/>
    <w:rsid w:val="00AD33B1"/>
    <w:rsid w:val="00AD3AD5"/>
    <w:rsid w:val="00AD6703"/>
    <w:rsid w:val="00AD764C"/>
    <w:rsid w:val="00AE15CA"/>
    <w:rsid w:val="00AE1E0A"/>
    <w:rsid w:val="00AE382B"/>
    <w:rsid w:val="00AE3EBE"/>
    <w:rsid w:val="00AE4716"/>
    <w:rsid w:val="00AE4981"/>
    <w:rsid w:val="00AE639E"/>
    <w:rsid w:val="00AE73F5"/>
    <w:rsid w:val="00AF08A6"/>
    <w:rsid w:val="00AF1094"/>
    <w:rsid w:val="00AF1784"/>
    <w:rsid w:val="00AF198F"/>
    <w:rsid w:val="00AF1F21"/>
    <w:rsid w:val="00AF2185"/>
    <w:rsid w:val="00AF3226"/>
    <w:rsid w:val="00AF32F7"/>
    <w:rsid w:val="00AF4A37"/>
    <w:rsid w:val="00AF61F5"/>
    <w:rsid w:val="00AF6396"/>
    <w:rsid w:val="00AF7249"/>
    <w:rsid w:val="00B003D5"/>
    <w:rsid w:val="00B00977"/>
    <w:rsid w:val="00B00E0A"/>
    <w:rsid w:val="00B029D6"/>
    <w:rsid w:val="00B03642"/>
    <w:rsid w:val="00B050A6"/>
    <w:rsid w:val="00B05E70"/>
    <w:rsid w:val="00B07DD9"/>
    <w:rsid w:val="00B11789"/>
    <w:rsid w:val="00B129D3"/>
    <w:rsid w:val="00B1416C"/>
    <w:rsid w:val="00B162EA"/>
    <w:rsid w:val="00B1720F"/>
    <w:rsid w:val="00B2124F"/>
    <w:rsid w:val="00B213E1"/>
    <w:rsid w:val="00B21B39"/>
    <w:rsid w:val="00B239F1"/>
    <w:rsid w:val="00B23B4F"/>
    <w:rsid w:val="00B23FD3"/>
    <w:rsid w:val="00B24123"/>
    <w:rsid w:val="00B26684"/>
    <w:rsid w:val="00B26A02"/>
    <w:rsid w:val="00B30440"/>
    <w:rsid w:val="00B309B1"/>
    <w:rsid w:val="00B31E90"/>
    <w:rsid w:val="00B336C7"/>
    <w:rsid w:val="00B337FF"/>
    <w:rsid w:val="00B341B3"/>
    <w:rsid w:val="00B3537C"/>
    <w:rsid w:val="00B3607A"/>
    <w:rsid w:val="00B36436"/>
    <w:rsid w:val="00B3756A"/>
    <w:rsid w:val="00B376C5"/>
    <w:rsid w:val="00B37DDD"/>
    <w:rsid w:val="00B40153"/>
    <w:rsid w:val="00B4403B"/>
    <w:rsid w:val="00B44BAE"/>
    <w:rsid w:val="00B459C0"/>
    <w:rsid w:val="00B4630C"/>
    <w:rsid w:val="00B46D80"/>
    <w:rsid w:val="00B475AD"/>
    <w:rsid w:val="00B5037C"/>
    <w:rsid w:val="00B509C8"/>
    <w:rsid w:val="00B50D14"/>
    <w:rsid w:val="00B52145"/>
    <w:rsid w:val="00B536AD"/>
    <w:rsid w:val="00B53E95"/>
    <w:rsid w:val="00B54462"/>
    <w:rsid w:val="00B55890"/>
    <w:rsid w:val="00B60817"/>
    <w:rsid w:val="00B61536"/>
    <w:rsid w:val="00B61733"/>
    <w:rsid w:val="00B62577"/>
    <w:rsid w:val="00B628D0"/>
    <w:rsid w:val="00B62E22"/>
    <w:rsid w:val="00B63FF6"/>
    <w:rsid w:val="00B64DCE"/>
    <w:rsid w:val="00B64DE6"/>
    <w:rsid w:val="00B65782"/>
    <w:rsid w:val="00B66330"/>
    <w:rsid w:val="00B66EA8"/>
    <w:rsid w:val="00B66FE0"/>
    <w:rsid w:val="00B70265"/>
    <w:rsid w:val="00B74552"/>
    <w:rsid w:val="00B74AD7"/>
    <w:rsid w:val="00B759BB"/>
    <w:rsid w:val="00B75F71"/>
    <w:rsid w:val="00B75F94"/>
    <w:rsid w:val="00B76A6C"/>
    <w:rsid w:val="00B7721C"/>
    <w:rsid w:val="00B7759D"/>
    <w:rsid w:val="00B80312"/>
    <w:rsid w:val="00B80728"/>
    <w:rsid w:val="00B81743"/>
    <w:rsid w:val="00B83D1D"/>
    <w:rsid w:val="00B83D9D"/>
    <w:rsid w:val="00B83FCB"/>
    <w:rsid w:val="00B841E2"/>
    <w:rsid w:val="00B844B6"/>
    <w:rsid w:val="00B84788"/>
    <w:rsid w:val="00B84949"/>
    <w:rsid w:val="00B87743"/>
    <w:rsid w:val="00B913D1"/>
    <w:rsid w:val="00B92F90"/>
    <w:rsid w:val="00B942EA"/>
    <w:rsid w:val="00B9463A"/>
    <w:rsid w:val="00B952CD"/>
    <w:rsid w:val="00B952FB"/>
    <w:rsid w:val="00B95A04"/>
    <w:rsid w:val="00B96078"/>
    <w:rsid w:val="00B96257"/>
    <w:rsid w:val="00BA0C79"/>
    <w:rsid w:val="00BA148C"/>
    <w:rsid w:val="00BA361B"/>
    <w:rsid w:val="00BA61C2"/>
    <w:rsid w:val="00BA7694"/>
    <w:rsid w:val="00BB3A6E"/>
    <w:rsid w:val="00BB46EE"/>
    <w:rsid w:val="00BB7F23"/>
    <w:rsid w:val="00BC0019"/>
    <w:rsid w:val="00BC10FB"/>
    <w:rsid w:val="00BC2F3D"/>
    <w:rsid w:val="00BC37D7"/>
    <w:rsid w:val="00BC3A8E"/>
    <w:rsid w:val="00BC4BB4"/>
    <w:rsid w:val="00BC6654"/>
    <w:rsid w:val="00BC6C23"/>
    <w:rsid w:val="00BC70F6"/>
    <w:rsid w:val="00BC783C"/>
    <w:rsid w:val="00BD187D"/>
    <w:rsid w:val="00BD63E5"/>
    <w:rsid w:val="00BD6573"/>
    <w:rsid w:val="00BE0214"/>
    <w:rsid w:val="00BE1056"/>
    <w:rsid w:val="00BE346B"/>
    <w:rsid w:val="00BE3B7C"/>
    <w:rsid w:val="00BE45FF"/>
    <w:rsid w:val="00BE6516"/>
    <w:rsid w:val="00BE670E"/>
    <w:rsid w:val="00BF146D"/>
    <w:rsid w:val="00BF2117"/>
    <w:rsid w:val="00BF264C"/>
    <w:rsid w:val="00BF3860"/>
    <w:rsid w:val="00BF4178"/>
    <w:rsid w:val="00BF5F22"/>
    <w:rsid w:val="00BF6871"/>
    <w:rsid w:val="00C00F1F"/>
    <w:rsid w:val="00C044BD"/>
    <w:rsid w:val="00C06371"/>
    <w:rsid w:val="00C06D79"/>
    <w:rsid w:val="00C12AD4"/>
    <w:rsid w:val="00C13236"/>
    <w:rsid w:val="00C1325F"/>
    <w:rsid w:val="00C13C23"/>
    <w:rsid w:val="00C13CCE"/>
    <w:rsid w:val="00C14864"/>
    <w:rsid w:val="00C15564"/>
    <w:rsid w:val="00C17CA4"/>
    <w:rsid w:val="00C21043"/>
    <w:rsid w:val="00C21472"/>
    <w:rsid w:val="00C21AFD"/>
    <w:rsid w:val="00C2350E"/>
    <w:rsid w:val="00C236D3"/>
    <w:rsid w:val="00C24065"/>
    <w:rsid w:val="00C24954"/>
    <w:rsid w:val="00C271B2"/>
    <w:rsid w:val="00C27F66"/>
    <w:rsid w:val="00C30693"/>
    <w:rsid w:val="00C31045"/>
    <w:rsid w:val="00C330FC"/>
    <w:rsid w:val="00C33EDB"/>
    <w:rsid w:val="00C36167"/>
    <w:rsid w:val="00C36173"/>
    <w:rsid w:val="00C36E58"/>
    <w:rsid w:val="00C376A7"/>
    <w:rsid w:val="00C37718"/>
    <w:rsid w:val="00C379D6"/>
    <w:rsid w:val="00C37ADF"/>
    <w:rsid w:val="00C40521"/>
    <w:rsid w:val="00C41978"/>
    <w:rsid w:val="00C42A11"/>
    <w:rsid w:val="00C431D0"/>
    <w:rsid w:val="00C43461"/>
    <w:rsid w:val="00C4382F"/>
    <w:rsid w:val="00C46B0D"/>
    <w:rsid w:val="00C47A26"/>
    <w:rsid w:val="00C5028F"/>
    <w:rsid w:val="00C50C81"/>
    <w:rsid w:val="00C51000"/>
    <w:rsid w:val="00C51776"/>
    <w:rsid w:val="00C5253F"/>
    <w:rsid w:val="00C5410B"/>
    <w:rsid w:val="00C56B90"/>
    <w:rsid w:val="00C57856"/>
    <w:rsid w:val="00C60BA9"/>
    <w:rsid w:val="00C61DFD"/>
    <w:rsid w:val="00C64891"/>
    <w:rsid w:val="00C661B5"/>
    <w:rsid w:val="00C67183"/>
    <w:rsid w:val="00C675CD"/>
    <w:rsid w:val="00C704FA"/>
    <w:rsid w:val="00C7125A"/>
    <w:rsid w:val="00C721C2"/>
    <w:rsid w:val="00C72D68"/>
    <w:rsid w:val="00C7356A"/>
    <w:rsid w:val="00C7493D"/>
    <w:rsid w:val="00C74EB0"/>
    <w:rsid w:val="00C7530E"/>
    <w:rsid w:val="00C7581C"/>
    <w:rsid w:val="00C759DA"/>
    <w:rsid w:val="00C77F66"/>
    <w:rsid w:val="00C804C3"/>
    <w:rsid w:val="00C80A05"/>
    <w:rsid w:val="00C81F31"/>
    <w:rsid w:val="00C826FF"/>
    <w:rsid w:val="00C83426"/>
    <w:rsid w:val="00C83879"/>
    <w:rsid w:val="00C84619"/>
    <w:rsid w:val="00C86304"/>
    <w:rsid w:val="00C872B7"/>
    <w:rsid w:val="00C90667"/>
    <w:rsid w:val="00C93A71"/>
    <w:rsid w:val="00C9461E"/>
    <w:rsid w:val="00C977C5"/>
    <w:rsid w:val="00CA02FA"/>
    <w:rsid w:val="00CA204F"/>
    <w:rsid w:val="00CA2396"/>
    <w:rsid w:val="00CA2444"/>
    <w:rsid w:val="00CA2D87"/>
    <w:rsid w:val="00CA3501"/>
    <w:rsid w:val="00CA35E3"/>
    <w:rsid w:val="00CA49F7"/>
    <w:rsid w:val="00CA5773"/>
    <w:rsid w:val="00CA657C"/>
    <w:rsid w:val="00CA739C"/>
    <w:rsid w:val="00CA751B"/>
    <w:rsid w:val="00CA783E"/>
    <w:rsid w:val="00CB1272"/>
    <w:rsid w:val="00CB12D1"/>
    <w:rsid w:val="00CB1AD2"/>
    <w:rsid w:val="00CB2304"/>
    <w:rsid w:val="00CB3D0A"/>
    <w:rsid w:val="00CB4024"/>
    <w:rsid w:val="00CB41C0"/>
    <w:rsid w:val="00CB4C67"/>
    <w:rsid w:val="00CC571A"/>
    <w:rsid w:val="00CD067C"/>
    <w:rsid w:val="00CD190F"/>
    <w:rsid w:val="00CD34E9"/>
    <w:rsid w:val="00CD3B3C"/>
    <w:rsid w:val="00CD44DC"/>
    <w:rsid w:val="00CD5834"/>
    <w:rsid w:val="00CD790F"/>
    <w:rsid w:val="00CE6205"/>
    <w:rsid w:val="00CE68CC"/>
    <w:rsid w:val="00CE700A"/>
    <w:rsid w:val="00CF020C"/>
    <w:rsid w:val="00CF06EA"/>
    <w:rsid w:val="00CF1FA7"/>
    <w:rsid w:val="00CF325E"/>
    <w:rsid w:val="00CF346C"/>
    <w:rsid w:val="00CF3C45"/>
    <w:rsid w:val="00CF3FE8"/>
    <w:rsid w:val="00CF4CF2"/>
    <w:rsid w:val="00CF5902"/>
    <w:rsid w:val="00CF5AA9"/>
    <w:rsid w:val="00CF62B6"/>
    <w:rsid w:val="00D01F21"/>
    <w:rsid w:val="00D05203"/>
    <w:rsid w:val="00D05FF7"/>
    <w:rsid w:val="00D0647B"/>
    <w:rsid w:val="00D1127B"/>
    <w:rsid w:val="00D1220F"/>
    <w:rsid w:val="00D12696"/>
    <w:rsid w:val="00D128D5"/>
    <w:rsid w:val="00D13695"/>
    <w:rsid w:val="00D146B2"/>
    <w:rsid w:val="00D16051"/>
    <w:rsid w:val="00D179DF"/>
    <w:rsid w:val="00D17E9B"/>
    <w:rsid w:val="00D203DA"/>
    <w:rsid w:val="00D20852"/>
    <w:rsid w:val="00D208EC"/>
    <w:rsid w:val="00D21D22"/>
    <w:rsid w:val="00D23D58"/>
    <w:rsid w:val="00D23D75"/>
    <w:rsid w:val="00D279FE"/>
    <w:rsid w:val="00D302BA"/>
    <w:rsid w:val="00D3142E"/>
    <w:rsid w:val="00D32EF3"/>
    <w:rsid w:val="00D33500"/>
    <w:rsid w:val="00D346B0"/>
    <w:rsid w:val="00D347B1"/>
    <w:rsid w:val="00D34C30"/>
    <w:rsid w:val="00D3513F"/>
    <w:rsid w:val="00D35179"/>
    <w:rsid w:val="00D4223F"/>
    <w:rsid w:val="00D44AC1"/>
    <w:rsid w:val="00D46CD7"/>
    <w:rsid w:val="00D507D0"/>
    <w:rsid w:val="00D51681"/>
    <w:rsid w:val="00D520F8"/>
    <w:rsid w:val="00D52ECA"/>
    <w:rsid w:val="00D5348A"/>
    <w:rsid w:val="00D543E2"/>
    <w:rsid w:val="00D563B6"/>
    <w:rsid w:val="00D57EB6"/>
    <w:rsid w:val="00D61922"/>
    <w:rsid w:val="00D61C6D"/>
    <w:rsid w:val="00D627BD"/>
    <w:rsid w:val="00D630B0"/>
    <w:rsid w:val="00D63207"/>
    <w:rsid w:val="00D65591"/>
    <w:rsid w:val="00D700AE"/>
    <w:rsid w:val="00D70EDE"/>
    <w:rsid w:val="00D731C3"/>
    <w:rsid w:val="00D736FB"/>
    <w:rsid w:val="00D75BE3"/>
    <w:rsid w:val="00D76EB9"/>
    <w:rsid w:val="00D776D0"/>
    <w:rsid w:val="00D77C86"/>
    <w:rsid w:val="00D77E20"/>
    <w:rsid w:val="00D80210"/>
    <w:rsid w:val="00D80649"/>
    <w:rsid w:val="00D815F9"/>
    <w:rsid w:val="00D81A80"/>
    <w:rsid w:val="00D81AD5"/>
    <w:rsid w:val="00D827B7"/>
    <w:rsid w:val="00D8382D"/>
    <w:rsid w:val="00D857A8"/>
    <w:rsid w:val="00D866A6"/>
    <w:rsid w:val="00D87596"/>
    <w:rsid w:val="00D87EC7"/>
    <w:rsid w:val="00D90D0F"/>
    <w:rsid w:val="00D9181C"/>
    <w:rsid w:val="00D93C01"/>
    <w:rsid w:val="00D9527B"/>
    <w:rsid w:val="00D96374"/>
    <w:rsid w:val="00D97490"/>
    <w:rsid w:val="00D97AF1"/>
    <w:rsid w:val="00DA0513"/>
    <w:rsid w:val="00DA0E68"/>
    <w:rsid w:val="00DA1944"/>
    <w:rsid w:val="00DA1BA7"/>
    <w:rsid w:val="00DA3AA4"/>
    <w:rsid w:val="00DA3F77"/>
    <w:rsid w:val="00DA4054"/>
    <w:rsid w:val="00DA410F"/>
    <w:rsid w:val="00DA455D"/>
    <w:rsid w:val="00DA4E98"/>
    <w:rsid w:val="00DA5651"/>
    <w:rsid w:val="00DA5DD8"/>
    <w:rsid w:val="00DA6968"/>
    <w:rsid w:val="00DA7DEA"/>
    <w:rsid w:val="00DB04F2"/>
    <w:rsid w:val="00DB0748"/>
    <w:rsid w:val="00DB22BA"/>
    <w:rsid w:val="00DB341C"/>
    <w:rsid w:val="00DB3B54"/>
    <w:rsid w:val="00DB57C6"/>
    <w:rsid w:val="00DB5B7E"/>
    <w:rsid w:val="00DB5F9D"/>
    <w:rsid w:val="00DB6360"/>
    <w:rsid w:val="00DB6658"/>
    <w:rsid w:val="00DB7324"/>
    <w:rsid w:val="00DC26A2"/>
    <w:rsid w:val="00DC5840"/>
    <w:rsid w:val="00DD0C56"/>
    <w:rsid w:val="00DD1537"/>
    <w:rsid w:val="00DD1551"/>
    <w:rsid w:val="00DD18FF"/>
    <w:rsid w:val="00DD382A"/>
    <w:rsid w:val="00DD3F8C"/>
    <w:rsid w:val="00DD5699"/>
    <w:rsid w:val="00DD745D"/>
    <w:rsid w:val="00DE0486"/>
    <w:rsid w:val="00DE0A36"/>
    <w:rsid w:val="00DE121B"/>
    <w:rsid w:val="00DE1823"/>
    <w:rsid w:val="00DE4185"/>
    <w:rsid w:val="00DE4A8D"/>
    <w:rsid w:val="00DE4B6D"/>
    <w:rsid w:val="00DE77EA"/>
    <w:rsid w:val="00DE784D"/>
    <w:rsid w:val="00DF1907"/>
    <w:rsid w:val="00DF2413"/>
    <w:rsid w:val="00DF3B45"/>
    <w:rsid w:val="00DF40AA"/>
    <w:rsid w:val="00DF4B22"/>
    <w:rsid w:val="00DF649B"/>
    <w:rsid w:val="00DF6DD1"/>
    <w:rsid w:val="00DF7884"/>
    <w:rsid w:val="00DF7CF3"/>
    <w:rsid w:val="00E012E1"/>
    <w:rsid w:val="00E02810"/>
    <w:rsid w:val="00E02E14"/>
    <w:rsid w:val="00E03D13"/>
    <w:rsid w:val="00E0465C"/>
    <w:rsid w:val="00E0468F"/>
    <w:rsid w:val="00E050C0"/>
    <w:rsid w:val="00E06325"/>
    <w:rsid w:val="00E065B1"/>
    <w:rsid w:val="00E06802"/>
    <w:rsid w:val="00E07A20"/>
    <w:rsid w:val="00E10A00"/>
    <w:rsid w:val="00E1111C"/>
    <w:rsid w:val="00E15821"/>
    <w:rsid w:val="00E158F3"/>
    <w:rsid w:val="00E160B9"/>
    <w:rsid w:val="00E164C4"/>
    <w:rsid w:val="00E1666C"/>
    <w:rsid w:val="00E202E7"/>
    <w:rsid w:val="00E20B9F"/>
    <w:rsid w:val="00E213FF"/>
    <w:rsid w:val="00E21CF7"/>
    <w:rsid w:val="00E221D2"/>
    <w:rsid w:val="00E22DE1"/>
    <w:rsid w:val="00E22E56"/>
    <w:rsid w:val="00E23257"/>
    <w:rsid w:val="00E249F6"/>
    <w:rsid w:val="00E25AE8"/>
    <w:rsid w:val="00E27FD0"/>
    <w:rsid w:val="00E305C6"/>
    <w:rsid w:val="00E317A0"/>
    <w:rsid w:val="00E32389"/>
    <w:rsid w:val="00E33FC2"/>
    <w:rsid w:val="00E34AA6"/>
    <w:rsid w:val="00E357F2"/>
    <w:rsid w:val="00E364A3"/>
    <w:rsid w:val="00E373E7"/>
    <w:rsid w:val="00E41680"/>
    <w:rsid w:val="00E41F67"/>
    <w:rsid w:val="00E42732"/>
    <w:rsid w:val="00E4290E"/>
    <w:rsid w:val="00E45347"/>
    <w:rsid w:val="00E45578"/>
    <w:rsid w:val="00E4616A"/>
    <w:rsid w:val="00E46776"/>
    <w:rsid w:val="00E47D72"/>
    <w:rsid w:val="00E51865"/>
    <w:rsid w:val="00E52615"/>
    <w:rsid w:val="00E52E1C"/>
    <w:rsid w:val="00E53EFE"/>
    <w:rsid w:val="00E542A5"/>
    <w:rsid w:val="00E54ECA"/>
    <w:rsid w:val="00E56AFD"/>
    <w:rsid w:val="00E624F0"/>
    <w:rsid w:val="00E62C52"/>
    <w:rsid w:val="00E635C7"/>
    <w:rsid w:val="00E63881"/>
    <w:rsid w:val="00E6481B"/>
    <w:rsid w:val="00E65C22"/>
    <w:rsid w:val="00E66BCA"/>
    <w:rsid w:val="00E66D60"/>
    <w:rsid w:val="00E7089B"/>
    <w:rsid w:val="00E70B0F"/>
    <w:rsid w:val="00E725B6"/>
    <w:rsid w:val="00E743A9"/>
    <w:rsid w:val="00E74BE8"/>
    <w:rsid w:val="00E7524D"/>
    <w:rsid w:val="00E7597E"/>
    <w:rsid w:val="00E761B2"/>
    <w:rsid w:val="00E807AB"/>
    <w:rsid w:val="00E82DE0"/>
    <w:rsid w:val="00E83118"/>
    <w:rsid w:val="00E84F1F"/>
    <w:rsid w:val="00E85117"/>
    <w:rsid w:val="00E87A1D"/>
    <w:rsid w:val="00E9040A"/>
    <w:rsid w:val="00E9481D"/>
    <w:rsid w:val="00EA0E1E"/>
    <w:rsid w:val="00EA1388"/>
    <w:rsid w:val="00EA2357"/>
    <w:rsid w:val="00EA2A9D"/>
    <w:rsid w:val="00EA37F6"/>
    <w:rsid w:val="00EA5160"/>
    <w:rsid w:val="00EA5EE9"/>
    <w:rsid w:val="00EA61C1"/>
    <w:rsid w:val="00EA66BA"/>
    <w:rsid w:val="00EA6F79"/>
    <w:rsid w:val="00EA752B"/>
    <w:rsid w:val="00EB115E"/>
    <w:rsid w:val="00EB1A10"/>
    <w:rsid w:val="00EB2135"/>
    <w:rsid w:val="00EB253F"/>
    <w:rsid w:val="00EB2B2E"/>
    <w:rsid w:val="00EB5979"/>
    <w:rsid w:val="00EB630E"/>
    <w:rsid w:val="00EB7641"/>
    <w:rsid w:val="00EC07E8"/>
    <w:rsid w:val="00EC2867"/>
    <w:rsid w:val="00EC3070"/>
    <w:rsid w:val="00EC3879"/>
    <w:rsid w:val="00EC38EC"/>
    <w:rsid w:val="00EC49BF"/>
    <w:rsid w:val="00EC4A1C"/>
    <w:rsid w:val="00EC66CB"/>
    <w:rsid w:val="00ED3B49"/>
    <w:rsid w:val="00ED4677"/>
    <w:rsid w:val="00ED4D5C"/>
    <w:rsid w:val="00ED5092"/>
    <w:rsid w:val="00ED5559"/>
    <w:rsid w:val="00ED64F7"/>
    <w:rsid w:val="00ED6960"/>
    <w:rsid w:val="00ED775F"/>
    <w:rsid w:val="00EE030A"/>
    <w:rsid w:val="00EE06B9"/>
    <w:rsid w:val="00EE0E21"/>
    <w:rsid w:val="00EE1AF1"/>
    <w:rsid w:val="00EE1E36"/>
    <w:rsid w:val="00EE21B9"/>
    <w:rsid w:val="00EE2F1B"/>
    <w:rsid w:val="00EE5E60"/>
    <w:rsid w:val="00EE7006"/>
    <w:rsid w:val="00EF0126"/>
    <w:rsid w:val="00EF101A"/>
    <w:rsid w:val="00EF1035"/>
    <w:rsid w:val="00EF19FE"/>
    <w:rsid w:val="00EF2A84"/>
    <w:rsid w:val="00EF30C9"/>
    <w:rsid w:val="00EF311E"/>
    <w:rsid w:val="00EF4B9F"/>
    <w:rsid w:val="00EF4FC8"/>
    <w:rsid w:val="00EF56FE"/>
    <w:rsid w:val="00EF63D1"/>
    <w:rsid w:val="00EF6831"/>
    <w:rsid w:val="00EF73D2"/>
    <w:rsid w:val="00EF7C76"/>
    <w:rsid w:val="00F0047A"/>
    <w:rsid w:val="00F0094F"/>
    <w:rsid w:val="00F01D59"/>
    <w:rsid w:val="00F023E0"/>
    <w:rsid w:val="00F027AC"/>
    <w:rsid w:val="00F02993"/>
    <w:rsid w:val="00F04A20"/>
    <w:rsid w:val="00F04E0E"/>
    <w:rsid w:val="00F0508A"/>
    <w:rsid w:val="00F05CAF"/>
    <w:rsid w:val="00F06C46"/>
    <w:rsid w:val="00F1112D"/>
    <w:rsid w:val="00F11434"/>
    <w:rsid w:val="00F11776"/>
    <w:rsid w:val="00F11CE1"/>
    <w:rsid w:val="00F12BCD"/>
    <w:rsid w:val="00F13E81"/>
    <w:rsid w:val="00F149F4"/>
    <w:rsid w:val="00F151D5"/>
    <w:rsid w:val="00F15424"/>
    <w:rsid w:val="00F15F00"/>
    <w:rsid w:val="00F206A3"/>
    <w:rsid w:val="00F21BAB"/>
    <w:rsid w:val="00F2310C"/>
    <w:rsid w:val="00F23DEA"/>
    <w:rsid w:val="00F241B0"/>
    <w:rsid w:val="00F24491"/>
    <w:rsid w:val="00F24B89"/>
    <w:rsid w:val="00F25A1F"/>
    <w:rsid w:val="00F25BC2"/>
    <w:rsid w:val="00F26047"/>
    <w:rsid w:val="00F302A2"/>
    <w:rsid w:val="00F34B56"/>
    <w:rsid w:val="00F35605"/>
    <w:rsid w:val="00F35873"/>
    <w:rsid w:val="00F4122F"/>
    <w:rsid w:val="00F41799"/>
    <w:rsid w:val="00F42112"/>
    <w:rsid w:val="00F43629"/>
    <w:rsid w:val="00F44B27"/>
    <w:rsid w:val="00F45A12"/>
    <w:rsid w:val="00F466F9"/>
    <w:rsid w:val="00F4790F"/>
    <w:rsid w:val="00F51CD2"/>
    <w:rsid w:val="00F52B5B"/>
    <w:rsid w:val="00F5312D"/>
    <w:rsid w:val="00F546A7"/>
    <w:rsid w:val="00F55D51"/>
    <w:rsid w:val="00F561D1"/>
    <w:rsid w:val="00F5620E"/>
    <w:rsid w:val="00F57913"/>
    <w:rsid w:val="00F66030"/>
    <w:rsid w:val="00F665B0"/>
    <w:rsid w:val="00F67476"/>
    <w:rsid w:val="00F719A2"/>
    <w:rsid w:val="00F720E3"/>
    <w:rsid w:val="00F724ED"/>
    <w:rsid w:val="00F73310"/>
    <w:rsid w:val="00F74FB0"/>
    <w:rsid w:val="00F75CF7"/>
    <w:rsid w:val="00F82C25"/>
    <w:rsid w:val="00F8519C"/>
    <w:rsid w:val="00F85744"/>
    <w:rsid w:val="00F85B64"/>
    <w:rsid w:val="00F863A2"/>
    <w:rsid w:val="00F9038C"/>
    <w:rsid w:val="00F90BB0"/>
    <w:rsid w:val="00F90EDF"/>
    <w:rsid w:val="00F9167D"/>
    <w:rsid w:val="00F921F7"/>
    <w:rsid w:val="00F92673"/>
    <w:rsid w:val="00F931E1"/>
    <w:rsid w:val="00F9371B"/>
    <w:rsid w:val="00F93C6B"/>
    <w:rsid w:val="00F946B9"/>
    <w:rsid w:val="00F96077"/>
    <w:rsid w:val="00F96820"/>
    <w:rsid w:val="00F9761B"/>
    <w:rsid w:val="00F97D52"/>
    <w:rsid w:val="00F97ED9"/>
    <w:rsid w:val="00FA05AE"/>
    <w:rsid w:val="00FA3A29"/>
    <w:rsid w:val="00FA6BC5"/>
    <w:rsid w:val="00FA7381"/>
    <w:rsid w:val="00FA77DB"/>
    <w:rsid w:val="00FB0CFA"/>
    <w:rsid w:val="00FB16E7"/>
    <w:rsid w:val="00FB23EB"/>
    <w:rsid w:val="00FB37FC"/>
    <w:rsid w:val="00FB3D0A"/>
    <w:rsid w:val="00FB3D24"/>
    <w:rsid w:val="00FB5ECA"/>
    <w:rsid w:val="00FC0411"/>
    <w:rsid w:val="00FC1607"/>
    <w:rsid w:val="00FC2289"/>
    <w:rsid w:val="00FC2D11"/>
    <w:rsid w:val="00FC5294"/>
    <w:rsid w:val="00FC603D"/>
    <w:rsid w:val="00FC71B7"/>
    <w:rsid w:val="00FC7AF9"/>
    <w:rsid w:val="00FC7F14"/>
    <w:rsid w:val="00FD1DC0"/>
    <w:rsid w:val="00FD210D"/>
    <w:rsid w:val="00FD226E"/>
    <w:rsid w:val="00FD3CD9"/>
    <w:rsid w:val="00FD4249"/>
    <w:rsid w:val="00FD4D3D"/>
    <w:rsid w:val="00FD5345"/>
    <w:rsid w:val="00FD5DAF"/>
    <w:rsid w:val="00FE0431"/>
    <w:rsid w:val="00FE0E0B"/>
    <w:rsid w:val="00FE4A0B"/>
    <w:rsid w:val="00FE542A"/>
    <w:rsid w:val="00FE73DB"/>
    <w:rsid w:val="00FF2DBC"/>
    <w:rsid w:val="00FF4C95"/>
    <w:rsid w:val="00FF5BA7"/>
    <w:rsid w:val="00FF5D80"/>
    <w:rsid w:val="00FF6469"/>
    <w:rsid w:val="00FF72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BF961"/>
  <w15:docId w15:val="{9E6B6115-A7B5-4DD3-B808-FA94CA26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46F"/>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link w:val="Heading1Char"/>
    <w:uiPriority w:val="9"/>
    <w:qFormat/>
    <w:rsid w:val="008833D8"/>
    <w:pPr>
      <w:spacing w:before="100" w:beforeAutospacing="1" w:after="100" w:afterAutospacing="1"/>
      <w:outlineLvl w:val="0"/>
    </w:pPr>
    <w:rPr>
      <w:b/>
      <w:bCs/>
      <w:kern w:val="36"/>
      <w:sz w:val="48"/>
      <w:szCs w:val="48"/>
      <w:lang w:eastAsia="zh-CN"/>
    </w:rPr>
  </w:style>
  <w:style w:type="paragraph" w:styleId="Heading3">
    <w:name w:val="heading 3"/>
    <w:basedOn w:val="Normal"/>
    <w:next w:val="Normal"/>
    <w:link w:val="Heading3Char"/>
    <w:uiPriority w:val="9"/>
    <w:semiHidden/>
    <w:unhideWhenUsed/>
    <w:qFormat/>
    <w:rsid w:val="002517A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50561"/>
    <w:rPr>
      <w:rFonts w:eastAsiaTheme="minorEastAsia" w:cstheme="minorBidi"/>
      <w:sz w:val="21"/>
      <w:szCs w:val="20"/>
      <w:lang w:eastAsia="en-GB"/>
    </w:rPr>
  </w:style>
  <w:style w:type="character" w:customStyle="1" w:styleId="EndnoteTextChar">
    <w:name w:val="Endnote Text Char"/>
    <w:basedOn w:val="DefaultParagraphFont"/>
    <w:link w:val="EndnoteText"/>
    <w:uiPriority w:val="99"/>
    <w:rsid w:val="00750561"/>
    <w:rPr>
      <w:rFonts w:ascii="Times New Roman" w:hAnsi="Times New Roman"/>
      <w:sz w:val="21"/>
      <w:szCs w:val="20"/>
      <w:lang w:eastAsia="en-GB"/>
    </w:rPr>
  </w:style>
  <w:style w:type="character" w:styleId="EndnoteReference">
    <w:name w:val="endnote reference"/>
    <w:basedOn w:val="EndnoteTextChar"/>
    <w:uiPriority w:val="99"/>
    <w:unhideWhenUsed/>
    <w:rsid w:val="00750561"/>
    <w:rPr>
      <w:rFonts w:ascii="Times New Roman" w:hAnsi="Times New Roman"/>
      <w:sz w:val="21"/>
      <w:szCs w:val="20"/>
      <w:vertAlign w:val="superscript"/>
      <w:lang w:eastAsia="en-GB"/>
    </w:rPr>
  </w:style>
  <w:style w:type="paragraph" w:styleId="BalloonText">
    <w:name w:val="Balloon Text"/>
    <w:basedOn w:val="Normal"/>
    <w:link w:val="BalloonTextChar"/>
    <w:uiPriority w:val="99"/>
    <w:semiHidden/>
    <w:unhideWhenUsed/>
    <w:rsid w:val="008321D4"/>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rsid w:val="008321D4"/>
    <w:rPr>
      <w:rFonts w:ascii="Tahoma" w:eastAsia="Times New Roman" w:hAnsi="Tahoma" w:cs="Tahoma"/>
      <w:sz w:val="16"/>
      <w:szCs w:val="16"/>
      <w:lang w:eastAsia="ar-SA"/>
    </w:rPr>
  </w:style>
  <w:style w:type="character" w:customStyle="1" w:styleId="apple-converted-space">
    <w:name w:val="apple-converted-space"/>
    <w:basedOn w:val="DefaultParagraphFont"/>
    <w:rsid w:val="006C12AB"/>
  </w:style>
  <w:style w:type="paragraph" w:styleId="FootnoteText">
    <w:name w:val="footnote text"/>
    <w:basedOn w:val="Normal"/>
    <w:link w:val="FootnoteTextChar"/>
    <w:uiPriority w:val="99"/>
    <w:unhideWhenUsed/>
    <w:rsid w:val="00803FF4"/>
    <w:rPr>
      <w:rFonts w:ascii="Calibri" w:eastAsia="Calibri" w:hAnsi="Calibri"/>
      <w:sz w:val="20"/>
      <w:szCs w:val="20"/>
    </w:rPr>
  </w:style>
  <w:style w:type="character" w:customStyle="1" w:styleId="FootnoteTextChar">
    <w:name w:val="Footnote Text Char"/>
    <w:basedOn w:val="DefaultParagraphFont"/>
    <w:link w:val="FootnoteText"/>
    <w:uiPriority w:val="99"/>
    <w:rsid w:val="00803FF4"/>
    <w:rPr>
      <w:rFonts w:ascii="Calibri" w:eastAsia="Calibri" w:hAnsi="Calibri" w:cs="Times New Roman"/>
      <w:sz w:val="20"/>
      <w:szCs w:val="20"/>
      <w:lang w:eastAsia="en-US"/>
    </w:rPr>
  </w:style>
  <w:style w:type="character" w:styleId="FootnoteReference">
    <w:name w:val="footnote reference"/>
    <w:uiPriority w:val="99"/>
    <w:unhideWhenUsed/>
    <w:rsid w:val="00803FF4"/>
    <w:rPr>
      <w:vertAlign w:val="superscript"/>
    </w:rPr>
  </w:style>
  <w:style w:type="character" w:styleId="CommentReference">
    <w:name w:val="annotation reference"/>
    <w:basedOn w:val="DefaultParagraphFont"/>
    <w:uiPriority w:val="99"/>
    <w:semiHidden/>
    <w:unhideWhenUsed/>
    <w:rsid w:val="003A6E01"/>
    <w:rPr>
      <w:sz w:val="16"/>
      <w:szCs w:val="16"/>
    </w:rPr>
  </w:style>
  <w:style w:type="paragraph" w:styleId="CommentText">
    <w:name w:val="annotation text"/>
    <w:basedOn w:val="Normal"/>
    <w:link w:val="CommentTextChar"/>
    <w:uiPriority w:val="99"/>
    <w:semiHidden/>
    <w:unhideWhenUsed/>
    <w:rsid w:val="003A6E01"/>
    <w:pPr>
      <w:suppressAutoHyphens/>
    </w:pPr>
    <w:rPr>
      <w:sz w:val="20"/>
      <w:szCs w:val="20"/>
      <w:lang w:eastAsia="ar-SA"/>
    </w:rPr>
  </w:style>
  <w:style w:type="character" w:customStyle="1" w:styleId="CommentTextChar">
    <w:name w:val="Comment Text Char"/>
    <w:basedOn w:val="DefaultParagraphFont"/>
    <w:link w:val="CommentText"/>
    <w:uiPriority w:val="99"/>
    <w:semiHidden/>
    <w:rsid w:val="003A6E01"/>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3A6E01"/>
    <w:rPr>
      <w:b/>
      <w:bCs/>
    </w:rPr>
  </w:style>
  <w:style w:type="character" w:customStyle="1" w:styleId="CommentSubjectChar">
    <w:name w:val="Comment Subject Char"/>
    <w:basedOn w:val="CommentTextChar"/>
    <w:link w:val="CommentSubject"/>
    <w:uiPriority w:val="99"/>
    <w:semiHidden/>
    <w:rsid w:val="003A6E01"/>
    <w:rPr>
      <w:rFonts w:ascii="Times New Roman" w:eastAsia="Times New Roman" w:hAnsi="Times New Roman" w:cs="Times New Roman"/>
      <w:b/>
      <w:bCs/>
      <w:sz w:val="20"/>
      <w:szCs w:val="20"/>
      <w:lang w:eastAsia="ar-SA"/>
    </w:rPr>
  </w:style>
  <w:style w:type="character" w:customStyle="1" w:styleId="value">
    <w:name w:val="value"/>
    <w:basedOn w:val="DefaultParagraphFont"/>
    <w:rsid w:val="00E221D2"/>
  </w:style>
  <w:style w:type="paragraph" w:styleId="Header">
    <w:name w:val="header"/>
    <w:basedOn w:val="Normal"/>
    <w:link w:val="HeaderChar"/>
    <w:uiPriority w:val="99"/>
    <w:unhideWhenUsed/>
    <w:rsid w:val="00C77F66"/>
    <w:pPr>
      <w:tabs>
        <w:tab w:val="center" w:pos="4320"/>
        <w:tab w:val="right" w:pos="8640"/>
      </w:tabs>
      <w:suppressAutoHyphens/>
    </w:pPr>
    <w:rPr>
      <w:lang w:eastAsia="ar-SA"/>
    </w:rPr>
  </w:style>
  <w:style w:type="character" w:customStyle="1" w:styleId="HeaderChar">
    <w:name w:val="Header Char"/>
    <w:basedOn w:val="DefaultParagraphFont"/>
    <w:link w:val="Header"/>
    <w:uiPriority w:val="99"/>
    <w:rsid w:val="00C77F6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77F66"/>
    <w:pPr>
      <w:tabs>
        <w:tab w:val="center" w:pos="4320"/>
        <w:tab w:val="right" w:pos="8640"/>
      </w:tabs>
      <w:suppressAutoHyphens/>
    </w:pPr>
    <w:rPr>
      <w:lang w:eastAsia="ar-SA"/>
    </w:rPr>
  </w:style>
  <w:style w:type="character" w:customStyle="1" w:styleId="FooterChar">
    <w:name w:val="Footer Char"/>
    <w:basedOn w:val="DefaultParagraphFont"/>
    <w:link w:val="Footer"/>
    <w:uiPriority w:val="99"/>
    <w:rsid w:val="00C77F66"/>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A73EAE"/>
    <w:rPr>
      <w:color w:val="0000FF" w:themeColor="hyperlink"/>
      <w:u w:val="single"/>
    </w:rPr>
  </w:style>
  <w:style w:type="paragraph" w:styleId="HTMLPreformatted">
    <w:name w:val="HTML Preformatted"/>
    <w:basedOn w:val="Normal"/>
    <w:link w:val="HTMLPreformattedChar"/>
    <w:uiPriority w:val="99"/>
    <w:semiHidden/>
    <w:unhideWhenUsed/>
    <w:rsid w:val="0045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52DA6"/>
    <w:rPr>
      <w:rFonts w:ascii="Courier New" w:eastAsia="Times New Roman" w:hAnsi="Courier New" w:cs="Courier New"/>
      <w:sz w:val="20"/>
      <w:szCs w:val="20"/>
      <w:lang w:eastAsia="en-GB"/>
    </w:rPr>
  </w:style>
  <w:style w:type="paragraph" w:styleId="BodyTextIndent2">
    <w:name w:val="Body Text Indent 2"/>
    <w:basedOn w:val="Normal"/>
    <w:link w:val="BodyTextIndent2Char"/>
    <w:rsid w:val="006614CA"/>
    <w:pPr>
      <w:spacing w:after="120" w:line="480" w:lineRule="auto"/>
      <w:ind w:left="283"/>
    </w:pPr>
    <w:rPr>
      <w:lang w:eastAsia="en-GB"/>
    </w:rPr>
  </w:style>
  <w:style w:type="character" w:customStyle="1" w:styleId="BodyTextIndent2Char">
    <w:name w:val="Body Text Indent 2 Char"/>
    <w:basedOn w:val="DefaultParagraphFont"/>
    <w:link w:val="BodyTextIndent2"/>
    <w:rsid w:val="006614CA"/>
    <w:rPr>
      <w:rFonts w:ascii="Times New Roman" w:eastAsia="Times New Roman" w:hAnsi="Times New Roman" w:cs="Times New Roman"/>
      <w:sz w:val="24"/>
      <w:szCs w:val="24"/>
      <w:lang w:eastAsia="en-GB"/>
    </w:rPr>
  </w:style>
  <w:style w:type="paragraph" w:styleId="Title">
    <w:name w:val="Title"/>
    <w:basedOn w:val="Normal"/>
    <w:link w:val="TitleChar"/>
    <w:qFormat/>
    <w:rsid w:val="003B4D62"/>
    <w:pPr>
      <w:jc w:val="center"/>
    </w:pPr>
    <w:rPr>
      <w:b/>
      <w:bCs/>
    </w:rPr>
  </w:style>
  <w:style w:type="character" w:customStyle="1" w:styleId="TitleChar">
    <w:name w:val="Title Char"/>
    <w:basedOn w:val="DefaultParagraphFont"/>
    <w:link w:val="Title"/>
    <w:rsid w:val="003B4D62"/>
    <w:rPr>
      <w:rFonts w:ascii="Times New Roman" w:eastAsia="Times New Roman" w:hAnsi="Times New Roman" w:cs="Times New Roman"/>
      <w:b/>
      <w:bCs/>
      <w:sz w:val="24"/>
      <w:szCs w:val="24"/>
      <w:lang w:eastAsia="en-US"/>
    </w:rPr>
  </w:style>
  <w:style w:type="character" w:customStyle="1" w:styleId="Heading1Char">
    <w:name w:val="Heading 1 Char"/>
    <w:basedOn w:val="DefaultParagraphFont"/>
    <w:link w:val="Heading1"/>
    <w:uiPriority w:val="9"/>
    <w:rsid w:val="008833D8"/>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74BE8"/>
    <w:rPr>
      <w:color w:val="800080" w:themeColor="followedHyperlink"/>
      <w:u w:val="single"/>
    </w:rPr>
  </w:style>
  <w:style w:type="character" w:styleId="PageNumber">
    <w:name w:val="page number"/>
    <w:basedOn w:val="DefaultParagraphFont"/>
    <w:uiPriority w:val="99"/>
    <w:semiHidden/>
    <w:unhideWhenUsed/>
    <w:rsid w:val="004358DE"/>
  </w:style>
  <w:style w:type="paragraph" w:styleId="NormalWeb">
    <w:name w:val="Normal (Web)"/>
    <w:basedOn w:val="Normal"/>
    <w:uiPriority w:val="99"/>
    <w:unhideWhenUsed/>
    <w:rsid w:val="00C93A71"/>
    <w:pPr>
      <w:suppressAutoHyphens/>
    </w:pPr>
    <w:rPr>
      <w:lang w:eastAsia="ar-SA"/>
    </w:rPr>
  </w:style>
  <w:style w:type="character" w:styleId="Emphasis">
    <w:name w:val="Emphasis"/>
    <w:basedOn w:val="DefaultParagraphFont"/>
    <w:uiPriority w:val="20"/>
    <w:qFormat/>
    <w:rsid w:val="00D52ECA"/>
    <w:rPr>
      <w:i/>
      <w:iCs/>
    </w:rPr>
  </w:style>
  <w:style w:type="character" w:customStyle="1" w:styleId="Heading3Char">
    <w:name w:val="Heading 3 Char"/>
    <w:basedOn w:val="DefaultParagraphFont"/>
    <w:link w:val="Heading3"/>
    <w:uiPriority w:val="9"/>
    <w:semiHidden/>
    <w:rsid w:val="002517AD"/>
    <w:rPr>
      <w:rFonts w:asciiTheme="majorHAnsi" w:eastAsiaTheme="majorEastAsia" w:hAnsiTheme="majorHAnsi" w:cstheme="majorBidi"/>
      <w:color w:val="243F60" w:themeColor="accent1" w:themeShade="7F"/>
      <w:sz w:val="24"/>
      <w:szCs w:val="24"/>
      <w:lang w:eastAsia="ar-SA"/>
    </w:rPr>
  </w:style>
  <w:style w:type="paragraph" w:customStyle="1" w:styleId="p1">
    <w:name w:val="p1"/>
    <w:basedOn w:val="Normal"/>
    <w:rsid w:val="00AC1572"/>
    <w:rPr>
      <w:rFonts w:ascii="Times" w:eastAsiaTheme="minorHAnsi" w:hAnsi="Times"/>
      <w:color w:val="1A181A"/>
      <w:sz w:val="15"/>
      <w:szCs w:val="15"/>
      <w:lang w:eastAsia="en-GB"/>
    </w:rPr>
  </w:style>
  <w:style w:type="character" w:customStyle="1" w:styleId="s1">
    <w:name w:val="s1"/>
    <w:basedOn w:val="DefaultParagraphFont"/>
    <w:rsid w:val="003B51A5"/>
    <w:rPr>
      <w:rFonts w:ascii="Helvetica" w:hAnsi="Helvetica" w:hint="default"/>
      <w:sz w:val="15"/>
      <w:szCs w:val="15"/>
    </w:rPr>
  </w:style>
  <w:style w:type="character" w:customStyle="1" w:styleId="s2">
    <w:name w:val="s2"/>
    <w:basedOn w:val="DefaultParagraphFont"/>
    <w:rsid w:val="003B51A5"/>
    <w:rPr>
      <w:color w:val="3B439F"/>
    </w:rPr>
  </w:style>
  <w:style w:type="paragraph" w:styleId="ListParagraph">
    <w:name w:val="List Paragraph"/>
    <w:basedOn w:val="Normal"/>
    <w:uiPriority w:val="34"/>
    <w:qFormat/>
    <w:rsid w:val="008111C8"/>
    <w:pPr>
      <w:ind w:left="720"/>
      <w:contextualSpacing/>
    </w:pPr>
    <w:rPr>
      <w:rFonts w:asciiTheme="minorHAnsi" w:eastAsiaTheme="minorHAnsi" w:hAnsiTheme="minorHAnsi" w:cstheme="minorBidi"/>
    </w:rPr>
  </w:style>
  <w:style w:type="character" w:customStyle="1" w:styleId="fn">
    <w:name w:val="fn"/>
    <w:basedOn w:val="DefaultParagraphFont"/>
    <w:rsid w:val="00EC4A1C"/>
  </w:style>
  <w:style w:type="character" w:customStyle="1" w:styleId="Subtitle1">
    <w:name w:val="Subtitle1"/>
    <w:basedOn w:val="DefaultParagraphFont"/>
    <w:rsid w:val="00EC4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1856">
      <w:bodyDiv w:val="1"/>
      <w:marLeft w:val="0"/>
      <w:marRight w:val="0"/>
      <w:marTop w:val="0"/>
      <w:marBottom w:val="0"/>
      <w:divBdr>
        <w:top w:val="none" w:sz="0" w:space="0" w:color="auto"/>
        <w:left w:val="none" w:sz="0" w:space="0" w:color="auto"/>
        <w:bottom w:val="none" w:sz="0" w:space="0" w:color="auto"/>
        <w:right w:val="none" w:sz="0" w:space="0" w:color="auto"/>
      </w:divBdr>
    </w:div>
    <w:div w:id="104663416">
      <w:bodyDiv w:val="1"/>
      <w:marLeft w:val="0"/>
      <w:marRight w:val="0"/>
      <w:marTop w:val="0"/>
      <w:marBottom w:val="0"/>
      <w:divBdr>
        <w:top w:val="none" w:sz="0" w:space="0" w:color="auto"/>
        <w:left w:val="none" w:sz="0" w:space="0" w:color="auto"/>
        <w:bottom w:val="none" w:sz="0" w:space="0" w:color="auto"/>
        <w:right w:val="none" w:sz="0" w:space="0" w:color="auto"/>
      </w:divBdr>
    </w:div>
    <w:div w:id="329914734">
      <w:bodyDiv w:val="1"/>
      <w:marLeft w:val="0"/>
      <w:marRight w:val="0"/>
      <w:marTop w:val="0"/>
      <w:marBottom w:val="0"/>
      <w:divBdr>
        <w:top w:val="none" w:sz="0" w:space="0" w:color="auto"/>
        <w:left w:val="none" w:sz="0" w:space="0" w:color="auto"/>
        <w:bottom w:val="none" w:sz="0" w:space="0" w:color="auto"/>
        <w:right w:val="none" w:sz="0" w:space="0" w:color="auto"/>
      </w:divBdr>
    </w:div>
    <w:div w:id="330984600">
      <w:bodyDiv w:val="1"/>
      <w:marLeft w:val="0"/>
      <w:marRight w:val="0"/>
      <w:marTop w:val="0"/>
      <w:marBottom w:val="0"/>
      <w:divBdr>
        <w:top w:val="none" w:sz="0" w:space="0" w:color="auto"/>
        <w:left w:val="none" w:sz="0" w:space="0" w:color="auto"/>
        <w:bottom w:val="none" w:sz="0" w:space="0" w:color="auto"/>
        <w:right w:val="none" w:sz="0" w:space="0" w:color="auto"/>
      </w:divBdr>
    </w:div>
    <w:div w:id="447821068">
      <w:bodyDiv w:val="1"/>
      <w:marLeft w:val="0"/>
      <w:marRight w:val="0"/>
      <w:marTop w:val="0"/>
      <w:marBottom w:val="0"/>
      <w:divBdr>
        <w:top w:val="none" w:sz="0" w:space="0" w:color="auto"/>
        <w:left w:val="none" w:sz="0" w:space="0" w:color="auto"/>
        <w:bottom w:val="none" w:sz="0" w:space="0" w:color="auto"/>
        <w:right w:val="none" w:sz="0" w:space="0" w:color="auto"/>
      </w:divBdr>
    </w:div>
    <w:div w:id="450168130">
      <w:bodyDiv w:val="1"/>
      <w:marLeft w:val="0"/>
      <w:marRight w:val="0"/>
      <w:marTop w:val="0"/>
      <w:marBottom w:val="0"/>
      <w:divBdr>
        <w:top w:val="none" w:sz="0" w:space="0" w:color="auto"/>
        <w:left w:val="none" w:sz="0" w:space="0" w:color="auto"/>
        <w:bottom w:val="none" w:sz="0" w:space="0" w:color="auto"/>
        <w:right w:val="none" w:sz="0" w:space="0" w:color="auto"/>
      </w:divBdr>
    </w:div>
    <w:div w:id="566457003">
      <w:bodyDiv w:val="1"/>
      <w:marLeft w:val="0"/>
      <w:marRight w:val="0"/>
      <w:marTop w:val="0"/>
      <w:marBottom w:val="0"/>
      <w:divBdr>
        <w:top w:val="none" w:sz="0" w:space="0" w:color="auto"/>
        <w:left w:val="none" w:sz="0" w:space="0" w:color="auto"/>
        <w:bottom w:val="none" w:sz="0" w:space="0" w:color="auto"/>
        <w:right w:val="none" w:sz="0" w:space="0" w:color="auto"/>
      </w:divBdr>
    </w:div>
    <w:div w:id="736510879">
      <w:bodyDiv w:val="1"/>
      <w:marLeft w:val="0"/>
      <w:marRight w:val="0"/>
      <w:marTop w:val="0"/>
      <w:marBottom w:val="0"/>
      <w:divBdr>
        <w:top w:val="none" w:sz="0" w:space="0" w:color="auto"/>
        <w:left w:val="none" w:sz="0" w:space="0" w:color="auto"/>
        <w:bottom w:val="none" w:sz="0" w:space="0" w:color="auto"/>
        <w:right w:val="none" w:sz="0" w:space="0" w:color="auto"/>
      </w:divBdr>
    </w:div>
    <w:div w:id="905258512">
      <w:bodyDiv w:val="1"/>
      <w:marLeft w:val="0"/>
      <w:marRight w:val="0"/>
      <w:marTop w:val="0"/>
      <w:marBottom w:val="0"/>
      <w:divBdr>
        <w:top w:val="none" w:sz="0" w:space="0" w:color="auto"/>
        <w:left w:val="none" w:sz="0" w:space="0" w:color="auto"/>
        <w:bottom w:val="none" w:sz="0" w:space="0" w:color="auto"/>
        <w:right w:val="none" w:sz="0" w:space="0" w:color="auto"/>
      </w:divBdr>
    </w:div>
    <w:div w:id="985550085">
      <w:bodyDiv w:val="1"/>
      <w:marLeft w:val="0"/>
      <w:marRight w:val="0"/>
      <w:marTop w:val="0"/>
      <w:marBottom w:val="0"/>
      <w:divBdr>
        <w:top w:val="none" w:sz="0" w:space="0" w:color="auto"/>
        <w:left w:val="none" w:sz="0" w:space="0" w:color="auto"/>
        <w:bottom w:val="none" w:sz="0" w:space="0" w:color="auto"/>
        <w:right w:val="none" w:sz="0" w:space="0" w:color="auto"/>
      </w:divBdr>
    </w:div>
    <w:div w:id="1112017393">
      <w:bodyDiv w:val="1"/>
      <w:marLeft w:val="0"/>
      <w:marRight w:val="0"/>
      <w:marTop w:val="0"/>
      <w:marBottom w:val="0"/>
      <w:divBdr>
        <w:top w:val="none" w:sz="0" w:space="0" w:color="auto"/>
        <w:left w:val="none" w:sz="0" w:space="0" w:color="auto"/>
        <w:bottom w:val="none" w:sz="0" w:space="0" w:color="auto"/>
        <w:right w:val="none" w:sz="0" w:space="0" w:color="auto"/>
      </w:divBdr>
    </w:div>
    <w:div w:id="1423146007">
      <w:bodyDiv w:val="1"/>
      <w:marLeft w:val="0"/>
      <w:marRight w:val="0"/>
      <w:marTop w:val="0"/>
      <w:marBottom w:val="0"/>
      <w:divBdr>
        <w:top w:val="none" w:sz="0" w:space="0" w:color="auto"/>
        <w:left w:val="none" w:sz="0" w:space="0" w:color="auto"/>
        <w:bottom w:val="none" w:sz="0" w:space="0" w:color="auto"/>
        <w:right w:val="none" w:sz="0" w:space="0" w:color="auto"/>
      </w:divBdr>
    </w:div>
    <w:div w:id="1598171276">
      <w:bodyDiv w:val="1"/>
      <w:marLeft w:val="0"/>
      <w:marRight w:val="0"/>
      <w:marTop w:val="0"/>
      <w:marBottom w:val="0"/>
      <w:divBdr>
        <w:top w:val="none" w:sz="0" w:space="0" w:color="auto"/>
        <w:left w:val="none" w:sz="0" w:space="0" w:color="auto"/>
        <w:bottom w:val="none" w:sz="0" w:space="0" w:color="auto"/>
        <w:right w:val="none" w:sz="0" w:space="0" w:color="auto"/>
      </w:divBdr>
      <w:divsChild>
        <w:div w:id="284194193">
          <w:marLeft w:val="0"/>
          <w:marRight w:val="0"/>
          <w:marTop w:val="0"/>
          <w:marBottom w:val="0"/>
          <w:divBdr>
            <w:top w:val="none" w:sz="0" w:space="0" w:color="auto"/>
            <w:left w:val="none" w:sz="0" w:space="0" w:color="auto"/>
            <w:bottom w:val="none" w:sz="0" w:space="0" w:color="auto"/>
            <w:right w:val="none" w:sz="0" w:space="0" w:color="auto"/>
          </w:divBdr>
        </w:div>
      </w:divsChild>
    </w:div>
    <w:div w:id="2015179431">
      <w:bodyDiv w:val="1"/>
      <w:marLeft w:val="0"/>
      <w:marRight w:val="0"/>
      <w:marTop w:val="0"/>
      <w:marBottom w:val="0"/>
      <w:divBdr>
        <w:top w:val="none" w:sz="0" w:space="0" w:color="auto"/>
        <w:left w:val="none" w:sz="0" w:space="0" w:color="auto"/>
        <w:bottom w:val="none" w:sz="0" w:space="0" w:color="auto"/>
        <w:right w:val="none" w:sz="0" w:space="0" w:color="auto"/>
      </w:divBdr>
    </w:div>
    <w:div w:id="20166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x.essexcc.gov.uk/result_details.aspx?ThisRecordsOffSet=3&amp;id=10048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eme.currie@wbs.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y.lockett@wbs.ac.uk" TargetMode="External"/><Relationship Id="rId4" Type="http://schemas.openxmlformats.org/officeDocument/2006/relationships/settings" Target="settings.xml"/><Relationship Id="rId9" Type="http://schemas.openxmlformats.org/officeDocument/2006/relationships/hyperlink" Target="mailto:andrew.wild@nottingh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A8A1-583D-499C-8A64-FCABDDB7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13499</Words>
  <Characters>76949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90268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 User</dc:creator>
  <cp:lastModifiedBy>Andrew Wild</cp:lastModifiedBy>
  <cp:revision>4</cp:revision>
  <cp:lastPrinted>2018-09-10T08:49:00Z</cp:lastPrinted>
  <dcterms:created xsi:type="dcterms:W3CDTF">2018-11-26T14:57:00Z</dcterms:created>
  <dcterms:modified xsi:type="dcterms:W3CDTF">2019-01-14T13:31:00Z</dcterms:modified>
</cp:coreProperties>
</file>