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3BF98" w14:textId="77777777" w:rsidR="00085887" w:rsidRPr="006B1D10" w:rsidRDefault="00085887" w:rsidP="00085887">
      <w:pPr>
        <w:pStyle w:val="Articletitle"/>
        <w:rPr>
          <w:lang w:val="en-CA"/>
        </w:rPr>
      </w:pPr>
      <w:bookmarkStart w:id="0" w:name="_GoBack"/>
      <w:bookmarkEnd w:id="0"/>
      <w:r w:rsidRPr="006B1D10">
        <w:rPr>
          <w:lang w:val="en-CA"/>
        </w:rPr>
        <w:t>Assessment and Management of Cognitive Problems in People with Multiple Sclerosis: A National Survey</w:t>
      </w:r>
      <w:r w:rsidR="006856E5">
        <w:rPr>
          <w:lang w:val="en-CA"/>
        </w:rPr>
        <w:t xml:space="preserve"> of Clinical Practice</w:t>
      </w:r>
    </w:p>
    <w:p w14:paraId="19A9E99C" w14:textId="77777777" w:rsidR="00085887" w:rsidRDefault="00085887" w:rsidP="00085887">
      <w:pPr>
        <w:pStyle w:val="Authornames"/>
        <w:rPr>
          <w:vertAlign w:val="superscript"/>
        </w:rPr>
      </w:pPr>
      <w:r w:rsidRPr="006B1D10">
        <w:t>O</w:t>
      </w:r>
      <w:r w:rsidR="00EF5462">
        <w:t>lga</w:t>
      </w:r>
      <w:r w:rsidRPr="006B1D10">
        <w:t xml:space="preserve"> A. Klein</w:t>
      </w:r>
      <w:r w:rsidRPr="00394920">
        <w:rPr>
          <w:vertAlign w:val="superscript"/>
        </w:rPr>
        <w:t>a</w:t>
      </w:r>
      <w:r w:rsidR="00EF5462">
        <w:t>, Roshan</w:t>
      </w:r>
      <w:r w:rsidRPr="006B1D10">
        <w:t xml:space="preserve"> das Nair</w:t>
      </w:r>
      <w:r w:rsidRPr="00394920">
        <w:rPr>
          <w:vertAlign w:val="superscript"/>
        </w:rPr>
        <w:t>b</w:t>
      </w:r>
      <w:r>
        <w:rPr>
          <w:vertAlign w:val="superscript"/>
        </w:rPr>
        <w:t>,c</w:t>
      </w:r>
      <w:r w:rsidR="00EF5462">
        <w:t>, Joanne</w:t>
      </w:r>
      <w:r w:rsidRPr="006B1D10">
        <w:t xml:space="preserve"> Ablewhite</w:t>
      </w:r>
      <w:r w:rsidRPr="00394920">
        <w:rPr>
          <w:vertAlign w:val="superscript"/>
        </w:rPr>
        <w:t>a</w:t>
      </w:r>
      <w:r w:rsidR="00EF5462">
        <w:t>, Avril</w:t>
      </w:r>
      <w:r w:rsidRPr="006B1D10">
        <w:t xml:space="preserve"> Drummond</w:t>
      </w:r>
      <w:r w:rsidRPr="00394920">
        <w:rPr>
          <w:vertAlign w:val="superscript"/>
        </w:rPr>
        <w:t>a</w:t>
      </w:r>
    </w:p>
    <w:p w14:paraId="2673D2C6" w14:textId="77777777" w:rsidR="00085887" w:rsidRDefault="00085887" w:rsidP="00085887">
      <w:pPr>
        <w:pStyle w:val="Affiliation"/>
        <w:rPr>
          <w:iCs/>
          <w:lang w:val="en-CA"/>
        </w:rPr>
      </w:pPr>
      <w:r w:rsidRPr="00394920">
        <w:rPr>
          <w:vertAlign w:val="superscript"/>
        </w:rPr>
        <w:t>a</w:t>
      </w:r>
      <w:r w:rsidRPr="006B1D10">
        <w:rPr>
          <w:iCs/>
          <w:lang w:val="en-CA"/>
        </w:rPr>
        <w:t>School of Health Sciences, University of Nottingham,</w:t>
      </w:r>
      <w:r>
        <w:rPr>
          <w:iCs/>
          <w:lang w:val="en-CA"/>
        </w:rPr>
        <w:t xml:space="preserve"> Nottingham,</w:t>
      </w:r>
      <w:r w:rsidRPr="006B1D10">
        <w:rPr>
          <w:iCs/>
          <w:lang w:val="en-CA"/>
        </w:rPr>
        <w:t xml:space="preserve"> UK</w:t>
      </w:r>
      <w:r>
        <w:t>;</w:t>
      </w:r>
      <w:r w:rsidRPr="003152C8">
        <w:t xml:space="preserve"> </w:t>
      </w:r>
      <w:r w:rsidRPr="00394920">
        <w:rPr>
          <w:vertAlign w:val="superscript"/>
        </w:rPr>
        <w:t>b</w:t>
      </w:r>
      <w:r w:rsidRPr="006B1D10">
        <w:rPr>
          <w:iCs/>
          <w:lang w:val="en-CA"/>
        </w:rPr>
        <w:t>Division of Psychiatry &amp; Applied Psychology, School of Medicine, University of Nottingham, Nottingham, UK</w:t>
      </w:r>
      <w:r>
        <w:rPr>
          <w:iCs/>
          <w:lang w:val="en-CA"/>
        </w:rPr>
        <w:t xml:space="preserve">; </w:t>
      </w:r>
      <w:r>
        <w:rPr>
          <w:vertAlign w:val="superscript"/>
        </w:rPr>
        <w:t>c</w:t>
      </w:r>
      <w:r w:rsidRPr="006B1D10">
        <w:rPr>
          <w:iCs/>
          <w:lang w:val="en-CA"/>
        </w:rPr>
        <w:t>Institute of Mental Health, Nottingham, UK</w:t>
      </w:r>
    </w:p>
    <w:p w14:paraId="4469CC3F" w14:textId="77777777" w:rsidR="00085887" w:rsidRDefault="00085887" w:rsidP="00085887">
      <w:pPr>
        <w:pStyle w:val="Correspondencedetails"/>
        <w:spacing w:before="0" w:line="240" w:lineRule="auto"/>
        <w:rPr>
          <w:lang w:val="en-CA"/>
        </w:rPr>
      </w:pPr>
    </w:p>
    <w:p w14:paraId="29CD7051" w14:textId="77777777" w:rsidR="00085887" w:rsidRDefault="00085887" w:rsidP="00085887">
      <w:pPr>
        <w:pStyle w:val="Correspondencedetails"/>
        <w:spacing w:before="0" w:line="240" w:lineRule="auto"/>
        <w:rPr>
          <w:lang w:val="en-CA"/>
        </w:rPr>
      </w:pPr>
    </w:p>
    <w:p w14:paraId="495AAEB0" w14:textId="77777777" w:rsidR="00EF5462" w:rsidRDefault="00EF5462" w:rsidP="00085887">
      <w:pPr>
        <w:pStyle w:val="Correspondencedetails"/>
        <w:spacing w:before="0" w:line="240" w:lineRule="auto"/>
        <w:rPr>
          <w:lang w:val="en-CA"/>
        </w:rPr>
      </w:pPr>
      <w:r>
        <w:rPr>
          <w:lang w:val="en-CA"/>
        </w:rPr>
        <w:t xml:space="preserve">Corresponding author: </w:t>
      </w:r>
    </w:p>
    <w:p w14:paraId="36EC78EB" w14:textId="77777777" w:rsidR="00EF5462" w:rsidRDefault="00EF5462" w:rsidP="00085887">
      <w:pPr>
        <w:pStyle w:val="Correspondencedetails"/>
        <w:spacing w:before="0" w:line="240" w:lineRule="auto"/>
        <w:rPr>
          <w:lang w:val="en-CA"/>
        </w:rPr>
      </w:pPr>
    </w:p>
    <w:p w14:paraId="28E7A730" w14:textId="77777777" w:rsidR="00085887" w:rsidRDefault="00085887" w:rsidP="00085887">
      <w:pPr>
        <w:pStyle w:val="Correspondencedetails"/>
        <w:spacing w:before="0" w:line="240" w:lineRule="auto"/>
        <w:rPr>
          <w:lang w:val="en-CA"/>
        </w:rPr>
      </w:pPr>
      <w:r w:rsidRPr="006B1D10">
        <w:rPr>
          <w:lang w:val="en-CA"/>
        </w:rPr>
        <w:t xml:space="preserve">Olga </w:t>
      </w:r>
      <w:r w:rsidR="008064FA">
        <w:rPr>
          <w:lang w:val="en-CA"/>
        </w:rPr>
        <w:t xml:space="preserve">A </w:t>
      </w:r>
      <w:r w:rsidRPr="006B1D10">
        <w:rPr>
          <w:lang w:val="en-CA"/>
        </w:rPr>
        <w:t>Klein</w:t>
      </w:r>
    </w:p>
    <w:p w14:paraId="5A05B1C8" w14:textId="77777777" w:rsidR="00085887" w:rsidRPr="006B1D10" w:rsidRDefault="00085887" w:rsidP="00085887">
      <w:pPr>
        <w:pStyle w:val="Correspondencedetails"/>
        <w:spacing w:before="0" w:line="240" w:lineRule="auto"/>
        <w:rPr>
          <w:lang w:val="en-CA"/>
        </w:rPr>
      </w:pPr>
      <w:r w:rsidRPr="006B1D10">
        <w:rPr>
          <w:lang w:val="en-CA"/>
        </w:rPr>
        <w:t>School of Health Sciences</w:t>
      </w:r>
    </w:p>
    <w:p w14:paraId="27821B3A" w14:textId="77777777" w:rsidR="00085887" w:rsidRPr="006B1D10" w:rsidRDefault="00085887" w:rsidP="00085887">
      <w:pPr>
        <w:pStyle w:val="Correspondencedetails"/>
        <w:spacing w:before="0" w:line="240" w:lineRule="auto"/>
        <w:rPr>
          <w:lang w:val="en-CA"/>
        </w:rPr>
      </w:pPr>
      <w:r w:rsidRPr="006B1D10">
        <w:rPr>
          <w:lang w:val="en-CA"/>
        </w:rPr>
        <w:t>B Floor, Rehabilitation Research Office, South Block Link</w:t>
      </w:r>
    </w:p>
    <w:p w14:paraId="455B442E" w14:textId="77777777" w:rsidR="00085887" w:rsidRPr="006B1D10" w:rsidRDefault="00085887" w:rsidP="00085887">
      <w:pPr>
        <w:pStyle w:val="Correspondencedetails"/>
        <w:spacing w:before="0" w:line="240" w:lineRule="auto"/>
        <w:rPr>
          <w:lang w:val="en-CA"/>
        </w:rPr>
      </w:pPr>
      <w:r w:rsidRPr="006B1D10">
        <w:rPr>
          <w:lang w:val="en-CA"/>
        </w:rPr>
        <w:t>Queen’s Medical Centre</w:t>
      </w:r>
    </w:p>
    <w:p w14:paraId="595376D2" w14:textId="77777777" w:rsidR="00085887" w:rsidRPr="006B1D10" w:rsidRDefault="00085887" w:rsidP="00085887">
      <w:pPr>
        <w:pStyle w:val="Correspondencedetails"/>
        <w:spacing w:before="0" w:line="240" w:lineRule="auto"/>
        <w:rPr>
          <w:lang w:val="en-CA"/>
        </w:rPr>
      </w:pPr>
      <w:r w:rsidRPr="006B1D10">
        <w:rPr>
          <w:lang w:val="en-CA"/>
        </w:rPr>
        <w:t xml:space="preserve">Nottingham </w:t>
      </w:r>
    </w:p>
    <w:p w14:paraId="72023585" w14:textId="77777777" w:rsidR="00085887" w:rsidRDefault="00085887" w:rsidP="00085887">
      <w:pPr>
        <w:pStyle w:val="Correspondencedetails"/>
        <w:spacing w:before="0" w:line="240" w:lineRule="auto"/>
        <w:rPr>
          <w:lang w:val="en-CA"/>
        </w:rPr>
      </w:pPr>
      <w:r w:rsidRPr="006B1D10">
        <w:rPr>
          <w:lang w:val="en-CA"/>
        </w:rPr>
        <w:t>NG7 2HA</w:t>
      </w:r>
    </w:p>
    <w:p w14:paraId="59CC2A59" w14:textId="77777777" w:rsidR="00085887" w:rsidRDefault="00085887" w:rsidP="00085887">
      <w:pPr>
        <w:pStyle w:val="Correspondencedetails"/>
        <w:spacing w:before="0" w:line="240" w:lineRule="auto"/>
        <w:rPr>
          <w:lang w:val="en-CA"/>
        </w:rPr>
      </w:pPr>
    </w:p>
    <w:p w14:paraId="08817C11" w14:textId="77777777" w:rsidR="00085887" w:rsidRPr="006B1D10" w:rsidRDefault="00085887" w:rsidP="00085887">
      <w:pPr>
        <w:pStyle w:val="Correspondencedetails"/>
        <w:spacing w:before="0" w:line="240" w:lineRule="auto"/>
        <w:rPr>
          <w:lang w:val="en-CA"/>
        </w:rPr>
      </w:pPr>
      <w:r w:rsidRPr="006B1D10">
        <w:rPr>
          <w:lang w:val="en-CA"/>
        </w:rPr>
        <w:t xml:space="preserve">E-mail: </w:t>
      </w:r>
      <w:hyperlink r:id="rId8" w:history="1">
        <w:r w:rsidRPr="006B1D10">
          <w:rPr>
            <w:rStyle w:val="Hyperlink"/>
            <w:color w:val="auto"/>
            <w:u w:val="none"/>
            <w:lang w:val="en-CA"/>
          </w:rPr>
          <w:t>olga.klein@nottingham.ac.uk</w:t>
        </w:r>
      </w:hyperlink>
    </w:p>
    <w:p w14:paraId="6A814295" w14:textId="77777777" w:rsidR="00085887" w:rsidRPr="006B1D10" w:rsidRDefault="00085887" w:rsidP="00085887">
      <w:pPr>
        <w:pStyle w:val="Correspondencedetails"/>
        <w:spacing w:before="0" w:line="240" w:lineRule="auto"/>
        <w:rPr>
          <w:lang w:val="en-CA"/>
        </w:rPr>
      </w:pPr>
      <w:r>
        <w:t xml:space="preserve">Tel: </w:t>
      </w:r>
      <w:r w:rsidRPr="006B1D10">
        <w:t>0115 823 0890</w:t>
      </w:r>
    </w:p>
    <w:p w14:paraId="7BE446FC" w14:textId="77777777" w:rsidR="00085887" w:rsidRPr="006B1D10" w:rsidRDefault="00085887" w:rsidP="00085887">
      <w:pPr>
        <w:pStyle w:val="Correspondencedetails"/>
        <w:spacing w:before="0" w:line="240" w:lineRule="auto"/>
        <w:rPr>
          <w:lang w:val="en-CA"/>
        </w:rPr>
      </w:pPr>
    </w:p>
    <w:p w14:paraId="7F843139" w14:textId="77777777" w:rsidR="00085887" w:rsidRDefault="00085887" w:rsidP="00085887">
      <w:pPr>
        <w:pStyle w:val="Correspondencedetails"/>
      </w:pPr>
    </w:p>
    <w:p w14:paraId="0D614555" w14:textId="77777777" w:rsidR="004F71F2" w:rsidRDefault="004F71F2" w:rsidP="00085887">
      <w:pPr>
        <w:pStyle w:val="Correspondencedetails"/>
      </w:pPr>
    </w:p>
    <w:p w14:paraId="67AD7776" w14:textId="77777777" w:rsidR="004F71F2" w:rsidRDefault="004F71F2" w:rsidP="004F71F2">
      <w:pPr>
        <w:pStyle w:val="Heading1"/>
        <w:spacing w:line="480" w:lineRule="auto"/>
      </w:pPr>
    </w:p>
    <w:p w14:paraId="04CCE2CE" w14:textId="77777777" w:rsidR="004F71F2" w:rsidRDefault="004F71F2" w:rsidP="004F71F2">
      <w:pPr>
        <w:pStyle w:val="Heading1"/>
        <w:spacing w:line="480" w:lineRule="auto"/>
      </w:pPr>
    </w:p>
    <w:p w14:paraId="4325B2C1" w14:textId="77777777" w:rsidR="004F71F2" w:rsidRDefault="004F71F2" w:rsidP="004F71F2">
      <w:pPr>
        <w:pStyle w:val="Heading1"/>
        <w:spacing w:line="480" w:lineRule="auto"/>
      </w:pPr>
      <w:r>
        <w:t>Disclosures</w:t>
      </w:r>
    </w:p>
    <w:p w14:paraId="18477F9D" w14:textId="77777777" w:rsidR="004F71F2" w:rsidRDefault="004F71F2" w:rsidP="004F71F2">
      <w:pPr>
        <w:spacing w:line="480" w:lineRule="auto"/>
        <w:jc w:val="both"/>
      </w:pPr>
      <w:r>
        <w:t>The authors report no conflict of interest.</w:t>
      </w:r>
      <w:r w:rsidRPr="00851E5A">
        <w:t xml:space="preserve"> </w:t>
      </w:r>
    </w:p>
    <w:p w14:paraId="09F77A49" w14:textId="77777777" w:rsidR="004F71F2" w:rsidRDefault="004F71F2" w:rsidP="00085887">
      <w:pPr>
        <w:pStyle w:val="Correspondencedetails"/>
      </w:pPr>
    </w:p>
    <w:p w14:paraId="761B0A99" w14:textId="77777777" w:rsidR="00085887" w:rsidRDefault="00085887" w:rsidP="00085887">
      <w:pPr>
        <w:pStyle w:val="Articletitle"/>
        <w:rPr>
          <w:lang w:val="en-CA"/>
        </w:rPr>
      </w:pPr>
      <w:r w:rsidRPr="00A8385C">
        <w:rPr>
          <w:lang w:val="en-CA"/>
        </w:rPr>
        <w:t>Assessment and Management of Cognitive Problems in People with Multiple Sclerosis: A National Survey</w:t>
      </w:r>
      <w:r>
        <w:rPr>
          <w:lang w:val="en-CA"/>
        </w:rPr>
        <w:t xml:space="preserve"> of Clinical Practice</w:t>
      </w:r>
    </w:p>
    <w:p w14:paraId="067285BF" w14:textId="77777777" w:rsidR="00245A83" w:rsidRPr="00245A83" w:rsidRDefault="00245A83" w:rsidP="00245A83">
      <w:pPr>
        <w:rPr>
          <w:lang w:eastAsia="en-GB"/>
        </w:rPr>
      </w:pPr>
    </w:p>
    <w:p w14:paraId="7281B518" w14:textId="3DF55D0A" w:rsidR="006960C6" w:rsidRPr="006960C6" w:rsidRDefault="006960C6" w:rsidP="00245A83">
      <w:pPr>
        <w:pStyle w:val="Keywords"/>
        <w:spacing w:line="276" w:lineRule="auto"/>
        <w:jc w:val="both"/>
        <w:rPr>
          <w:lang w:val="en-CA"/>
        </w:rPr>
      </w:pPr>
      <w:r w:rsidRPr="006960C6">
        <w:rPr>
          <w:lang w:val="en-CA"/>
        </w:rPr>
        <w:t>Background: People diagnosed with Multiple Sclerosis often</w:t>
      </w:r>
      <w:r w:rsidR="006902B0">
        <w:rPr>
          <w:lang w:val="en-CA"/>
        </w:rPr>
        <w:t xml:space="preserve"> have cognitive problems</w:t>
      </w:r>
      <w:r w:rsidRPr="006960C6">
        <w:rPr>
          <w:lang w:val="en-CA"/>
        </w:rPr>
        <w:t xml:space="preserve">. However, it is unclear how cognitive impairment is currently assessed and managed in the UK. </w:t>
      </w:r>
    </w:p>
    <w:p w14:paraId="750D4936" w14:textId="1EB9351A" w:rsidR="006960C6" w:rsidRDefault="006902B0" w:rsidP="00245A83">
      <w:pPr>
        <w:pStyle w:val="Keywords"/>
        <w:spacing w:line="276" w:lineRule="auto"/>
        <w:jc w:val="both"/>
        <w:rPr>
          <w:lang w:val="en-CA"/>
        </w:rPr>
      </w:pPr>
      <w:r>
        <w:rPr>
          <w:lang w:val="en-CA"/>
        </w:rPr>
        <w:t>Aim</w:t>
      </w:r>
      <w:r w:rsidR="006960C6" w:rsidRPr="006960C6">
        <w:rPr>
          <w:lang w:val="en-CA"/>
        </w:rPr>
        <w:t>s: To understand current clinical practice of assessment and management of cognitive impairment in people with MS and to hig</w:t>
      </w:r>
      <w:r w:rsidR="006960C6">
        <w:rPr>
          <w:lang w:val="en-CA"/>
        </w:rPr>
        <w:t xml:space="preserve">hlight any national variation. </w:t>
      </w:r>
    </w:p>
    <w:p w14:paraId="19BE8140" w14:textId="77777777" w:rsidR="006960C6" w:rsidRPr="006960C6" w:rsidRDefault="006960C6" w:rsidP="00245A83">
      <w:pPr>
        <w:pStyle w:val="Keywords"/>
        <w:spacing w:line="276" w:lineRule="auto"/>
        <w:jc w:val="both"/>
        <w:rPr>
          <w:lang w:val="en-CA"/>
        </w:rPr>
      </w:pPr>
      <w:r w:rsidRPr="006960C6">
        <w:rPr>
          <w:lang w:val="en-CA"/>
        </w:rPr>
        <w:t>Methods: A survey was posted to 150 MS centres and large hospitals and an online version was shared via e-mail and on social media.</w:t>
      </w:r>
    </w:p>
    <w:p w14:paraId="3C7125A1" w14:textId="717BE2A8" w:rsidR="006960C6" w:rsidRPr="006960C6" w:rsidRDefault="006960C6" w:rsidP="00245A83">
      <w:pPr>
        <w:pStyle w:val="Keywords"/>
        <w:spacing w:line="276" w:lineRule="auto"/>
        <w:jc w:val="both"/>
        <w:rPr>
          <w:lang w:val="en-CA"/>
        </w:rPr>
      </w:pPr>
      <w:r w:rsidRPr="006960C6">
        <w:rPr>
          <w:lang w:val="en-CA"/>
        </w:rPr>
        <w:t>Results: Responses were analysed from 109 health</w:t>
      </w:r>
      <w:r w:rsidR="00115FA5">
        <w:rPr>
          <w:lang w:val="en-CA"/>
        </w:rPr>
        <w:t>care</w:t>
      </w:r>
      <w:r w:rsidRPr="006960C6">
        <w:rPr>
          <w:lang w:val="en-CA"/>
        </w:rPr>
        <w:t xml:space="preserve"> professionals. Approximately 59% (n=64) reported they used cognitive assessment tools: the Montreal Cognitive Assessment (MoCA) was the most widely used. Assessments were usually done by Occupational Therapists (</w:t>
      </w:r>
      <w:r w:rsidR="00947497">
        <w:rPr>
          <w:lang w:val="en-CA"/>
        </w:rPr>
        <w:t xml:space="preserve">55%; </w:t>
      </w:r>
      <w:r w:rsidRPr="006960C6">
        <w:rPr>
          <w:lang w:val="en-CA"/>
        </w:rPr>
        <w:t>n=60) or Clinical Neuropsychologists and Psychologists (</w:t>
      </w:r>
      <w:r w:rsidR="00947497">
        <w:rPr>
          <w:lang w:val="en-CA"/>
        </w:rPr>
        <w:t xml:space="preserve">38%; </w:t>
      </w:r>
      <w:r w:rsidRPr="006960C6">
        <w:rPr>
          <w:lang w:val="en-CA"/>
        </w:rPr>
        <w:t>n=41); 49% (n=53) of respondents developed and implemented a cognitive rehabilitation plan when the assessment indicated that patients had cognitive pro</w:t>
      </w:r>
      <w:r w:rsidR="006902B0">
        <w:rPr>
          <w:lang w:val="en-CA"/>
        </w:rPr>
        <w:t xml:space="preserve">blems; 16% (n=17) indicated they would refer patients </w:t>
      </w:r>
      <w:r w:rsidRPr="006960C6">
        <w:rPr>
          <w:lang w:val="en-CA"/>
        </w:rPr>
        <w:t xml:space="preserve">to specialist cognitive rehabilitation for symptom management; 3% (n=3) followed a manual when providing a cognitive rehabilitation programme. </w:t>
      </w:r>
    </w:p>
    <w:p w14:paraId="5BBD5FDD" w14:textId="77777777" w:rsidR="006960C6" w:rsidRDefault="006960C6" w:rsidP="00245A83">
      <w:pPr>
        <w:pStyle w:val="Keywords"/>
        <w:spacing w:line="276" w:lineRule="auto"/>
        <w:jc w:val="both"/>
        <w:rPr>
          <w:lang w:val="en-CA"/>
        </w:rPr>
      </w:pPr>
      <w:r w:rsidRPr="006960C6">
        <w:rPr>
          <w:lang w:val="en-CA"/>
        </w:rPr>
        <w:t xml:space="preserve">Conclusion: Clinical pathways for assessing and managing cognitive problems vary and are dependent on </w:t>
      </w:r>
      <w:r w:rsidRPr="00943381">
        <w:rPr>
          <w:lang w:val="en-CA"/>
        </w:rPr>
        <w:t>the individual expertise of health professionals, available resources and</w:t>
      </w:r>
      <w:r w:rsidR="00F81DB0" w:rsidRPr="00943381">
        <w:rPr>
          <w:lang w:val="en-CA"/>
        </w:rPr>
        <w:t xml:space="preserve"> access to specialist services. Although health</w:t>
      </w:r>
      <w:r w:rsidR="00115FA5">
        <w:rPr>
          <w:lang w:val="en-CA"/>
        </w:rPr>
        <w:t>care</w:t>
      </w:r>
      <w:r w:rsidR="00F81DB0" w:rsidRPr="00943381">
        <w:rPr>
          <w:lang w:val="en-CA"/>
        </w:rPr>
        <w:t xml:space="preserve"> professionals</w:t>
      </w:r>
      <w:r w:rsidR="00943381">
        <w:rPr>
          <w:lang w:val="en-CA"/>
        </w:rPr>
        <w:t xml:space="preserve"> highlight the importance of assessment and management,</w:t>
      </w:r>
      <w:r w:rsidR="00F81DB0" w:rsidRPr="00943381">
        <w:rPr>
          <w:lang w:val="en-CA"/>
        </w:rPr>
        <w:t xml:space="preserve"> c</w:t>
      </w:r>
      <w:r w:rsidRPr="00943381">
        <w:rPr>
          <w:lang w:val="en-CA"/>
        </w:rPr>
        <w:t>ognitive rehabilitation programmes are</w:t>
      </w:r>
      <w:r w:rsidR="00F81DB0" w:rsidRPr="00943381">
        <w:rPr>
          <w:lang w:val="en-CA"/>
        </w:rPr>
        <w:t xml:space="preserve"> not routinely offered in the UK.</w:t>
      </w:r>
    </w:p>
    <w:p w14:paraId="0B137AFA" w14:textId="77777777" w:rsidR="00245A83" w:rsidRPr="00245A83" w:rsidRDefault="00245A83" w:rsidP="00245A83">
      <w:pPr>
        <w:rPr>
          <w:lang w:eastAsia="en-GB"/>
        </w:rPr>
      </w:pPr>
    </w:p>
    <w:p w14:paraId="05618C8F" w14:textId="77777777" w:rsidR="00245A83" w:rsidRDefault="00085887" w:rsidP="00245A83">
      <w:pPr>
        <w:pStyle w:val="Keywords"/>
      </w:pPr>
      <w:r>
        <w:t>Keywords: multiple sclerosis; cognitive dysfunction; re</w:t>
      </w:r>
      <w:r w:rsidR="00142C6E">
        <w:t>habilitation; clinical practice;</w:t>
      </w:r>
      <w:r>
        <w:t xml:space="preserve"> survey</w:t>
      </w:r>
    </w:p>
    <w:p w14:paraId="0A5A0539" w14:textId="77777777" w:rsidR="00E07F49" w:rsidRDefault="00E07F49" w:rsidP="000600D6">
      <w:pPr>
        <w:rPr>
          <w:lang w:val="en-GB" w:eastAsia="en-GB"/>
        </w:rPr>
      </w:pPr>
    </w:p>
    <w:p w14:paraId="3A8702D2" w14:textId="77777777" w:rsidR="000600D6" w:rsidRPr="0055007B" w:rsidRDefault="000600D6" w:rsidP="000600D6">
      <w:pPr>
        <w:rPr>
          <w:rFonts w:cs="Times New Roman"/>
          <w:b/>
          <w:bCs/>
          <w:color w:val="1C1D1E"/>
          <w:szCs w:val="24"/>
          <w:lang w:val="en"/>
        </w:rPr>
      </w:pPr>
      <w:r w:rsidRPr="0055007B">
        <w:rPr>
          <w:rFonts w:cs="Times New Roman"/>
          <w:b/>
          <w:bCs/>
          <w:color w:val="1C1D1E"/>
          <w:szCs w:val="24"/>
          <w:lang w:val="en"/>
        </w:rPr>
        <w:lastRenderedPageBreak/>
        <w:t xml:space="preserve">What's known? </w:t>
      </w:r>
    </w:p>
    <w:p w14:paraId="68840515" w14:textId="77777777" w:rsidR="004F62A3" w:rsidRPr="0055007B" w:rsidRDefault="00F72E09" w:rsidP="004F62A3">
      <w:pPr>
        <w:rPr>
          <w:rFonts w:cs="Times New Roman"/>
          <w:bCs/>
          <w:szCs w:val="24"/>
          <w:lang w:val="en"/>
        </w:rPr>
      </w:pPr>
      <w:r w:rsidRPr="0055007B">
        <w:rPr>
          <w:rFonts w:cs="Times New Roman"/>
          <w:bCs/>
          <w:szCs w:val="24"/>
          <w:lang w:val="en"/>
        </w:rPr>
        <w:t xml:space="preserve">It is estimated that between 40-65% of people with MS </w:t>
      </w:r>
      <w:r w:rsidRPr="0055007B">
        <w:rPr>
          <w:rFonts w:cs="Times New Roman"/>
          <w:szCs w:val="24"/>
        </w:rPr>
        <w:t>experience mild to moderate cognitive deficits in attention, memory, information processing speed and executive functioning</w:t>
      </w:r>
      <w:r w:rsidRPr="0055007B">
        <w:rPr>
          <w:rFonts w:cs="Times New Roman"/>
          <w:bCs/>
          <w:szCs w:val="24"/>
          <w:lang w:val="en"/>
        </w:rPr>
        <w:t xml:space="preserve">. </w:t>
      </w:r>
    </w:p>
    <w:p w14:paraId="2BC3EBD1" w14:textId="7A7E8C7C" w:rsidR="000600D6" w:rsidRPr="0055007B" w:rsidRDefault="0055007B" w:rsidP="004F62A3">
      <w:pPr>
        <w:rPr>
          <w:rFonts w:cs="Times New Roman"/>
          <w:bCs/>
          <w:szCs w:val="24"/>
          <w:lang w:val="en"/>
        </w:rPr>
      </w:pPr>
      <w:r>
        <w:rPr>
          <w:rFonts w:cs="Times New Roman"/>
          <w:bCs/>
          <w:szCs w:val="24"/>
          <w:lang w:val="en"/>
        </w:rPr>
        <w:t>Recent clinical guidelines</w:t>
      </w:r>
      <w:r w:rsidR="004F62A3" w:rsidRPr="0055007B">
        <w:rPr>
          <w:rFonts w:cs="Times New Roman"/>
          <w:szCs w:val="24"/>
        </w:rPr>
        <w:t xml:space="preserve"> are vague regarding </w:t>
      </w:r>
      <w:r>
        <w:rPr>
          <w:rFonts w:cs="Times New Roman"/>
          <w:szCs w:val="24"/>
        </w:rPr>
        <w:t xml:space="preserve">assessment and management of </w:t>
      </w:r>
      <w:r w:rsidR="004F62A3" w:rsidRPr="0055007B">
        <w:rPr>
          <w:rFonts w:cs="Times New Roman"/>
          <w:szCs w:val="24"/>
        </w:rPr>
        <w:t xml:space="preserve">cognitive </w:t>
      </w:r>
      <w:r>
        <w:rPr>
          <w:rFonts w:cs="Times New Roman"/>
          <w:szCs w:val="24"/>
        </w:rPr>
        <w:t>impairment</w:t>
      </w:r>
      <w:r w:rsidR="004F62A3" w:rsidRPr="0055007B">
        <w:rPr>
          <w:rFonts w:cs="Times New Roman"/>
          <w:szCs w:val="24"/>
        </w:rPr>
        <w:t xml:space="preserve"> in MS.</w:t>
      </w:r>
    </w:p>
    <w:p w14:paraId="163A8E11" w14:textId="77777777" w:rsidR="000600D6" w:rsidRPr="0055007B" w:rsidRDefault="000600D6" w:rsidP="000600D6">
      <w:pPr>
        <w:rPr>
          <w:rFonts w:cs="Times New Roman"/>
          <w:b/>
          <w:bCs/>
          <w:szCs w:val="24"/>
          <w:lang w:val="en"/>
        </w:rPr>
      </w:pPr>
    </w:p>
    <w:p w14:paraId="5F68CD2F" w14:textId="77777777" w:rsidR="000600D6" w:rsidRPr="0055007B" w:rsidRDefault="000600D6" w:rsidP="000600D6">
      <w:pPr>
        <w:rPr>
          <w:rFonts w:cs="Times New Roman"/>
          <w:b/>
          <w:bCs/>
          <w:szCs w:val="24"/>
          <w:lang w:val="en"/>
        </w:rPr>
      </w:pPr>
      <w:r w:rsidRPr="0055007B">
        <w:rPr>
          <w:rFonts w:cs="Times New Roman"/>
          <w:b/>
          <w:bCs/>
          <w:szCs w:val="24"/>
          <w:lang w:val="en"/>
        </w:rPr>
        <w:t>What's new?</w:t>
      </w:r>
    </w:p>
    <w:p w14:paraId="529467F4" w14:textId="77777777" w:rsidR="000600D6" w:rsidRPr="0055007B" w:rsidRDefault="000600D6" w:rsidP="000600D6">
      <w:pPr>
        <w:rPr>
          <w:rFonts w:cs="Times New Roman"/>
          <w:bCs/>
          <w:szCs w:val="24"/>
          <w:lang w:val="en"/>
        </w:rPr>
      </w:pPr>
      <w:r w:rsidRPr="0055007B">
        <w:rPr>
          <w:rFonts w:cs="Times New Roman"/>
          <w:bCs/>
          <w:szCs w:val="24"/>
          <w:lang w:val="en"/>
        </w:rPr>
        <w:t xml:space="preserve">This </w:t>
      </w:r>
      <w:r w:rsidR="0055007B">
        <w:rPr>
          <w:rFonts w:cs="Times New Roman"/>
          <w:bCs/>
          <w:szCs w:val="24"/>
          <w:lang w:val="en"/>
        </w:rPr>
        <w:t>research presents</w:t>
      </w:r>
      <w:r w:rsidRPr="0055007B">
        <w:rPr>
          <w:rFonts w:cs="Times New Roman"/>
          <w:bCs/>
          <w:szCs w:val="24"/>
          <w:lang w:val="en"/>
        </w:rPr>
        <w:t xml:space="preserve"> current clinical practice of the assessment and management of cognitive impairment in people with MS. </w:t>
      </w:r>
    </w:p>
    <w:p w14:paraId="2264DA5A" w14:textId="77777777" w:rsidR="004F62A3" w:rsidRPr="0055007B" w:rsidRDefault="004F62A3" w:rsidP="000600D6">
      <w:pPr>
        <w:rPr>
          <w:rFonts w:cs="Times New Roman"/>
          <w:bCs/>
          <w:szCs w:val="24"/>
          <w:lang w:val="en"/>
        </w:rPr>
      </w:pPr>
      <w:r w:rsidRPr="0055007B">
        <w:rPr>
          <w:rFonts w:cs="Times New Roman"/>
          <w:bCs/>
          <w:szCs w:val="24"/>
          <w:lang w:val="en"/>
        </w:rPr>
        <w:t xml:space="preserve">Assessment measures and management techniques vary widely and are dependent on clinical expertise and available resources, such as time and training. </w:t>
      </w:r>
    </w:p>
    <w:p w14:paraId="121978F4" w14:textId="29BCC551" w:rsidR="003A3D71" w:rsidRPr="00E07F49" w:rsidRDefault="003A3D71" w:rsidP="000600D6">
      <w:pPr>
        <w:rPr>
          <w:rFonts w:cs="Times New Roman"/>
          <w:bCs/>
          <w:szCs w:val="24"/>
          <w:lang w:val="en"/>
        </w:rPr>
      </w:pPr>
      <w:r w:rsidRPr="0055007B">
        <w:rPr>
          <w:rFonts w:cs="Times New Roman"/>
          <w:bCs/>
          <w:szCs w:val="24"/>
          <w:lang w:val="en"/>
        </w:rPr>
        <w:t>Health</w:t>
      </w:r>
      <w:r w:rsidR="000175DB">
        <w:rPr>
          <w:rFonts w:cs="Times New Roman"/>
          <w:bCs/>
          <w:szCs w:val="24"/>
          <w:lang w:val="en"/>
        </w:rPr>
        <w:t>care</w:t>
      </w:r>
      <w:r w:rsidRPr="0055007B">
        <w:rPr>
          <w:rFonts w:cs="Times New Roman"/>
          <w:bCs/>
          <w:szCs w:val="24"/>
          <w:lang w:val="en"/>
        </w:rPr>
        <w:t xml:space="preserve"> prof</w:t>
      </w:r>
      <w:r w:rsidR="0055007B">
        <w:rPr>
          <w:rFonts w:cs="Times New Roman"/>
          <w:bCs/>
          <w:szCs w:val="24"/>
          <w:lang w:val="en"/>
        </w:rPr>
        <w:t>essionals rate the importance of</w:t>
      </w:r>
      <w:r w:rsidRPr="0055007B">
        <w:rPr>
          <w:rFonts w:cs="Times New Roman"/>
          <w:bCs/>
          <w:szCs w:val="24"/>
          <w:lang w:val="en"/>
        </w:rPr>
        <w:t xml:space="preserve"> assess</w:t>
      </w:r>
      <w:r w:rsidR="0055007B">
        <w:rPr>
          <w:rFonts w:cs="Times New Roman"/>
          <w:bCs/>
          <w:szCs w:val="24"/>
          <w:lang w:val="en"/>
        </w:rPr>
        <w:t>ing</w:t>
      </w:r>
      <w:r w:rsidRPr="0055007B">
        <w:rPr>
          <w:rFonts w:cs="Times New Roman"/>
          <w:bCs/>
          <w:szCs w:val="24"/>
          <w:lang w:val="en"/>
        </w:rPr>
        <w:t xml:space="preserve"> </w:t>
      </w:r>
      <w:r w:rsidR="0055007B">
        <w:rPr>
          <w:rFonts w:cs="Times New Roman"/>
          <w:bCs/>
          <w:szCs w:val="24"/>
          <w:lang w:val="en"/>
        </w:rPr>
        <w:t>and managing</w:t>
      </w:r>
      <w:r w:rsidR="004F62A3" w:rsidRPr="0055007B">
        <w:rPr>
          <w:rFonts w:cs="Times New Roman"/>
          <w:bCs/>
          <w:szCs w:val="24"/>
          <w:lang w:val="en"/>
        </w:rPr>
        <w:t xml:space="preserve"> cognitive impairment</w:t>
      </w:r>
      <w:r w:rsidRPr="0055007B">
        <w:rPr>
          <w:rFonts w:cs="Times New Roman"/>
          <w:bCs/>
          <w:szCs w:val="24"/>
          <w:lang w:val="en"/>
        </w:rPr>
        <w:t xml:space="preserve"> in p</w:t>
      </w:r>
      <w:r w:rsidR="0055007B">
        <w:rPr>
          <w:rFonts w:cs="Times New Roman"/>
          <w:bCs/>
          <w:szCs w:val="24"/>
          <w:lang w:val="en"/>
        </w:rPr>
        <w:t>eople with MS higher than they rate their confidence in providing</w:t>
      </w:r>
      <w:r w:rsidR="00E87487">
        <w:rPr>
          <w:rFonts w:cs="Times New Roman"/>
          <w:bCs/>
          <w:szCs w:val="24"/>
          <w:lang w:val="en"/>
        </w:rPr>
        <w:t xml:space="preserve"> these</w:t>
      </w:r>
      <w:r w:rsidRPr="0055007B">
        <w:rPr>
          <w:rFonts w:cs="Times New Roman"/>
          <w:bCs/>
          <w:szCs w:val="24"/>
          <w:lang w:val="en"/>
        </w:rPr>
        <w:t>.</w:t>
      </w:r>
      <w:r w:rsidRPr="00E07F49">
        <w:rPr>
          <w:rFonts w:cs="Times New Roman"/>
          <w:bCs/>
          <w:szCs w:val="24"/>
          <w:lang w:val="en"/>
        </w:rPr>
        <w:t xml:space="preserve"> </w:t>
      </w:r>
    </w:p>
    <w:p w14:paraId="7641DC57" w14:textId="77777777" w:rsidR="000600D6" w:rsidRDefault="000600D6" w:rsidP="000600D6">
      <w:pPr>
        <w:rPr>
          <w:lang w:val="en-GB" w:eastAsia="en-GB"/>
        </w:rPr>
      </w:pPr>
    </w:p>
    <w:p w14:paraId="57AEDC2E" w14:textId="77777777" w:rsidR="000600D6" w:rsidRDefault="000600D6" w:rsidP="000600D6">
      <w:pPr>
        <w:rPr>
          <w:lang w:val="en-GB" w:eastAsia="en-GB"/>
        </w:rPr>
      </w:pPr>
    </w:p>
    <w:p w14:paraId="6A41C42C" w14:textId="77777777" w:rsidR="000600D6" w:rsidRDefault="000600D6" w:rsidP="000600D6">
      <w:pPr>
        <w:rPr>
          <w:lang w:val="en-GB" w:eastAsia="en-GB"/>
        </w:rPr>
      </w:pPr>
    </w:p>
    <w:p w14:paraId="780FC8A9" w14:textId="77777777" w:rsidR="000600D6" w:rsidRDefault="000600D6" w:rsidP="000600D6">
      <w:pPr>
        <w:rPr>
          <w:lang w:val="en-GB" w:eastAsia="en-GB"/>
        </w:rPr>
      </w:pPr>
    </w:p>
    <w:p w14:paraId="10920531" w14:textId="77777777" w:rsidR="000600D6" w:rsidRDefault="000600D6" w:rsidP="000600D6">
      <w:pPr>
        <w:rPr>
          <w:lang w:val="en-GB" w:eastAsia="en-GB"/>
        </w:rPr>
      </w:pPr>
    </w:p>
    <w:p w14:paraId="4CDDDDC6" w14:textId="77777777" w:rsidR="0055007B" w:rsidRDefault="0055007B" w:rsidP="000600D6">
      <w:pPr>
        <w:rPr>
          <w:lang w:val="en-GB" w:eastAsia="en-GB"/>
        </w:rPr>
      </w:pPr>
    </w:p>
    <w:p w14:paraId="7691DEE0" w14:textId="77777777" w:rsidR="0055007B" w:rsidRDefault="0055007B" w:rsidP="000600D6">
      <w:pPr>
        <w:rPr>
          <w:lang w:val="en-GB" w:eastAsia="en-GB"/>
        </w:rPr>
      </w:pPr>
    </w:p>
    <w:p w14:paraId="5520316F" w14:textId="77777777" w:rsidR="000600D6" w:rsidRDefault="000600D6" w:rsidP="000600D6">
      <w:pPr>
        <w:rPr>
          <w:lang w:val="en-GB" w:eastAsia="en-GB"/>
        </w:rPr>
      </w:pPr>
    </w:p>
    <w:p w14:paraId="4F15451E" w14:textId="49EA6FB2" w:rsidR="000600D6" w:rsidRDefault="000600D6" w:rsidP="000600D6">
      <w:pPr>
        <w:rPr>
          <w:lang w:val="en-GB" w:eastAsia="en-GB"/>
        </w:rPr>
      </w:pPr>
    </w:p>
    <w:p w14:paraId="37535033" w14:textId="123891AB" w:rsidR="00E87487" w:rsidRDefault="00E87487" w:rsidP="000600D6">
      <w:pPr>
        <w:rPr>
          <w:lang w:val="en-GB" w:eastAsia="en-GB"/>
        </w:rPr>
      </w:pPr>
    </w:p>
    <w:p w14:paraId="7E0968E9" w14:textId="77777777" w:rsidR="000600D6" w:rsidRDefault="000600D6" w:rsidP="000600D6">
      <w:pPr>
        <w:rPr>
          <w:lang w:val="en-GB" w:eastAsia="en-GB"/>
        </w:rPr>
      </w:pPr>
    </w:p>
    <w:p w14:paraId="4A0AAAC1" w14:textId="77777777" w:rsidR="000600D6" w:rsidRPr="000600D6" w:rsidRDefault="000600D6" w:rsidP="000600D6">
      <w:pPr>
        <w:rPr>
          <w:lang w:val="en-GB" w:eastAsia="en-GB"/>
        </w:rPr>
      </w:pPr>
    </w:p>
    <w:p w14:paraId="16458E8D" w14:textId="77777777" w:rsidR="007704D1" w:rsidRDefault="0087126A" w:rsidP="00245A83">
      <w:pPr>
        <w:pStyle w:val="Heading1"/>
        <w:jc w:val="center"/>
      </w:pPr>
      <w:r w:rsidRPr="006856E5">
        <w:lastRenderedPageBreak/>
        <w:t>Introduction</w:t>
      </w:r>
    </w:p>
    <w:p w14:paraId="057A61F0" w14:textId="77777777" w:rsidR="006856E5" w:rsidRPr="006856E5" w:rsidRDefault="006856E5" w:rsidP="006856E5"/>
    <w:p w14:paraId="430BD5D5" w14:textId="41E93587" w:rsidR="0087126A" w:rsidRPr="00085887" w:rsidRDefault="0087126A" w:rsidP="00085887">
      <w:pPr>
        <w:spacing w:line="480" w:lineRule="auto"/>
        <w:jc w:val="both"/>
        <w:rPr>
          <w:rFonts w:cs="Times New Roman"/>
          <w:szCs w:val="24"/>
        </w:rPr>
      </w:pPr>
      <w:r w:rsidRPr="00085887">
        <w:rPr>
          <w:rFonts w:cs="Times New Roman"/>
          <w:szCs w:val="24"/>
        </w:rPr>
        <w:t xml:space="preserve">Multiple Sclerosis (MS) affects </w:t>
      </w:r>
      <w:r w:rsidR="00201629" w:rsidRPr="00085887">
        <w:rPr>
          <w:rFonts w:cs="Times New Roman"/>
          <w:szCs w:val="24"/>
        </w:rPr>
        <w:t>around</w:t>
      </w:r>
      <w:r w:rsidRPr="00085887">
        <w:rPr>
          <w:rFonts w:cs="Times New Roman"/>
          <w:szCs w:val="24"/>
        </w:rPr>
        <w:t xml:space="preserve"> 100</w:t>
      </w:r>
      <w:r w:rsidR="00DB01F2" w:rsidRPr="00085887">
        <w:rPr>
          <w:rFonts w:cs="Times New Roman"/>
          <w:szCs w:val="24"/>
        </w:rPr>
        <w:t>,</w:t>
      </w:r>
      <w:r w:rsidRPr="00085887">
        <w:rPr>
          <w:rFonts w:cs="Times New Roman"/>
          <w:szCs w:val="24"/>
        </w:rPr>
        <w:t xml:space="preserve">000 people in the UK </w:t>
      </w:r>
      <w:r w:rsidR="009F69AC">
        <w:rPr>
          <w:rFonts w:cs="Times New Roman"/>
          <w:szCs w:val="24"/>
        </w:rPr>
        <w:t>(1)</w:t>
      </w:r>
      <w:r w:rsidRPr="00085887">
        <w:rPr>
          <w:rFonts w:cs="Times New Roman"/>
          <w:szCs w:val="24"/>
        </w:rPr>
        <w:t xml:space="preserve">. It is estimated that </w:t>
      </w:r>
      <w:r w:rsidR="00C5148E" w:rsidRPr="00085887">
        <w:rPr>
          <w:rFonts w:cs="Times New Roman"/>
          <w:szCs w:val="24"/>
        </w:rPr>
        <w:t>up to</w:t>
      </w:r>
      <w:r w:rsidRPr="00085887">
        <w:rPr>
          <w:rFonts w:cs="Times New Roman"/>
          <w:szCs w:val="24"/>
        </w:rPr>
        <w:t xml:space="preserve"> two-thirds of those diagnosed experience cognitive impairment </w:t>
      </w:r>
      <w:r w:rsidR="009F69AC">
        <w:rPr>
          <w:rFonts w:cs="Times New Roman"/>
          <w:szCs w:val="24"/>
        </w:rPr>
        <w:t>(2, 3)</w:t>
      </w:r>
      <w:r w:rsidRPr="00085887">
        <w:rPr>
          <w:rFonts w:cs="Times New Roman"/>
          <w:szCs w:val="24"/>
        </w:rPr>
        <w:t xml:space="preserve">. Common cognitive problems include deficits in memory, attention and executive function, often making it difficult for people to engage in rehabilitation, uphold social roles and maintain employment </w:t>
      </w:r>
      <w:r w:rsidR="009F69AC">
        <w:rPr>
          <w:rFonts w:cs="Times New Roman"/>
          <w:szCs w:val="24"/>
        </w:rPr>
        <w:t>(4)</w:t>
      </w:r>
      <w:r w:rsidR="000904B5" w:rsidRPr="00085887">
        <w:rPr>
          <w:rFonts w:cs="Times New Roman"/>
          <w:szCs w:val="24"/>
        </w:rPr>
        <w:t xml:space="preserve">. These difficulties </w:t>
      </w:r>
      <w:r w:rsidR="004D2158" w:rsidRPr="00085887">
        <w:rPr>
          <w:rFonts w:cs="Times New Roman"/>
          <w:szCs w:val="24"/>
        </w:rPr>
        <w:t xml:space="preserve">limit the individual’s independence and can </w:t>
      </w:r>
      <w:r w:rsidR="000904B5" w:rsidRPr="00085887">
        <w:rPr>
          <w:rFonts w:cs="Times New Roman"/>
          <w:szCs w:val="24"/>
        </w:rPr>
        <w:t xml:space="preserve">have a negative impact </w:t>
      </w:r>
      <w:r w:rsidR="004D2158" w:rsidRPr="00085887">
        <w:rPr>
          <w:rFonts w:cs="Times New Roman"/>
          <w:szCs w:val="24"/>
        </w:rPr>
        <w:t xml:space="preserve">on overall </w:t>
      </w:r>
      <w:r w:rsidR="003A3A1F">
        <w:rPr>
          <w:rFonts w:cs="Times New Roman"/>
          <w:szCs w:val="24"/>
        </w:rPr>
        <w:t xml:space="preserve">quality of life </w:t>
      </w:r>
      <w:r w:rsidR="009F69AC">
        <w:rPr>
          <w:rFonts w:cs="Times New Roman"/>
          <w:szCs w:val="24"/>
        </w:rPr>
        <w:t>(5)</w:t>
      </w:r>
      <w:r w:rsidR="003A3A1F">
        <w:rPr>
          <w:rFonts w:cs="Times New Roman"/>
          <w:szCs w:val="24"/>
        </w:rPr>
        <w:t>.</w:t>
      </w:r>
    </w:p>
    <w:p w14:paraId="38171536" w14:textId="1DF546A4" w:rsidR="00243374" w:rsidRDefault="00B34E70" w:rsidP="00BF6176">
      <w:pPr>
        <w:spacing w:line="480" w:lineRule="auto"/>
        <w:jc w:val="both"/>
      </w:pPr>
      <w:r>
        <w:t xml:space="preserve">Currently </w:t>
      </w:r>
      <w:r w:rsidR="0087126A">
        <w:t xml:space="preserve">it </w:t>
      </w:r>
      <w:r w:rsidR="0087126A" w:rsidRPr="00536BD7">
        <w:t xml:space="preserve">is unclear how cognitive impairment is assessed and managed in </w:t>
      </w:r>
      <w:r w:rsidR="0087126A">
        <w:t>people with MS</w:t>
      </w:r>
      <w:r w:rsidR="0087126A" w:rsidRPr="00536BD7">
        <w:t xml:space="preserve">. </w:t>
      </w:r>
      <w:r w:rsidR="00BC6094" w:rsidRPr="00DF40B8">
        <w:t>Recommendations</w:t>
      </w:r>
      <w:r w:rsidR="0053162C" w:rsidRPr="00DF40B8">
        <w:t xml:space="preserve"> for </w:t>
      </w:r>
      <w:r w:rsidR="000A0BD0" w:rsidRPr="00DF40B8">
        <w:t xml:space="preserve">routine </w:t>
      </w:r>
      <w:r w:rsidR="0053162C" w:rsidRPr="00DF40B8">
        <w:t>cognitive screening</w:t>
      </w:r>
      <w:r w:rsidR="000A0BD0" w:rsidRPr="00DF40B8">
        <w:t>s</w:t>
      </w:r>
      <w:r w:rsidR="0053162C" w:rsidRPr="00DF40B8">
        <w:t xml:space="preserve"> </w:t>
      </w:r>
      <w:r w:rsidR="00BC6094" w:rsidRPr="00DF40B8">
        <w:t xml:space="preserve">have been documented </w:t>
      </w:r>
      <w:r w:rsidR="000A0BD0" w:rsidRPr="00DF40B8">
        <w:t>in detail while r</w:t>
      </w:r>
      <w:r w:rsidR="009E7F6A" w:rsidRPr="00DF40B8">
        <w:t>ecommendations for remedial intervention</w:t>
      </w:r>
      <w:r w:rsidR="00E87487" w:rsidRPr="00DF40B8">
        <w:t>s remain imprecise</w:t>
      </w:r>
      <w:r w:rsidR="00697D0D" w:rsidRPr="00DF40B8">
        <w:t xml:space="preserve"> </w:t>
      </w:r>
      <w:r w:rsidR="009F69AC" w:rsidRPr="00DF40B8">
        <w:t>(6, 7)</w:t>
      </w:r>
      <w:r w:rsidR="00697D0D" w:rsidRPr="00DF40B8">
        <w:t xml:space="preserve">. </w:t>
      </w:r>
      <w:r w:rsidR="007B49F6" w:rsidRPr="00DF40B8">
        <w:t xml:space="preserve">Internationally, </w:t>
      </w:r>
      <w:r w:rsidR="008961C1" w:rsidRPr="00DF40B8">
        <w:t xml:space="preserve">there </w:t>
      </w:r>
      <w:r w:rsidR="00750EB8" w:rsidRPr="00DF40B8">
        <w:t xml:space="preserve">is growing </w:t>
      </w:r>
      <w:r w:rsidR="00E87487" w:rsidRPr="00DF40B8">
        <w:t>consensus on which</w:t>
      </w:r>
      <w:r w:rsidR="008961C1" w:rsidRPr="00DF40B8">
        <w:t xml:space="preserve"> assessment tool</w:t>
      </w:r>
      <w:r w:rsidR="00243374" w:rsidRPr="00DF40B8">
        <w:t>s</w:t>
      </w:r>
      <w:r w:rsidR="008961C1" w:rsidRPr="00DF40B8">
        <w:t xml:space="preserve"> should be used, however, the management of cognitive problems in MS</w:t>
      </w:r>
      <w:r w:rsidR="00E87487" w:rsidRPr="00DF40B8">
        <w:t xml:space="preserve"> remains less clear</w:t>
      </w:r>
      <w:r w:rsidR="008961C1" w:rsidRPr="00DF40B8">
        <w:t xml:space="preserve">. </w:t>
      </w:r>
      <w:r w:rsidR="007B10CB" w:rsidRPr="00DF40B8">
        <w:t>Screening tools that have been recommended include t</w:t>
      </w:r>
      <w:r w:rsidR="007B49F6" w:rsidRPr="00DF40B8">
        <w:t>he Brief International Cognitiv</w:t>
      </w:r>
      <w:r w:rsidR="006D4D30" w:rsidRPr="00DF40B8">
        <w:t>e Assessment for MS (BICAMS)</w:t>
      </w:r>
      <w:r w:rsidR="00F52848" w:rsidRPr="00DF40B8">
        <w:t xml:space="preserve"> </w:t>
      </w:r>
      <w:r w:rsidR="009F69AC" w:rsidRPr="00DF40B8">
        <w:t>(8)</w:t>
      </w:r>
      <w:r w:rsidR="007B10CB" w:rsidRPr="00DF40B8">
        <w:t xml:space="preserve">, </w:t>
      </w:r>
      <w:r w:rsidR="00F52848" w:rsidRPr="00DF40B8">
        <w:t>or longer measures such as the</w:t>
      </w:r>
      <w:r w:rsidR="007B10CB" w:rsidRPr="00DF40B8">
        <w:t xml:space="preserve"> Brief Repeatable Battery of Neuropsychological tests (BRB-N)</w:t>
      </w:r>
      <w:r w:rsidR="00F52848" w:rsidRPr="00DF40B8">
        <w:t xml:space="preserve"> </w:t>
      </w:r>
      <w:r w:rsidR="009F69AC" w:rsidRPr="00DF40B8">
        <w:t>(9)</w:t>
      </w:r>
      <w:r w:rsidR="007B10CB" w:rsidRPr="00DF40B8">
        <w:t xml:space="preserve"> or the Minimal Assessment of Cognitive Function in Multiple Sclerosis (MACFIMS)</w:t>
      </w:r>
      <w:r w:rsidR="003843BF" w:rsidRPr="00DF40B8">
        <w:t xml:space="preserve"> </w:t>
      </w:r>
      <w:r w:rsidR="009F69AC" w:rsidRPr="00DF40B8">
        <w:t>(10)</w:t>
      </w:r>
      <w:r w:rsidR="007B10CB" w:rsidRPr="00DF40B8">
        <w:t>.</w:t>
      </w:r>
      <w:r w:rsidR="006D4D30" w:rsidRPr="00DF40B8">
        <w:t xml:space="preserve"> </w:t>
      </w:r>
      <w:r w:rsidR="007B10CB" w:rsidRPr="00DF40B8">
        <w:t>The BICAMS has been translated into a number of languages</w:t>
      </w:r>
      <w:r w:rsidR="003479A8" w:rsidRPr="00DF40B8">
        <w:t xml:space="preserve"> </w:t>
      </w:r>
      <w:r w:rsidR="009F69AC" w:rsidRPr="00DF40B8">
        <w:t>(11)</w:t>
      </w:r>
      <w:r w:rsidR="007B10CB" w:rsidRPr="00DF40B8">
        <w:t>, but t</w:t>
      </w:r>
      <w:r w:rsidR="00220134" w:rsidRPr="00DF40B8">
        <w:t>he</w:t>
      </w:r>
      <w:r w:rsidR="00750EB8" w:rsidRPr="00DF40B8">
        <w:t xml:space="preserve"> extent </w:t>
      </w:r>
      <w:r w:rsidR="00220134" w:rsidRPr="00DF40B8">
        <w:t xml:space="preserve">to which </w:t>
      </w:r>
      <w:r w:rsidR="00750EB8" w:rsidRPr="00DF40B8">
        <w:t xml:space="preserve">this </w:t>
      </w:r>
      <w:r w:rsidR="00220134" w:rsidRPr="00DF40B8">
        <w:t>has been implemented in</w:t>
      </w:r>
      <w:r w:rsidR="00BA6741" w:rsidRPr="00DF40B8">
        <w:t xml:space="preserve"> </w:t>
      </w:r>
      <w:r w:rsidR="00220134" w:rsidRPr="00DF40B8">
        <w:t>clinical practice</w:t>
      </w:r>
      <w:r w:rsidR="00E87487" w:rsidRPr="00DF40B8">
        <w:t xml:space="preserve"> remains unknown</w:t>
      </w:r>
      <w:r w:rsidR="00BA6741" w:rsidRPr="00DF40B8">
        <w:t xml:space="preserve">. </w:t>
      </w:r>
      <w:r w:rsidR="007B10CB" w:rsidRPr="00DF40B8">
        <w:t>The Symbol Digit Modalities Test (SDMT</w:t>
      </w:r>
      <w:r w:rsidR="002F3E37" w:rsidRPr="00DF40B8">
        <w:t xml:space="preserve">) </w:t>
      </w:r>
      <w:r w:rsidR="009F69AC" w:rsidRPr="00DF40B8">
        <w:t>(12)</w:t>
      </w:r>
      <w:r w:rsidR="002F3E37" w:rsidRPr="00DF40B8">
        <w:t xml:space="preserve">, </w:t>
      </w:r>
      <w:r w:rsidR="00266649" w:rsidRPr="00DF40B8">
        <w:t>whic</w:t>
      </w:r>
      <w:r w:rsidR="004925D4" w:rsidRPr="00DF40B8">
        <w:t>h features in the BICAMS, the BRB-N and the MACFIMS</w:t>
      </w:r>
      <w:r w:rsidR="002F3E37" w:rsidRPr="00DF40B8">
        <w:t>,</w:t>
      </w:r>
      <w:r w:rsidR="004925D4" w:rsidRPr="00DF40B8">
        <w:t xml:space="preserve"> has also been recommended as a single screening test</w:t>
      </w:r>
      <w:r w:rsidR="002F3E37" w:rsidRPr="00DF40B8">
        <w:t xml:space="preserve"> </w:t>
      </w:r>
      <w:r w:rsidR="009F69AC" w:rsidRPr="00DF40B8">
        <w:t>(6, 13)</w:t>
      </w:r>
      <w:r w:rsidR="004925D4" w:rsidRPr="00DF40B8">
        <w:t xml:space="preserve">. Health centres and MS charities in different countries </w:t>
      </w:r>
      <w:r w:rsidR="00FB2D7A" w:rsidRPr="00DF40B8">
        <w:t xml:space="preserve">offer online </w:t>
      </w:r>
      <w:r w:rsidR="00754D02" w:rsidRPr="00DF40B8">
        <w:t>resources</w:t>
      </w:r>
      <w:r w:rsidR="00FB2D7A" w:rsidRPr="00DF40B8">
        <w:t xml:space="preserve"> for people with MS, their families and health service providers with information </w:t>
      </w:r>
      <w:r w:rsidR="004925D4" w:rsidRPr="00DF40B8">
        <w:t xml:space="preserve">regarding the management of cognitive problems </w:t>
      </w:r>
      <w:r w:rsidR="009F69AC" w:rsidRPr="00DF40B8">
        <w:t>(14, 15)</w:t>
      </w:r>
      <w:r w:rsidR="004925D4" w:rsidRPr="00DF40B8">
        <w:t>, but documentation</w:t>
      </w:r>
      <w:r w:rsidR="00BF6176" w:rsidRPr="00DF40B8">
        <w:t xml:space="preserve"> of c</w:t>
      </w:r>
      <w:r w:rsidR="004925D4" w:rsidRPr="00DF40B8">
        <w:t>linical management practices is</w:t>
      </w:r>
      <w:r w:rsidR="00BF6176" w:rsidRPr="00DF40B8">
        <w:t xml:space="preserve"> lacking.</w:t>
      </w:r>
    </w:p>
    <w:p w14:paraId="6895815F" w14:textId="6F925F55" w:rsidR="0087126A" w:rsidRDefault="0087126A" w:rsidP="00085887">
      <w:pPr>
        <w:spacing w:line="480" w:lineRule="auto"/>
        <w:jc w:val="both"/>
      </w:pPr>
      <w:r w:rsidRPr="00536BD7">
        <w:t>The National Service Framework for long</w:t>
      </w:r>
      <w:r>
        <w:t>-term neurological conditions</w:t>
      </w:r>
      <w:r w:rsidR="001F5969">
        <w:t xml:space="preserve"> </w:t>
      </w:r>
      <w:r w:rsidR="009F69AC">
        <w:t>(16)</w:t>
      </w:r>
      <w:r w:rsidRPr="00536BD7">
        <w:t xml:space="preserve"> is no</w:t>
      </w:r>
      <w:r>
        <w:t>t</w:t>
      </w:r>
      <w:r w:rsidR="0009029A">
        <w:t xml:space="preserve"> </w:t>
      </w:r>
      <w:r w:rsidRPr="00536BD7">
        <w:t>specific about care pathways</w:t>
      </w:r>
      <w:r w:rsidR="0009029A">
        <w:t xml:space="preserve"> for cognitive problems</w:t>
      </w:r>
      <w:r w:rsidRPr="00536BD7">
        <w:t xml:space="preserve"> for people with MS. The framework simply suggests that ther</w:t>
      </w:r>
      <w:r w:rsidR="00875BE9">
        <w:t>e may be benefit in delivering “community rehabilitation”</w:t>
      </w:r>
      <w:r w:rsidRPr="00536BD7">
        <w:t xml:space="preserve"> for cognitive problems</w:t>
      </w:r>
      <w:r w:rsidR="00875BE9">
        <w:t xml:space="preserve"> (p.35)</w:t>
      </w:r>
      <w:r w:rsidRPr="00536BD7">
        <w:t>. Additionally, the most recent National Institute for Health and Car</w:t>
      </w:r>
      <w:r w:rsidR="00125926">
        <w:t xml:space="preserve">e Excellence (NICE) guidelines </w:t>
      </w:r>
      <w:r w:rsidR="009F69AC">
        <w:t>(17)</w:t>
      </w:r>
      <w:r w:rsidRPr="00536BD7">
        <w:t xml:space="preserve"> are vague </w:t>
      </w:r>
      <w:r>
        <w:t xml:space="preserve">regarding </w:t>
      </w:r>
      <w:r w:rsidRPr="00536BD7">
        <w:t xml:space="preserve">cognitive rehabilitation in MS. They recommend that healthcare professionals should “consider referring people with MS and persisting memory or cognitive problems to both an </w:t>
      </w:r>
      <w:r>
        <w:t>O</w:t>
      </w:r>
      <w:r w:rsidRPr="00536BD7">
        <w:t xml:space="preserve">ccupational </w:t>
      </w:r>
      <w:r>
        <w:t>T</w:t>
      </w:r>
      <w:r w:rsidRPr="00536BD7">
        <w:t xml:space="preserve">herapist and a </w:t>
      </w:r>
      <w:r>
        <w:t>N</w:t>
      </w:r>
      <w:r w:rsidRPr="00536BD7">
        <w:t xml:space="preserve">europsychologist to assess and manage these symptoms” (Guideline 1.5.33). This </w:t>
      </w:r>
      <w:r>
        <w:t xml:space="preserve">reference to </w:t>
      </w:r>
      <w:r w:rsidR="00070578">
        <w:t xml:space="preserve">consider and manage </w:t>
      </w:r>
      <w:r w:rsidRPr="00536BD7">
        <w:t>sym</w:t>
      </w:r>
      <w:r w:rsidR="0009029A">
        <w:t xml:space="preserve">ptoms is open to interpretation </w:t>
      </w:r>
      <w:r w:rsidR="00142C6E">
        <w:t>by individual healthcare professionals</w:t>
      </w:r>
      <w:r w:rsidRPr="00536BD7">
        <w:t>. As evidence suggests that cognitive impairment in MS is often overlooked o</w:t>
      </w:r>
      <w:r>
        <w:t>r attributed to other problems</w:t>
      </w:r>
      <w:r w:rsidR="00853997">
        <w:t xml:space="preserve"> </w:t>
      </w:r>
      <w:r w:rsidR="009F69AC">
        <w:t>(18)</w:t>
      </w:r>
      <w:r w:rsidRPr="00536BD7">
        <w:t xml:space="preserve">, it is </w:t>
      </w:r>
      <w:r w:rsidR="00AF674D">
        <w:t xml:space="preserve">important </w:t>
      </w:r>
      <w:r>
        <w:t>to</w:t>
      </w:r>
      <w:r w:rsidRPr="00536BD7">
        <w:t xml:space="preserve"> understand how cognition is </w:t>
      </w:r>
      <w:r w:rsidR="00AF674D">
        <w:t xml:space="preserve">currently </w:t>
      </w:r>
      <w:r w:rsidRPr="00536BD7">
        <w:t>assessed</w:t>
      </w:r>
      <w:r>
        <w:t xml:space="preserve"> and managed</w:t>
      </w:r>
      <w:r w:rsidRPr="00536BD7">
        <w:t xml:space="preserve"> in clinical practice</w:t>
      </w:r>
      <w:r w:rsidR="004A6888">
        <w:t xml:space="preserve"> </w:t>
      </w:r>
      <w:r w:rsidRPr="00536BD7">
        <w:t xml:space="preserve">and whether screening for cognitive impairment is </w:t>
      </w:r>
      <w:r w:rsidR="004A6888">
        <w:t xml:space="preserve">conducted </w:t>
      </w:r>
      <w:r w:rsidRPr="00536BD7">
        <w:t>routine</w:t>
      </w:r>
      <w:r w:rsidR="004A6888">
        <w:t>ly</w:t>
      </w:r>
      <w:r w:rsidRPr="00536BD7">
        <w:t xml:space="preserve">. </w:t>
      </w:r>
    </w:p>
    <w:p w14:paraId="4A9101A9" w14:textId="169AD599" w:rsidR="0087126A" w:rsidRDefault="0087126A" w:rsidP="00085887">
      <w:pPr>
        <w:spacing w:line="480" w:lineRule="auto"/>
      </w:pPr>
      <w:r w:rsidRPr="00672E23">
        <w:rPr>
          <w:shd w:val="clear" w:color="auto" w:fill="FFFFFF"/>
        </w:rPr>
        <w:t xml:space="preserve">The </w:t>
      </w:r>
      <w:r w:rsidR="0043665A">
        <w:rPr>
          <w:shd w:val="clear" w:color="auto" w:fill="FFFFFF"/>
        </w:rPr>
        <w:t xml:space="preserve">MS </w:t>
      </w:r>
      <w:r w:rsidR="002D156A" w:rsidRPr="00672E23">
        <w:rPr>
          <w:shd w:val="clear" w:color="auto" w:fill="FFFFFF"/>
        </w:rPr>
        <w:t>Trust</w:t>
      </w:r>
      <w:r w:rsidRPr="00672E23">
        <w:rPr>
          <w:shd w:val="clear" w:color="auto" w:fill="FFFFFF"/>
        </w:rPr>
        <w:t xml:space="preserve"> </w:t>
      </w:r>
      <w:r w:rsidR="004A6888" w:rsidRPr="00672E23">
        <w:rPr>
          <w:shd w:val="clear" w:color="auto" w:fill="FFFFFF"/>
        </w:rPr>
        <w:t>ha</w:t>
      </w:r>
      <w:r w:rsidR="007F577B" w:rsidRPr="00672E23">
        <w:rPr>
          <w:shd w:val="clear" w:color="auto" w:fill="FFFFFF"/>
        </w:rPr>
        <w:t>s</w:t>
      </w:r>
      <w:r w:rsidR="004A6888" w:rsidRPr="00672E23">
        <w:rPr>
          <w:shd w:val="clear" w:color="auto" w:fill="FFFFFF"/>
        </w:rPr>
        <w:t xml:space="preserve"> </w:t>
      </w:r>
      <w:r w:rsidRPr="00672E23">
        <w:rPr>
          <w:shd w:val="clear" w:color="auto" w:fill="FFFFFF"/>
        </w:rPr>
        <w:t>highlighted</w:t>
      </w:r>
      <w:r w:rsidR="007F577B" w:rsidRPr="00672E23">
        <w:rPr>
          <w:shd w:val="clear" w:color="auto" w:fill="FFFFFF"/>
        </w:rPr>
        <w:t xml:space="preserve"> </w:t>
      </w:r>
      <w:r w:rsidRPr="00672E23">
        <w:rPr>
          <w:shd w:val="clear" w:color="auto" w:fill="FFFFFF"/>
        </w:rPr>
        <w:t xml:space="preserve">the need for improved understanding of service delivery in MS </w:t>
      </w:r>
      <w:r w:rsidR="009F69AC">
        <w:rPr>
          <w:shd w:val="clear" w:color="auto" w:fill="FFFFFF"/>
        </w:rPr>
        <w:t>(19)</w:t>
      </w:r>
      <w:r w:rsidR="00B316B7">
        <w:t xml:space="preserve">. </w:t>
      </w:r>
      <w:r w:rsidR="00B316B7">
        <w:rPr>
          <w:shd w:val="clear" w:color="auto" w:fill="FFFFFF"/>
        </w:rPr>
        <w:t>C</w:t>
      </w:r>
      <w:r w:rsidR="004A6888" w:rsidRPr="00672E23">
        <w:rPr>
          <w:shd w:val="clear" w:color="auto" w:fill="FFFFFF"/>
        </w:rPr>
        <w:t xml:space="preserve">ollecting </w:t>
      </w:r>
      <w:r w:rsidR="004A6888" w:rsidRPr="00672E23">
        <w:t>s</w:t>
      </w:r>
      <w:r w:rsidRPr="00672E23">
        <w:t xml:space="preserve">uch data is also necessary to </w:t>
      </w:r>
      <w:r w:rsidR="004A6888" w:rsidRPr="00672E23">
        <w:t>inform</w:t>
      </w:r>
      <w:r w:rsidRPr="00672E23">
        <w:t xml:space="preserve"> ‘usual care’ </w:t>
      </w:r>
      <w:r w:rsidR="004A6888" w:rsidRPr="00672E23">
        <w:t>provided</w:t>
      </w:r>
      <w:r w:rsidRPr="00672E23">
        <w:t xml:space="preserve"> in randomised controlled trials</w:t>
      </w:r>
      <w:r w:rsidR="004A6888" w:rsidRPr="00672E23">
        <w:t xml:space="preserve"> to assess</w:t>
      </w:r>
      <w:r w:rsidRPr="00672E23">
        <w:t xml:space="preserve"> the efficacy of new rehabilitation interventions</w:t>
      </w:r>
      <w:r w:rsidRPr="00536BD7">
        <w:t xml:space="preserve">. </w:t>
      </w:r>
    </w:p>
    <w:p w14:paraId="37F99CAB" w14:textId="77777777" w:rsidR="0087126A" w:rsidRDefault="0087126A" w:rsidP="006856E5">
      <w:pPr>
        <w:pStyle w:val="Heading1"/>
        <w:jc w:val="center"/>
      </w:pPr>
      <w:r w:rsidRPr="00B63DF0">
        <w:t>Aims and objectives</w:t>
      </w:r>
    </w:p>
    <w:p w14:paraId="7DFC11A7" w14:textId="77777777" w:rsidR="006856E5" w:rsidRPr="006856E5" w:rsidRDefault="006856E5" w:rsidP="006856E5"/>
    <w:p w14:paraId="4A3E2316" w14:textId="77777777" w:rsidR="0087126A" w:rsidRPr="009075B1" w:rsidRDefault="0087126A" w:rsidP="006856E5">
      <w:pPr>
        <w:spacing w:line="480" w:lineRule="auto"/>
        <w:jc w:val="both"/>
      </w:pPr>
      <w:r w:rsidRPr="009075B1">
        <w:t>The aim was to</w:t>
      </w:r>
      <w:r w:rsidR="00B316B7">
        <w:t xml:space="preserve"> </w:t>
      </w:r>
      <w:r w:rsidR="000A3203">
        <w:t xml:space="preserve">understand </w:t>
      </w:r>
      <w:r w:rsidRPr="009075B1">
        <w:t xml:space="preserve">cognitive assessment and management for people with </w:t>
      </w:r>
      <w:r w:rsidR="00B316B7">
        <w:t xml:space="preserve">MS who experience cognitive impairment </w:t>
      </w:r>
      <w:r w:rsidRPr="009075B1">
        <w:rPr>
          <w:color w:val="000000" w:themeColor="text1"/>
        </w:rPr>
        <w:t>from the perspective</w:t>
      </w:r>
      <w:r w:rsidR="00A92F28">
        <w:rPr>
          <w:color w:val="000000" w:themeColor="text1"/>
        </w:rPr>
        <w:t>s</w:t>
      </w:r>
      <w:r w:rsidRPr="009075B1">
        <w:rPr>
          <w:color w:val="000000" w:themeColor="text1"/>
        </w:rPr>
        <w:t xml:space="preserve"> of a </w:t>
      </w:r>
      <w:r w:rsidR="00A92F28">
        <w:rPr>
          <w:color w:val="000000" w:themeColor="text1"/>
        </w:rPr>
        <w:t>variety</w:t>
      </w:r>
      <w:r w:rsidRPr="009075B1">
        <w:rPr>
          <w:color w:val="000000" w:themeColor="text1"/>
        </w:rPr>
        <w:t xml:space="preserve"> of </w:t>
      </w:r>
      <w:r w:rsidR="00A92F28">
        <w:rPr>
          <w:color w:val="000000" w:themeColor="text1"/>
        </w:rPr>
        <w:t>healthcare professionals</w:t>
      </w:r>
      <w:r w:rsidRPr="009075B1">
        <w:rPr>
          <w:color w:val="000000" w:themeColor="text1"/>
        </w:rPr>
        <w:t xml:space="preserve"> working with people with MS</w:t>
      </w:r>
      <w:r w:rsidR="00A92F28">
        <w:rPr>
          <w:color w:val="000000" w:themeColor="text1"/>
        </w:rPr>
        <w:t>,</w:t>
      </w:r>
      <w:r w:rsidR="00CE6574">
        <w:rPr>
          <w:color w:val="000000" w:themeColor="text1"/>
        </w:rPr>
        <w:t xml:space="preserve"> </w:t>
      </w:r>
      <w:r w:rsidR="00CE6574">
        <w:t>and to h</w:t>
      </w:r>
      <w:r w:rsidR="00B316B7">
        <w:t>ighlight any national variation</w:t>
      </w:r>
      <w:r w:rsidR="00CE6574">
        <w:t>. Specifically,</w:t>
      </w:r>
      <w:r w:rsidRPr="009075B1">
        <w:t xml:space="preserve"> the objectives were to describe the following areas: </w:t>
      </w:r>
    </w:p>
    <w:p w14:paraId="4CD4E0BA" w14:textId="77777777" w:rsidR="0087126A" w:rsidRPr="00A92F28" w:rsidRDefault="00B34E70" w:rsidP="00A92F28">
      <w:pPr>
        <w:pStyle w:val="ListParagraph"/>
        <w:numPr>
          <w:ilvl w:val="0"/>
          <w:numId w:val="1"/>
        </w:numPr>
        <w:spacing w:line="360" w:lineRule="auto"/>
        <w:rPr>
          <w:rFonts w:ascii="Times New Roman" w:hAnsi="Times New Roman" w:cs="Times New Roman"/>
          <w:bCs/>
          <w:sz w:val="24"/>
          <w:szCs w:val="24"/>
        </w:rPr>
      </w:pPr>
      <w:r w:rsidRPr="006856E5">
        <w:rPr>
          <w:rFonts w:ascii="Times New Roman" w:hAnsi="Times New Roman" w:cs="Times New Roman"/>
          <w:bCs/>
          <w:sz w:val="24"/>
          <w:szCs w:val="24"/>
        </w:rPr>
        <w:t>Current c</w:t>
      </w:r>
      <w:r w:rsidR="0087126A" w:rsidRPr="006856E5">
        <w:rPr>
          <w:rFonts w:ascii="Times New Roman" w:hAnsi="Times New Roman" w:cs="Times New Roman"/>
          <w:bCs/>
          <w:sz w:val="24"/>
          <w:szCs w:val="24"/>
        </w:rPr>
        <w:t xml:space="preserve">ognitive assessment </w:t>
      </w:r>
      <w:r w:rsidR="00A92F28">
        <w:rPr>
          <w:rFonts w:ascii="Times New Roman" w:hAnsi="Times New Roman" w:cs="Times New Roman"/>
          <w:bCs/>
          <w:sz w:val="24"/>
          <w:szCs w:val="24"/>
        </w:rPr>
        <w:t xml:space="preserve">and management </w:t>
      </w:r>
      <w:r w:rsidR="0087126A" w:rsidRPr="006856E5">
        <w:rPr>
          <w:rFonts w:ascii="Times New Roman" w:hAnsi="Times New Roman" w:cs="Times New Roman"/>
          <w:bCs/>
          <w:sz w:val="24"/>
          <w:szCs w:val="24"/>
        </w:rPr>
        <w:t>practice</w:t>
      </w:r>
      <w:r w:rsidR="00A92F28">
        <w:rPr>
          <w:rFonts w:ascii="Times New Roman" w:hAnsi="Times New Roman" w:cs="Times New Roman"/>
          <w:bCs/>
          <w:sz w:val="24"/>
          <w:szCs w:val="24"/>
        </w:rPr>
        <w:t>s in services for people with MS</w:t>
      </w:r>
    </w:p>
    <w:p w14:paraId="1DBE2254" w14:textId="77777777" w:rsidR="00A83B80" w:rsidRPr="006856E5" w:rsidRDefault="00A92F28" w:rsidP="006856E5">
      <w:pPr>
        <w:pStyle w:val="ListParagraph"/>
        <w:numPr>
          <w:ilvl w:val="0"/>
          <w:numId w:val="1"/>
        </w:numPr>
        <w:spacing w:line="360" w:lineRule="auto"/>
        <w:rPr>
          <w:rFonts w:ascii="Times New Roman" w:hAnsi="Times New Roman" w:cs="Times New Roman"/>
          <w:bCs/>
          <w:sz w:val="24"/>
          <w:szCs w:val="24"/>
        </w:rPr>
      </w:pPr>
      <w:r>
        <w:rPr>
          <w:rFonts w:ascii="Times New Roman" w:hAnsi="Times New Roman" w:cs="Times New Roman"/>
          <w:bCs/>
          <w:sz w:val="24"/>
          <w:szCs w:val="24"/>
        </w:rPr>
        <w:t>Healthcare professionals</w:t>
      </w:r>
      <w:r w:rsidR="0087126A" w:rsidRPr="006856E5">
        <w:rPr>
          <w:rFonts w:ascii="Times New Roman" w:hAnsi="Times New Roman" w:cs="Times New Roman"/>
          <w:bCs/>
          <w:sz w:val="24"/>
          <w:szCs w:val="24"/>
        </w:rPr>
        <w:t xml:space="preserve">’ expertise in </w:t>
      </w:r>
      <w:r w:rsidR="002C4E31" w:rsidRPr="006856E5">
        <w:rPr>
          <w:rFonts w:ascii="Times New Roman" w:hAnsi="Times New Roman" w:cs="Times New Roman"/>
          <w:bCs/>
          <w:sz w:val="24"/>
          <w:szCs w:val="24"/>
        </w:rPr>
        <w:t>assessing and managing cognitive problems</w:t>
      </w:r>
    </w:p>
    <w:p w14:paraId="2237B36E" w14:textId="77777777" w:rsidR="0087126A" w:rsidRPr="006856E5" w:rsidRDefault="00A92F28" w:rsidP="006856E5">
      <w:pPr>
        <w:pStyle w:val="ListParagraph"/>
        <w:numPr>
          <w:ilvl w:val="0"/>
          <w:numId w:val="1"/>
        </w:numPr>
        <w:spacing w:line="360" w:lineRule="auto"/>
        <w:rPr>
          <w:rFonts w:ascii="Times New Roman" w:hAnsi="Times New Roman" w:cs="Times New Roman"/>
          <w:bCs/>
          <w:sz w:val="24"/>
          <w:szCs w:val="24"/>
        </w:rPr>
      </w:pPr>
      <w:r>
        <w:rPr>
          <w:rFonts w:ascii="Times New Roman" w:hAnsi="Times New Roman" w:cs="Times New Roman"/>
          <w:bCs/>
          <w:sz w:val="24"/>
          <w:szCs w:val="24"/>
        </w:rPr>
        <w:t>Healthcare professionals</w:t>
      </w:r>
      <w:r w:rsidR="0087126A" w:rsidRPr="006856E5">
        <w:rPr>
          <w:rFonts w:ascii="Times New Roman" w:hAnsi="Times New Roman" w:cs="Times New Roman"/>
          <w:bCs/>
          <w:sz w:val="24"/>
          <w:szCs w:val="24"/>
        </w:rPr>
        <w:t xml:space="preserve">’ confidence in assessing and managing cognitive problems in people with MS </w:t>
      </w:r>
    </w:p>
    <w:p w14:paraId="4DEB3E4E" w14:textId="77777777" w:rsidR="0087126A" w:rsidRPr="006856E5" w:rsidRDefault="00A92F28" w:rsidP="006856E5">
      <w:pPr>
        <w:pStyle w:val="ListParagraph"/>
        <w:numPr>
          <w:ilvl w:val="0"/>
          <w:numId w:val="1"/>
        </w:numPr>
        <w:spacing w:line="360" w:lineRule="auto"/>
        <w:rPr>
          <w:rFonts w:ascii="Times New Roman" w:hAnsi="Times New Roman" w:cs="Times New Roman"/>
          <w:bCs/>
          <w:sz w:val="24"/>
          <w:szCs w:val="24"/>
        </w:rPr>
      </w:pPr>
      <w:r>
        <w:rPr>
          <w:rFonts w:ascii="Times New Roman" w:hAnsi="Times New Roman" w:cs="Times New Roman"/>
          <w:bCs/>
          <w:sz w:val="24"/>
          <w:szCs w:val="24"/>
        </w:rPr>
        <w:t>Healthcare professionals</w:t>
      </w:r>
      <w:r w:rsidR="0087126A" w:rsidRPr="006856E5">
        <w:rPr>
          <w:rFonts w:ascii="Times New Roman" w:hAnsi="Times New Roman" w:cs="Times New Roman"/>
          <w:bCs/>
          <w:sz w:val="24"/>
          <w:szCs w:val="24"/>
        </w:rPr>
        <w:t>’ perceptions on the importance of assessing and managing cognitive problems in people with MS</w:t>
      </w:r>
    </w:p>
    <w:p w14:paraId="54C20AC7" w14:textId="77777777" w:rsidR="007704D1" w:rsidRPr="007704D1" w:rsidRDefault="0087126A" w:rsidP="00A83B80">
      <w:pPr>
        <w:pStyle w:val="Heading1"/>
        <w:spacing w:line="480" w:lineRule="auto"/>
        <w:jc w:val="center"/>
      </w:pPr>
      <w:r>
        <w:t>Methods</w:t>
      </w:r>
    </w:p>
    <w:p w14:paraId="33246955" w14:textId="77777777" w:rsidR="0087126A" w:rsidRDefault="0087126A" w:rsidP="006856E5">
      <w:pPr>
        <w:spacing w:line="480" w:lineRule="auto"/>
        <w:jc w:val="both"/>
        <w:rPr>
          <w:bCs/>
          <w:szCs w:val="24"/>
        </w:rPr>
      </w:pPr>
      <w:r w:rsidRPr="002B46E7">
        <w:t xml:space="preserve">The </w:t>
      </w:r>
      <w:r w:rsidR="00B316B7">
        <w:t xml:space="preserve">study received ethical </w:t>
      </w:r>
      <w:r w:rsidR="000A3203">
        <w:t xml:space="preserve">approval </w:t>
      </w:r>
      <w:r w:rsidR="00B316B7">
        <w:t>from the University of Nottingham Medical School Ethics Committee</w:t>
      </w:r>
      <w:r w:rsidR="00A713B1">
        <w:t xml:space="preserve"> (Ethics Reference No: I11082015</w:t>
      </w:r>
      <w:r w:rsidR="00A713B1">
        <w:rPr>
          <w:bCs/>
          <w:szCs w:val="24"/>
        </w:rPr>
        <w:t>).</w:t>
      </w:r>
    </w:p>
    <w:p w14:paraId="16E9B115" w14:textId="77777777" w:rsidR="007704D1" w:rsidRDefault="00246B54" w:rsidP="006856E5">
      <w:pPr>
        <w:spacing w:line="480" w:lineRule="auto"/>
        <w:jc w:val="both"/>
        <w:rPr>
          <w:bCs/>
          <w:szCs w:val="24"/>
        </w:rPr>
      </w:pPr>
      <w:r>
        <w:rPr>
          <w:bCs/>
          <w:szCs w:val="24"/>
        </w:rPr>
        <w:t>The authors developed a questionnaire with input from current and former health</w:t>
      </w:r>
      <w:r w:rsidR="00A92F28">
        <w:rPr>
          <w:bCs/>
          <w:szCs w:val="24"/>
        </w:rPr>
        <w:t>care</w:t>
      </w:r>
      <w:r>
        <w:rPr>
          <w:bCs/>
          <w:szCs w:val="24"/>
        </w:rPr>
        <w:t xml:space="preserve"> professionals, researc</w:t>
      </w:r>
      <w:r w:rsidR="007A155E">
        <w:rPr>
          <w:bCs/>
          <w:szCs w:val="24"/>
        </w:rPr>
        <w:t>hers</w:t>
      </w:r>
      <w:r>
        <w:rPr>
          <w:bCs/>
          <w:szCs w:val="24"/>
        </w:rPr>
        <w:t xml:space="preserve"> and with patient and public involvement. The questionnaire covered the following:</w:t>
      </w:r>
    </w:p>
    <w:p w14:paraId="1E3B25E2" w14:textId="77777777" w:rsidR="007704D1" w:rsidRPr="006856E5" w:rsidRDefault="007704D1" w:rsidP="006856E5">
      <w:pPr>
        <w:pStyle w:val="NormalWeb"/>
        <w:numPr>
          <w:ilvl w:val="0"/>
          <w:numId w:val="4"/>
        </w:numPr>
        <w:spacing w:before="0" w:beforeAutospacing="0" w:after="0" w:afterAutospacing="0" w:line="360" w:lineRule="auto"/>
        <w:rPr>
          <w:color w:val="000000" w:themeColor="text1"/>
        </w:rPr>
      </w:pPr>
      <w:r w:rsidRPr="006856E5">
        <w:rPr>
          <w:color w:val="000000" w:themeColor="text1"/>
        </w:rPr>
        <w:t>General information of sympto</w:t>
      </w:r>
      <w:r w:rsidR="00A92F28">
        <w:rPr>
          <w:color w:val="000000" w:themeColor="text1"/>
        </w:rPr>
        <w:t xml:space="preserve">ms assessed or treated within the </w:t>
      </w:r>
      <w:r w:rsidRPr="006856E5">
        <w:rPr>
          <w:color w:val="000000" w:themeColor="text1"/>
        </w:rPr>
        <w:t xml:space="preserve">service </w:t>
      </w:r>
    </w:p>
    <w:p w14:paraId="5E290BDE" w14:textId="77777777" w:rsidR="007704D1" w:rsidRPr="006856E5" w:rsidRDefault="007704D1" w:rsidP="006856E5">
      <w:pPr>
        <w:pStyle w:val="NormalWeb"/>
        <w:numPr>
          <w:ilvl w:val="0"/>
          <w:numId w:val="4"/>
        </w:numPr>
        <w:spacing w:before="0" w:beforeAutospacing="0" w:after="0" w:afterAutospacing="0" w:line="360" w:lineRule="auto"/>
        <w:rPr>
          <w:color w:val="000000" w:themeColor="text1"/>
        </w:rPr>
      </w:pPr>
      <w:r w:rsidRPr="006856E5">
        <w:rPr>
          <w:color w:val="000000" w:themeColor="text1"/>
        </w:rPr>
        <w:t xml:space="preserve">Assessment practices of cognitive impairment in people with MS </w:t>
      </w:r>
    </w:p>
    <w:p w14:paraId="67B92966" w14:textId="77777777" w:rsidR="007704D1" w:rsidRPr="006856E5" w:rsidRDefault="007704D1" w:rsidP="006856E5">
      <w:pPr>
        <w:pStyle w:val="NormalWeb"/>
        <w:numPr>
          <w:ilvl w:val="0"/>
          <w:numId w:val="4"/>
        </w:numPr>
        <w:spacing w:before="0" w:beforeAutospacing="0" w:after="0" w:afterAutospacing="0" w:line="360" w:lineRule="auto"/>
        <w:rPr>
          <w:color w:val="000000" w:themeColor="text1"/>
        </w:rPr>
      </w:pPr>
      <w:r w:rsidRPr="006856E5">
        <w:rPr>
          <w:color w:val="000000" w:themeColor="text1"/>
        </w:rPr>
        <w:t xml:space="preserve">Management practices of cognitive problems in people with MS </w:t>
      </w:r>
    </w:p>
    <w:p w14:paraId="45762185" w14:textId="77777777" w:rsidR="007704D1" w:rsidRPr="006856E5" w:rsidRDefault="00A92F28" w:rsidP="006856E5">
      <w:pPr>
        <w:pStyle w:val="NormalWeb"/>
        <w:numPr>
          <w:ilvl w:val="0"/>
          <w:numId w:val="4"/>
        </w:numPr>
        <w:spacing w:before="0" w:beforeAutospacing="0" w:after="0" w:afterAutospacing="0" w:line="360" w:lineRule="auto"/>
        <w:rPr>
          <w:color w:val="000000" w:themeColor="text1"/>
        </w:rPr>
      </w:pPr>
      <w:r>
        <w:rPr>
          <w:color w:val="000000" w:themeColor="text1"/>
        </w:rPr>
        <w:t>Participants</w:t>
      </w:r>
      <w:r w:rsidR="007704D1" w:rsidRPr="006856E5">
        <w:rPr>
          <w:color w:val="000000" w:themeColor="text1"/>
        </w:rPr>
        <w:t>’</w:t>
      </w:r>
      <w:r>
        <w:rPr>
          <w:color w:val="000000" w:themeColor="text1"/>
        </w:rPr>
        <w:t xml:space="preserve"> professional</w:t>
      </w:r>
      <w:r w:rsidR="00246B54" w:rsidRPr="006856E5">
        <w:rPr>
          <w:color w:val="000000" w:themeColor="text1"/>
        </w:rPr>
        <w:t xml:space="preserve"> background, training</w:t>
      </w:r>
      <w:r w:rsidR="007704D1" w:rsidRPr="006856E5">
        <w:rPr>
          <w:color w:val="000000" w:themeColor="text1"/>
        </w:rPr>
        <w:t xml:space="preserve"> and role within a service </w:t>
      </w:r>
    </w:p>
    <w:p w14:paraId="5FF0C1A2" w14:textId="77777777" w:rsidR="007704D1" w:rsidRPr="006856E5" w:rsidRDefault="007704D1" w:rsidP="006856E5">
      <w:pPr>
        <w:pStyle w:val="NormalWeb"/>
        <w:numPr>
          <w:ilvl w:val="0"/>
          <w:numId w:val="4"/>
        </w:numPr>
        <w:spacing w:before="0" w:beforeAutospacing="0" w:after="0" w:afterAutospacing="0" w:line="360" w:lineRule="auto"/>
        <w:rPr>
          <w:color w:val="000000" w:themeColor="text1"/>
        </w:rPr>
      </w:pPr>
      <w:r w:rsidRPr="006856E5">
        <w:rPr>
          <w:color w:val="000000" w:themeColor="text1"/>
        </w:rPr>
        <w:t>Formal clinical pathways and referral methods</w:t>
      </w:r>
    </w:p>
    <w:p w14:paraId="32414748" w14:textId="77777777" w:rsidR="007704D1" w:rsidRPr="006856E5" w:rsidRDefault="00A92F28" w:rsidP="006856E5">
      <w:pPr>
        <w:pStyle w:val="NormalWeb"/>
        <w:numPr>
          <w:ilvl w:val="0"/>
          <w:numId w:val="4"/>
        </w:numPr>
        <w:spacing w:before="0" w:beforeAutospacing="0" w:after="0" w:afterAutospacing="0" w:line="360" w:lineRule="auto"/>
        <w:rPr>
          <w:color w:val="000000" w:themeColor="text1"/>
        </w:rPr>
      </w:pPr>
      <w:r>
        <w:rPr>
          <w:color w:val="000000" w:themeColor="text1"/>
        </w:rPr>
        <w:t>Healthcare professionals</w:t>
      </w:r>
      <w:r w:rsidR="007704D1" w:rsidRPr="006856E5">
        <w:rPr>
          <w:color w:val="000000" w:themeColor="text1"/>
        </w:rPr>
        <w:t xml:space="preserve">’ </w:t>
      </w:r>
      <w:r w:rsidR="007704D1" w:rsidRPr="006856E5">
        <w:rPr>
          <w:bCs/>
          <w:color w:val="000000" w:themeColor="text1"/>
        </w:rPr>
        <w:t xml:space="preserve">confidence in assessing and managing cognitive problems in people with MS </w:t>
      </w:r>
    </w:p>
    <w:p w14:paraId="0D58706C" w14:textId="77777777" w:rsidR="007704D1" w:rsidRPr="006856E5" w:rsidRDefault="00A92F28" w:rsidP="006856E5">
      <w:pPr>
        <w:pStyle w:val="ListParagraph"/>
        <w:numPr>
          <w:ilvl w:val="0"/>
          <w:numId w:val="4"/>
        </w:num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Healthcare professionals</w:t>
      </w:r>
      <w:r w:rsidR="00142C6E">
        <w:rPr>
          <w:rFonts w:ascii="Times New Roman" w:hAnsi="Times New Roman" w:cs="Times New Roman"/>
          <w:bCs/>
          <w:color w:val="000000" w:themeColor="text1"/>
          <w:sz w:val="24"/>
          <w:szCs w:val="24"/>
        </w:rPr>
        <w:t>’ perceptions on</w:t>
      </w:r>
      <w:r w:rsidR="007704D1" w:rsidRPr="006856E5">
        <w:rPr>
          <w:rFonts w:ascii="Times New Roman" w:hAnsi="Times New Roman" w:cs="Times New Roman"/>
          <w:bCs/>
          <w:color w:val="000000" w:themeColor="text1"/>
          <w:sz w:val="24"/>
          <w:szCs w:val="24"/>
        </w:rPr>
        <w:t xml:space="preserve"> the importance of assessing and managing cognitive problems in people with MS</w:t>
      </w:r>
    </w:p>
    <w:p w14:paraId="14DD9BDB" w14:textId="77777777" w:rsidR="006856E5" w:rsidRDefault="006856E5" w:rsidP="006856E5">
      <w:pPr>
        <w:pStyle w:val="Heading2"/>
      </w:pPr>
    </w:p>
    <w:p w14:paraId="14B0D204" w14:textId="77777777" w:rsidR="0087126A" w:rsidRDefault="00246B54" w:rsidP="006856E5">
      <w:pPr>
        <w:pStyle w:val="Heading2"/>
      </w:pPr>
      <w:r w:rsidRPr="006856E5">
        <w:t>Participants</w:t>
      </w:r>
    </w:p>
    <w:p w14:paraId="5E75926E" w14:textId="77777777" w:rsidR="006856E5" w:rsidRPr="006856E5" w:rsidRDefault="006856E5" w:rsidP="006856E5"/>
    <w:p w14:paraId="5F7F81E4" w14:textId="77777777" w:rsidR="00DE3EC8" w:rsidRPr="006856E5" w:rsidRDefault="000A3203" w:rsidP="006856E5">
      <w:pPr>
        <w:spacing w:line="480" w:lineRule="auto"/>
        <w:rPr>
          <w:color w:val="000000" w:themeColor="text1"/>
        </w:rPr>
      </w:pPr>
      <w:r>
        <w:t>We wanted</w:t>
      </w:r>
      <w:r w:rsidR="00246B54">
        <w:t xml:space="preserve"> to recruit qualified </w:t>
      </w:r>
      <w:r w:rsidR="00C21930">
        <w:t>healthcare professionals</w:t>
      </w:r>
      <w:r w:rsidR="00246B54">
        <w:t xml:space="preserve"> who worked clinically with people with MS in the UK. This included Occupational Therapists</w:t>
      </w:r>
      <w:r w:rsidR="00A24E8A">
        <w:t xml:space="preserve"> (OTs)</w:t>
      </w:r>
      <w:r w:rsidR="00246B54">
        <w:t xml:space="preserve">, Neuropsychologists, Clinical Psychologists, Physiotherapists, MS Nurses and Neurologists (although other </w:t>
      </w:r>
      <w:r w:rsidR="00C21930">
        <w:t>healthcare professionals</w:t>
      </w:r>
      <w:r w:rsidR="00246B54">
        <w:t xml:space="preserve"> were invited to participate)</w:t>
      </w:r>
      <w:r w:rsidR="002B2EEC">
        <w:rPr>
          <w:color w:val="000000" w:themeColor="text1"/>
        </w:rPr>
        <w:t xml:space="preserve">. </w:t>
      </w:r>
    </w:p>
    <w:p w14:paraId="39A6F24D" w14:textId="77777777" w:rsidR="00246B54" w:rsidRPr="00246B54" w:rsidRDefault="00246B54" w:rsidP="00A83B80">
      <w:pPr>
        <w:pStyle w:val="Heading2"/>
        <w:spacing w:line="480" w:lineRule="auto"/>
      </w:pPr>
      <w:r>
        <w:t>Recruitment</w:t>
      </w:r>
    </w:p>
    <w:p w14:paraId="54AA5215" w14:textId="77777777" w:rsidR="00DE3EC8" w:rsidRPr="006856E5" w:rsidRDefault="00246B54" w:rsidP="006856E5">
      <w:pPr>
        <w:rPr>
          <w:lang w:val="en-GB"/>
        </w:rPr>
      </w:pPr>
      <w:r>
        <w:rPr>
          <w:lang w:val="en-GB"/>
        </w:rPr>
        <w:t>Three strands of recruitment were implemented; postal mail, e-mail and social media.</w:t>
      </w:r>
    </w:p>
    <w:p w14:paraId="251BCEDD" w14:textId="3522E43D" w:rsidR="00A83B80" w:rsidRDefault="0087126A" w:rsidP="006856E5">
      <w:pPr>
        <w:spacing w:line="480" w:lineRule="auto"/>
        <w:jc w:val="both"/>
      </w:pPr>
      <w:r w:rsidRPr="000F1E26">
        <w:t>A database of 150 large hospitals in the country likely to have MS centres</w:t>
      </w:r>
      <w:r w:rsidR="00122E23" w:rsidRPr="000F1E26">
        <w:t xml:space="preserve"> was created </w:t>
      </w:r>
      <w:r w:rsidRPr="000F1E26">
        <w:t xml:space="preserve">based on the MS Trust’s </w:t>
      </w:r>
      <w:r w:rsidR="00072075">
        <w:t>‘</w:t>
      </w:r>
      <w:r w:rsidRPr="000F1E26">
        <w:t>heat map</w:t>
      </w:r>
      <w:r w:rsidR="00072075">
        <w:t>’</w:t>
      </w:r>
      <w:r w:rsidRPr="000F1E26">
        <w:t xml:space="preserve"> </w:t>
      </w:r>
      <w:r w:rsidR="00122E23" w:rsidRPr="000F1E26">
        <w:t xml:space="preserve">which was published with the </w:t>
      </w:r>
      <w:r w:rsidR="004F7532" w:rsidRPr="000F1E26">
        <w:t>MS Specialist Nursing in the UK 2016</w:t>
      </w:r>
      <w:r w:rsidR="00122E23" w:rsidRPr="000F1E26">
        <w:t xml:space="preserve"> </w:t>
      </w:r>
      <w:r w:rsidR="004F7532" w:rsidRPr="000F1E26">
        <w:t>report</w:t>
      </w:r>
      <w:r w:rsidR="000F1E26" w:rsidRPr="000F1E26">
        <w:t xml:space="preserve"> </w:t>
      </w:r>
      <w:r w:rsidR="009F69AC">
        <w:t>(20)</w:t>
      </w:r>
      <w:r w:rsidR="000F1E26" w:rsidRPr="000F1E26">
        <w:rPr>
          <w:lang w:val="en-GB"/>
        </w:rPr>
        <w:t>.</w:t>
      </w:r>
      <w:r w:rsidRPr="000F1E26">
        <w:t xml:space="preserve"> </w:t>
      </w:r>
      <w:r w:rsidR="00876C05">
        <w:t xml:space="preserve">In total, </w:t>
      </w:r>
      <w:r w:rsidR="00876C05" w:rsidRPr="00DF40B8">
        <w:t>150 e</w:t>
      </w:r>
      <w:r w:rsidR="002B2EEC" w:rsidRPr="00DF40B8">
        <w:t>nvelopes</w:t>
      </w:r>
      <w:r w:rsidRPr="000F1E26">
        <w:t xml:space="preserve"> </w:t>
      </w:r>
      <w:r w:rsidR="002B2EEC" w:rsidRPr="000F1E26">
        <w:rPr>
          <w:lang w:val="en-GB"/>
        </w:rPr>
        <w:t xml:space="preserve">containing </w:t>
      </w:r>
      <w:r w:rsidRPr="000F1E26">
        <w:t xml:space="preserve">the survey questionnaire </w:t>
      </w:r>
      <w:r w:rsidR="00142C6E">
        <w:t>were addressed to</w:t>
      </w:r>
      <w:r w:rsidR="002B2EEC" w:rsidRPr="000F1E26">
        <w:t xml:space="preserve"> a named </w:t>
      </w:r>
      <w:r w:rsidRPr="000F1E26">
        <w:t xml:space="preserve">Occupational Therapist, Clinical psychologist/Neuropsychologist or, if neither was available, to a </w:t>
      </w:r>
      <w:r w:rsidR="002B2EEC" w:rsidRPr="000F1E26">
        <w:rPr>
          <w:lang w:val="en-GB"/>
        </w:rPr>
        <w:t xml:space="preserve">named </w:t>
      </w:r>
      <w:r w:rsidRPr="000F1E26">
        <w:t>Neur</w:t>
      </w:r>
      <w:r w:rsidR="00217387">
        <w:t>ologist or the whole team of a Rehabilitation S</w:t>
      </w:r>
      <w:r w:rsidRPr="000F1E26">
        <w:t xml:space="preserve">ervice. </w:t>
      </w:r>
      <w:r w:rsidR="002B2EEC" w:rsidRPr="000F1E26">
        <w:rPr>
          <w:lang w:val="en-GB"/>
        </w:rPr>
        <w:t xml:space="preserve">To obtain individual names of </w:t>
      </w:r>
      <w:r w:rsidR="00142C6E">
        <w:rPr>
          <w:lang w:val="en-GB"/>
        </w:rPr>
        <w:t>healthcare professionals</w:t>
      </w:r>
      <w:r w:rsidR="002B2EEC" w:rsidRPr="000F1E26">
        <w:rPr>
          <w:lang w:val="en-GB"/>
        </w:rPr>
        <w:t>, relevant hospital departments</w:t>
      </w:r>
      <w:r w:rsidR="008D12DD">
        <w:rPr>
          <w:lang w:val="en-GB"/>
        </w:rPr>
        <w:t xml:space="preserve"> were contacted by telephone.</w:t>
      </w:r>
      <w:r w:rsidR="002B2EEC" w:rsidRPr="000F1E26">
        <w:rPr>
          <w:lang w:val="en-GB"/>
        </w:rPr>
        <w:t xml:space="preserve"> </w:t>
      </w:r>
      <w:r w:rsidRPr="000F1E26">
        <w:t xml:space="preserve">Postal reminder letters were sent out </w:t>
      </w:r>
      <w:r w:rsidR="00142C6E">
        <w:t xml:space="preserve">to </w:t>
      </w:r>
      <w:r w:rsidR="008D12DD">
        <w:rPr>
          <w:lang w:val="en-GB"/>
        </w:rPr>
        <w:t xml:space="preserve">those </w:t>
      </w:r>
      <w:r w:rsidR="006D1CE5" w:rsidRPr="000F1E26">
        <w:rPr>
          <w:lang w:val="en-GB"/>
        </w:rPr>
        <w:t>who did not respond</w:t>
      </w:r>
      <w:r w:rsidRPr="000F1E26">
        <w:t xml:space="preserve"> </w:t>
      </w:r>
      <w:r w:rsidR="000A3203">
        <w:rPr>
          <w:lang w:val="en-GB"/>
        </w:rPr>
        <w:t>by</w:t>
      </w:r>
      <w:r w:rsidR="008D12DD">
        <w:rPr>
          <w:lang w:val="en-GB"/>
        </w:rPr>
        <w:t xml:space="preserve"> </w:t>
      </w:r>
      <w:r w:rsidRPr="000F1E26">
        <w:t xml:space="preserve">three weeks. </w:t>
      </w:r>
      <w:r w:rsidRPr="000F1E26">
        <w:rPr>
          <w:bCs/>
        </w:rPr>
        <w:t>Each questionnaire had an identifiable code in order to ascertain the geographical representativeness of the sample of returned questionnaires.</w:t>
      </w:r>
    </w:p>
    <w:p w14:paraId="36DBC8F4" w14:textId="3BCA948B" w:rsidR="00E16C81" w:rsidRPr="00F17AC4" w:rsidRDefault="001270A7" w:rsidP="00F17AC4">
      <w:pPr>
        <w:spacing w:line="480" w:lineRule="auto"/>
        <w:jc w:val="both"/>
      </w:pPr>
      <w:r>
        <w:t>Special</w:t>
      </w:r>
      <w:r w:rsidR="0087126A" w:rsidRPr="00A80D04">
        <w:rPr>
          <w:bCs/>
        </w:rPr>
        <w:t xml:space="preserve"> interest groups for Allied Health Professionals and Psychologists </w:t>
      </w:r>
      <w:r w:rsidR="006D1CE5">
        <w:rPr>
          <w:bCs/>
          <w:lang w:val="en-GB"/>
        </w:rPr>
        <w:t>(</w:t>
      </w:r>
      <w:r w:rsidR="0087126A" w:rsidRPr="00A80D04">
        <w:rPr>
          <w:bCs/>
        </w:rPr>
        <w:t>such as the Royal College of Occupational Therapists Specialist Section in Neurological Practice</w:t>
      </w:r>
      <w:r>
        <w:rPr>
          <w:bCs/>
        </w:rPr>
        <w:t xml:space="preserve"> and</w:t>
      </w:r>
      <w:r w:rsidR="0087126A" w:rsidRPr="00A80D04">
        <w:rPr>
          <w:bCs/>
        </w:rPr>
        <w:t xml:space="preserve"> the Association of Chartered Physiotherapists in Neurology</w:t>
      </w:r>
      <w:r w:rsidR="006D1CE5">
        <w:rPr>
          <w:bCs/>
          <w:lang w:val="en-GB"/>
        </w:rPr>
        <w:t>)</w:t>
      </w:r>
      <w:r w:rsidR="0087126A">
        <w:rPr>
          <w:bCs/>
        </w:rPr>
        <w:t xml:space="preserve"> </w:t>
      </w:r>
      <w:r w:rsidR="0087126A" w:rsidRPr="00A80D04">
        <w:rPr>
          <w:bCs/>
        </w:rPr>
        <w:t xml:space="preserve">were </w:t>
      </w:r>
      <w:r w:rsidR="008D12DD">
        <w:rPr>
          <w:bCs/>
        </w:rPr>
        <w:t xml:space="preserve">asked to </w:t>
      </w:r>
      <w:r w:rsidR="0087126A" w:rsidRPr="00A80D04">
        <w:rPr>
          <w:bCs/>
        </w:rPr>
        <w:t>share the information about the study with their membership</w:t>
      </w:r>
      <w:r w:rsidR="000A3203">
        <w:rPr>
          <w:bCs/>
        </w:rPr>
        <w:t>,</w:t>
      </w:r>
      <w:r w:rsidR="006D1CE5">
        <w:rPr>
          <w:bCs/>
        </w:rPr>
        <w:t xml:space="preserve"> and they agreed</w:t>
      </w:r>
      <w:r w:rsidR="0087126A" w:rsidRPr="00A80D04">
        <w:rPr>
          <w:bCs/>
        </w:rPr>
        <w:t xml:space="preserve">. In addition, MS-related organisations </w:t>
      </w:r>
      <w:r w:rsidR="0087126A">
        <w:rPr>
          <w:bCs/>
        </w:rPr>
        <w:t xml:space="preserve">such as the </w:t>
      </w:r>
      <w:r w:rsidR="0087126A" w:rsidRPr="00A80D04">
        <w:rPr>
          <w:bCs/>
        </w:rPr>
        <w:t>MS Society</w:t>
      </w:r>
      <w:r>
        <w:rPr>
          <w:bCs/>
        </w:rPr>
        <w:t xml:space="preserve"> and </w:t>
      </w:r>
      <w:r w:rsidR="0087126A">
        <w:rPr>
          <w:bCs/>
        </w:rPr>
        <w:t xml:space="preserve">the </w:t>
      </w:r>
      <w:r w:rsidR="0087126A" w:rsidRPr="00A80D04">
        <w:rPr>
          <w:bCs/>
        </w:rPr>
        <w:t>MS Trust</w:t>
      </w:r>
      <w:r w:rsidR="0087126A">
        <w:rPr>
          <w:bCs/>
        </w:rPr>
        <w:t xml:space="preserve"> </w:t>
      </w:r>
      <w:r w:rsidR="0087126A" w:rsidRPr="00A80D04">
        <w:rPr>
          <w:bCs/>
        </w:rPr>
        <w:t xml:space="preserve">were </w:t>
      </w:r>
      <w:r w:rsidR="008D12DD">
        <w:rPr>
          <w:bCs/>
        </w:rPr>
        <w:t xml:space="preserve">asked </w:t>
      </w:r>
      <w:r w:rsidR="0087126A" w:rsidRPr="00A80D04">
        <w:rPr>
          <w:bCs/>
        </w:rPr>
        <w:t xml:space="preserve">to </w:t>
      </w:r>
      <w:r>
        <w:t>share</w:t>
      </w:r>
      <w:r w:rsidR="0087126A" w:rsidRPr="00A80D04">
        <w:t xml:space="preserve"> </w:t>
      </w:r>
      <w:r w:rsidR="0087126A" w:rsidRPr="005E250D">
        <w:rPr>
          <w:color w:val="000000" w:themeColor="text1"/>
        </w:rPr>
        <w:t>information about the study and</w:t>
      </w:r>
      <w:r>
        <w:rPr>
          <w:color w:val="000000" w:themeColor="text1"/>
          <w:lang w:val="en-GB"/>
        </w:rPr>
        <w:t xml:space="preserve"> </w:t>
      </w:r>
      <w:r w:rsidR="0087126A" w:rsidRPr="005E250D">
        <w:rPr>
          <w:color w:val="000000" w:themeColor="text1"/>
        </w:rPr>
        <w:t>the link</w:t>
      </w:r>
      <w:r w:rsidR="00142C6E">
        <w:rPr>
          <w:color w:val="000000" w:themeColor="text1"/>
        </w:rPr>
        <w:t xml:space="preserve"> to the online questionnaire</w:t>
      </w:r>
      <w:r w:rsidR="004F5E60">
        <w:rPr>
          <w:color w:val="000000" w:themeColor="text1"/>
        </w:rPr>
        <w:t xml:space="preserve"> version. </w:t>
      </w:r>
      <w:r w:rsidR="0087126A" w:rsidRPr="00DF40B8">
        <w:rPr>
          <w:color w:val="000000" w:themeColor="text1"/>
        </w:rPr>
        <w:t xml:space="preserve">A </w:t>
      </w:r>
      <w:r w:rsidR="00142C6E" w:rsidRPr="00DF40B8">
        <w:rPr>
          <w:color w:val="000000" w:themeColor="text1"/>
        </w:rPr>
        <w:t>version of the questionnaire</w:t>
      </w:r>
      <w:r w:rsidR="004F5E60" w:rsidRPr="00DF40B8">
        <w:rPr>
          <w:color w:val="000000" w:themeColor="text1"/>
        </w:rPr>
        <w:t xml:space="preserve"> in </w:t>
      </w:r>
      <w:r w:rsidR="003843BF" w:rsidRPr="00DF40B8">
        <w:rPr>
          <w:color w:val="000000" w:themeColor="text1"/>
        </w:rPr>
        <w:t xml:space="preserve">Microsoft </w:t>
      </w:r>
      <w:r w:rsidR="004F5E60" w:rsidRPr="00DF40B8">
        <w:rPr>
          <w:color w:val="000000" w:themeColor="text1"/>
        </w:rPr>
        <w:t>Word</w:t>
      </w:r>
      <w:r w:rsidR="00100BD2" w:rsidRPr="00DF40B8">
        <w:rPr>
          <w:color w:val="000000" w:themeColor="text1"/>
        </w:rPr>
        <w:t xml:space="preserve"> format</w:t>
      </w:r>
      <w:r w:rsidR="004F5E60">
        <w:rPr>
          <w:color w:val="000000" w:themeColor="text1"/>
        </w:rPr>
        <w:t xml:space="preserve"> </w:t>
      </w:r>
      <w:r w:rsidR="0087126A" w:rsidRPr="005E250D">
        <w:rPr>
          <w:color w:val="000000" w:themeColor="text1"/>
        </w:rPr>
        <w:t xml:space="preserve">was attached as an alternative option for </w:t>
      </w:r>
      <w:r w:rsidR="00142C6E">
        <w:rPr>
          <w:color w:val="000000" w:themeColor="text1"/>
        </w:rPr>
        <w:t xml:space="preserve">healthcare professionals </w:t>
      </w:r>
      <w:r w:rsidR="0087126A" w:rsidRPr="005E250D">
        <w:rPr>
          <w:color w:val="000000" w:themeColor="text1"/>
        </w:rPr>
        <w:t xml:space="preserve">to </w:t>
      </w:r>
      <w:r>
        <w:rPr>
          <w:color w:val="000000" w:themeColor="text1"/>
        </w:rPr>
        <w:t>complete, if preferred</w:t>
      </w:r>
      <w:r w:rsidR="0087126A">
        <w:t xml:space="preserve">. </w:t>
      </w:r>
    </w:p>
    <w:p w14:paraId="28B91C39" w14:textId="77777777" w:rsidR="007B6F38" w:rsidRDefault="0087126A" w:rsidP="006856E5">
      <w:pPr>
        <w:spacing w:line="480" w:lineRule="auto"/>
        <w:jc w:val="both"/>
      </w:pPr>
      <w:r>
        <w:t>A</w:t>
      </w:r>
      <w:r w:rsidRPr="007D7F14">
        <w:t xml:space="preserve"> </w:t>
      </w:r>
      <w:r w:rsidR="000A3203">
        <w:rPr>
          <w:lang w:val="en-GB"/>
        </w:rPr>
        <w:t xml:space="preserve">description of the study and a </w:t>
      </w:r>
      <w:r w:rsidRPr="007D7F14">
        <w:t xml:space="preserve">link </w:t>
      </w:r>
      <w:r w:rsidR="000A3203">
        <w:rPr>
          <w:lang w:val="en-GB"/>
        </w:rPr>
        <w:t xml:space="preserve">for completion </w:t>
      </w:r>
      <w:r w:rsidRPr="007D7F14">
        <w:t xml:space="preserve">was shared </w:t>
      </w:r>
      <w:r w:rsidR="008D12DD">
        <w:t>twice a week</w:t>
      </w:r>
      <w:r w:rsidRPr="007D7F14">
        <w:t xml:space="preserve"> on </w:t>
      </w:r>
      <w:r w:rsidR="008D12DD">
        <w:t>social media</w:t>
      </w:r>
      <w:r w:rsidR="00354D69">
        <w:t>.</w:t>
      </w:r>
      <w:r w:rsidR="007B6F38">
        <w:t xml:space="preserve"> </w:t>
      </w:r>
    </w:p>
    <w:p w14:paraId="607C798B" w14:textId="77777777" w:rsidR="0087126A" w:rsidRPr="00392C9D" w:rsidRDefault="0087126A" w:rsidP="00A83B80">
      <w:pPr>
        <w:pStyle w:val="Heading2"/>
        <w:spacing w:line="480" w:lineRule="auto"/>
        <w:jc w:val="both"/>
        <w:rPr>
          <w:rFonts w:cs="Arial"/>
        </w:rPr>
      </w:pPr>
      <w:r w:rsidRPr="00392C9D">
        <w:rPr>
          <w:rFonts w:cs="Arial"/>
        </w:rPr>
        <w:t xml:space="preserve">Analysis </w:t>
      </w:r>
    </w:p>
    <w:p w14:paraId="224FA43D" w14:textId="77777777" w:rsidR="0087126A" w:rsidRPr="00B26F26" w:rsidRDefault="001270A7" w:rsidP="006856E5">
      <w:r>
        <w:t>Data was analysed using d</w:t>
      </w:r>
      <w:r w:rsidR="0087126A">
        <w:t xml:space="preserve">escriptive </w:t>
      </w:r>
      <w:r w:rsidR="0087126A" w:rsidRPr="00D3655D">
        <w:t xml:space="preserve">statistics. </w:t>
      </w:r>
    </w:p>
    <w:p w14:paraId="645C6A5C" w14:textId="77777777" w:rsidR="0087126A" w:rsidRPr="00392C9D" w:rsidRDefault="0087126A" w:rsidP="00A83B80">
      <w:pPr>
        <w:pStyle w:val="Heading1"/>
        <w:spacing w:line="480" w:lineRule="auto"/>
        <w:jc w:val="center"/>
      </w:pPr>
      <w:r w:rsidRPr="00392C9D">
        <w:t>Results</w:t>
      </w:r>
    </w:p>
    <w:p w14:paraId="48694016" w14:textId="77777777" w:rsidR="0087126A" w:rsidRPr="00392C9D" w:rsidRDefault="008D12DD" w:rsidP="00A83B80">
      <w:pPr>
        <w:pStyle w:val="Heading2"/>
        <w:spacing w:line="480" w:lineRule="auto"/>
        <w:rPr>
          <w:rFonts w:cs="Arial"/>
        </w:rPr>
      </w:pPr>
      <w:r>
        <w:rPr>
          <w:rFonts w:cs="Arial"/>
        </w:rPr>
        <w:t>Participant characteristics</w:t>
      </w:r>
    </w:p>
    <w:p w14:paraId="08CC5EB7" w14:textId="77777777" w:rsidR="00E53BDA" w:rsidRPr="00BC35F6" w:rsidRDefault="008D12DD" w:rsidP="006856E5">
      <w:pPr>
        <w:spacing w:line="480" w:lineRule="auto"/>
        <w:jc w:val="both"/>
      </w:pPr>
      <w:r>
        <w:t xml:space="preserve">Responses were received from </w:t>
      </w:r>
      <w:r w:rsidR="0087126A" w:rsidRPr="00E07CED">
        <w:t xml:space="preserve">112 </w:t>
      </w:r>
      <w:r>
        <w:t>participants, 42</w:t>
      </w:r>
      <w:r w:rsidR="0087126A">
        <w:t xml:space="preserve"> responses were received from hospitals</w:t>
      </w:r>
      <w:r w:rsidR="00243621">
        <w:t xml:space="preserve"> by post</w:t>
      </w:r>
      <w:r w:rsidR="0087126A">
        <w:t xml:space="preserve">, 6 were received by e-mail and 64 were submitted online. </w:t>
      </w:r>
      <w:r w:rsidR="00243621">
        <w:t>Of these, 3 were excluded: 2</w:t>
      </w:r>
      <w:r w:rsidR="0087126A" w:rsidRPr="00E07CED">
        <w:t xml:space="preserve"> were complet</w:t>
      </w:r>
      <w:r w:rsidR="00243621">
        <w:t xml:space="preserve">ed from outside the UK and 1 </w:t>
      </w:r>
      <w:r w:rsidR="0087126A" w:rsidRPr="00E07CED">
        <w:t>was submitted blank. Thus, 109 questionnaires were</w:t>
      </w:r>
      <w:r w:rsidR="00243621">
        <w:t xml:space="preserve"> included in the analysis. Responses </w:t>
      </w:r>
      <w:r w:rsidR="0087126A" w:rsidRPr="00E07CED">
        <w:t>were</w:t>
      </w:r>
      <w:r w:rsidR="00243621">
        <w:t xml:space="preserve"> received</w:t>
      </w:r>
      <w:r w:rsidR="0087126A" w:rsidRPr="00E07CED">
        <w:t xml:space="preserve"> from </w:t>
      </w:r>
      <w:r w:rsidR="00243621">
        <w:t>a geographical spread across the UK;</w:t>
      </w:r>
      <w:r w:rsidR="0087126A" w:rsidRPr="00E07CED">
        <w:t xml:space="preserve"> the largest response was from the South East of England, followed by the </w:t>
      </w:r>
      <w:r w:rsidR="0087126A">
        <w:t xml:space="preserve">West and East Midlands </w:t>
      </w:r>
      <w:r w:rsidR="00AD0E37">
        <w:t>(</w:t>
      </w:r>
      <w:r w:rsidR="0087126A" w:rsidRPr="00E07CED">
        <w:t xml:space="preserve">Fig. 1). </w:t>
      </w:r>
    </w:p>
    <w:p w14:paraId="235A5A57" w14:textId="77777777" w:rsidR="00354D69" w:rsidRPr="00BC35F6" w:rsidRDefault="00BC35F6" w:rsidP="006856E5">
      <w:pPr>
        <w:spacing w:line="480" w:lineRule="auto"/>
        <w:jc w:val="both"/>
        <w:rPr>
          <w:b/>
          <w:bCs/>
        </w:rPr>
      </w:pPr>
      <w:r w:rsidRPr="00BC35F6">
        <w:rPr>
          <w:b/>
          <w:bCs/>
        </w:rPr>
        <w:t xml:space="preserve">[Figure 1] </w:t>
      </w:r>
    </w:p>
    <w:p w14:paraId="5C48767F" w14:textId="77777777" w:rsidR="005568B5" w:rsidRPr="00BC35F6" w:rsidRDefault="0087126A" w:rsidP="006856E5">
      <w:pPr>
        <w:spacing w:line="480" w:lineRule="auto"/>
        <w:jc w:val="both"/>
        <w:rPr>
          <w:noProof/>
        </w:rPr>
      </w:pPr>
      <w:r>
        <w:rPr>
          <w:bCs/>
        </w:rPr>
        <w:t xml:space="preserve">The background of </w:t>
      </w:r>
      <w:r w:rsidR="00C21930">
        <w:rPr>
          <w:bCs/>
        </w:rPr>
        <w:t>healthcare professionals</w:t>
      </w:r>
      <w:r>
        <w:rPr>
          <w:bCs/>
        </w:rPr>
        <w:t xml:space="preserve"> was mixed</w:t>
      </w:r>
      <w:r w:rsidR="006D1CE5">
        <w:rPr>
          <w:bCs/>
        </w:rPr>
        <w:t>,</w:t>
      </w:r>
      <w:r>
        <w:rPr>
          <w:bCs/>
        </w:rPr>
        <w:t xml:space="preserve"> with Occupational Therapists </w:t>
      </w:r>
      <w:r w:rsidR="006D1CE5">
        <w:rPr>
          <w:bCs/>
        </w:rPr>
        <w:t>in the majority (</w:t>
      </w:r>
      <w:r>
        <w:rPr>
          <w:bCs/>
        </w:rPr>
        <w:t>4</w:t>
      </w:r>
      <w:r w:rsidR="00DA5684">
        <w:rPr>
          <w:bCs/>
        </w:rPr>
        <w:t>1.3</w:t>
      </w:r>
      <w:r w:rsidR="0002131D">
        <w:rPr>
          <w:bCs/>
        </w:rPr>
        <w:t>%</w:t>
      </w:r>
      <w:r w:rsidR="006D1CE5">
        <w:rPr>
          <w:bCs/>
        </w:rPr>
        <w:t>, n=</w:t>
      </w:r>
      <w:r w:rsidR="00DA5684">
        <w:rPr>
          <w:bCs/>
        </w:rPr>
        <w:t>45</w:t>
      </w:r>
      <w:r w:rsidR="006D1CE5">
        <w:rPr>
          <w:bCs/>
        </w:rPr>
        <w:t xml:space="preserve">; </w:t>
      </w:r>
      <w:r w:rsidR="005568B5">
        <w:rPr>
          <w:bCs/>
        </w:rPr>
        <w:t>Table 1</w:t>
      </w:r>
      <w:r>
        <w:rPr>
          <w:bCs/>
        </w:rPr>
        <w:t xml:space="preserve">).  </w:t>
      </w:r>
    </w:p>
    <w:p w14:paraId="62F6DD7F" w14:textId="77777777" w:rsidR="005568B5" w:rsidRDefault="00837B51" w:rsidP="006856E5">
      <w:pPr>
        <w:spacing w:line="480" w:lineRule="auto"/>
        <w:jc w:val="both"/>
        <w:rPr>
          <w:bCs/>
          <w:sz w:val="20"/>
          <w:szCs w:val="20"/>
        </w:rPr>
      </w:pPr>
      <w:r>
        <w:rPr>
          <w:b/>
        </w:rPr>
        <w:t>[Table 1]</w:t>
      </w:r>
    </w:p>
    <w:p w14:paraId="339C388A" w14:textId="77777777" w:rsidR="0087126A" w:rsidRPr="00B60A44" w:rsidRDefault="005F1BB2" w:rsidP="006856E5">
      <w:pPr>
        <w:spacing w:line="480" w:lineRule="auto"/>
        <w:jc w:val="both"/>
        <w:rPr>
          <w:bCs/>
          <w:sz w:val="20"/>
          <w:szCs w:val="20"/>
        </w:rPr>
      </w:pPr>
      <w:r>
        <w:rPr>
          <w:bCs/>
        </w:rPr>
        <w:t xml:space="preserve">The experience of healthcare professionals </w:t>
      </w:r>
      <w:r w:rsidR="00DA5684">
        <w:rPr>
          <w:bCs/>
        </w:rPr>
        <w:t xml:space="preserve">varied from less than 1 </w:t>
      </w:r>
      <w:r w:rsidR="0087126A" w:rsidRPr="001A51A6">
        <w:rPr>
          <w:bCs/>
        </w:rPr>
        <w:t>year t</w:t>
      </w:r>
      <w:r w:rsidR="0087126A">
        <w:rPr>
          <w:bCs/>
        </w:rPr>
        <w:t>o 38 years</w:t>
      </w:r>
      <w:r w:rsidR="00072AD2">
        <w:rPr>
          <w:bCs/>
        </w:rPr>
        <w:t>,</w:t>
      </w:r>
      <w:r w:rsidR="0087126A">
        <w:rPr>
          <w:bCs/>
        </w:rPr>
        <w:t xml:space="preserve"> with an average of 13.67</w:t>
      </w:r>
      <w:r w:rsidR="0087126A" w:rsidRPr="001A51A6">
        <w:rPr>
          <w:bCs/>
        </w:rPr>
        <w:t xml:space="preserve"> years</w:t>
      </w:r>
      <w:r w:rsidR="0087126A">
        <w:rPr>
          <w:bCs/>
        </w:rPr>
        <w:t xml:space="preserve"> </w:t>
      </w:r>
      <w:r w:rsidR="0087126A" w:rsidRPr="005039AB">
        <w:rPr>
          <w:bCs/>
        </w:rPr>
        <w:t>(SD= 8.99).</w:t>
      </w:r>
    </w:p>
    <w:p w14:paraId="0B31D316" w14:textId="118A869D" w:rsidR="006856E5" w:rsidRPr="006856E5" w:rsidRDefault="005F1BB2" w:rsidP="00D61902">
      <w:pPr>
        <w:spacing w:line="480" w:lineRule="auto"/>
        <w:jc w:val="both"/>
        <w:rPr>
          <w:b/>
        </w:rPr>
      </w:pPr>
      <w:r w:rsidRPr="00DF40B8">
        <w:t xml:space="preserve">Healthcare professionals </w:t>
      </w:r>
      <w:r w:rsidR="0087126A" w:rsidRPr="00DF40B8">
        <w:t>worked in a variety of clinical settings</w:t>
      </w:r>
      <w:r w:rsidR="00761A97" w:rsidRPr="00DF40B8">
        <w:t>.</w:t>
      </w:r>
      <w:r w:rsidR="00AD0E37" w:rsidRPr="00DF40B8">
        <w:t xml:space="preserve"> </w:t>
      </w:r>
      <w:r w:rsidR="00E87487" w:rsidRPr="00DF40B8">
        <w:t>Almost</w:t>
      </w:r>
      <w:r w:rsidR="00A11C94" w:rsidRPr="00DF40B8">
        <w:t xml:space="preserve"> </w:t>
      </w:r>
      <w:r w:rsidR="00D61902" w:rsidRPr="00DF40B8">
        <w:t>67% (n=73</w:t>
      </w:r>
      <w:r w:rsidR="00FC4046" w:rsidRPr="00DF40B8">
        <w:t>) worked in neurological rehabilitation services</w:t>
      </w:r>
      <w:r w:rsidR="00A11C94" w:rsidRPr="00DF40B8">
        <w:t>,</w:t>
      </w:r>
      <w:r w:rsidR="00E87487" w:rsidRPr="00DF40B8">
        <w:t xml:space="preserve"> </w:t>
      </w:r>
      <w:r w:rsidR="00A11C94" w:rsidRPr="00DF40B8">
        <w:t>of which 9% (n=10) worked</w:t>
      </w:r>
      <w:r w:rsidR="00D61902" w:rsidRPr="00DF40B8">
        <w:t xml:space="preserve"> in an outpatient neurological rehabilitation service and 8% (n=9) </w:t>
      </w:r>
      <w:r w:rsidR="00A11C94" w:rsidRPr="00DF40B8">
        <w:t>worked</w:t>
      </w:r>
      <w:r w:rsidR="00D61902" w:rsidRPr="00DF40B8">
        <w:t xml:space="preserve"> in an inpatient neurological rehabilitation service. </w:t>
      </w:r>
      <w:r w:rsidR="00E87487" w:rsidRPr="00DF40B8">
        <w:t xml:space="preserve">Almost </w:t>
      </w:r>
      <w:r w:rsidR="00FC4046" w:rsidRPr="00DF40B8">
        <w:t xml:space="preserve">21% (n=23) worked in MS clinics, 9% worked in </w:t>
      </w:r>
      <w:r w:rsidR="00D61902" w:rsidRPr="00DF40B8">
        <w:t>a non-neuro</w:t>
      </w:r>
      <w:r w:rsidR="00A11C94" w:rsidRPr="00DF40B8">
        <w:t>logy</w:t>
      </w:r>
      <w:r w:rsidR="00D61902" w:rsidRPr="00DF40B8">
        <w:t xml:space="preserve"> specific community rehabilitation team and the remaining worked in a </w:t>
      </w:r>
      <w:r w:rsidR="00A11C94" w:rsidRPr="00DF40B8">
        <w:t xml:space="preserve">general </w:t>
      </w:r>
      <w:r w:rsidR="00D61902" w:rsidRPr="00DF40B8">
        <w:t>neurology clinic. One pa</w:t>
      </w:r>
      <w:r w:rsidR="00A11C94" w:rsidRPr="00DF40B8">
        <w:t xml:space="preserve">rticipant did not specify the </w:t>
      </w:r>
      <w:r w:rsidR="00D61902" w:rsidRPr="00DF40B8">
        <w:t>clinical setting</w:t>
      </w:r>
      <w:r w:rsidR="00A11C94" w:rsidRPr="00DF40B8">
        <w:t xml:space="preserve"> they worked in</w:t>
      </w:r>
      <w:r w:rsidR="00D61902" w:rsidRPr="00DF40B8">
        <w:t>.</w:t>
      </w:r>
      <w:r w:rsidR="00D61902">
        <w:t xml:space="preserve"> </w:t>
      </w:r>
    </w:p>
    <w:p w14:paraId="117BBB60" w14:textId="77777777" w:rsidR="0087126A" w:rsidRDefault="0087126A" w:rsidP="00A83B80">
      <w:pPr>
        <w:pStyle w:val="Heading2"/>
        <w:spacing w:line="480" w:lineRule="auto"/>
      </w:pPr>
      <w:r>
        <w:t xml:space="preserve">Providing information to patients about cognitive problems in MS </w:t>
      </w:r>
    </w:p>
    <w:p w14:paraId="52D0172F" w14:textId="77777777" w:rsidR="0087126A" w:rsidRDefault="0087126A" w:rsidP="006856E5">
      <w:pPr>
        <w:spacing w:line="480" w:lineRule="auto"/>
        <w:jc w:val="both"/>
      </w:pPr>
      <w:r w:rsidRPr="00884FEA">
        <w:t>The majority of respondents (92.7%</w:t>
      </w:r>
      <w:r>
        <w:t>, n=101</w:t>
      </w:r>
      <w:r w:rsidRPr="00884FEA">
        <w:t>) reported that they provide information to pa</w:t>
      </w:r>
      <w:r w:rsidR="00EA1566">
        <w:t xml:space="preserve">tients about cognitive problems, </w:t>
      </w:r>
      <w:r w:rsidR="0055778A">
        <w:t>of these</w:t>
      </w:r>
      <w:r w:rsidRPr="00884FEA">
        <w:t>, 71.3% (</w:t>
      </w:r>
      <w:r>
        <w:t>n=</w:t>
      </w:r>
      <w:r w:rsidRPr="00884FEA">
        <w:t>72) stated they provided leaflets to patie</w:t>
      </w:r>
      <w:r>
        <w:t>nts and 70.</w:t>
      </w:r>
      <w:r w:rsidRPr="00884FEA">
        <w:t>3% (</w:t>
      </w:r>
      <w:r>
        <w:t>n=</w:t>
      </w:r>
      <w:r w:rsidRPr="00884FEA">
        <w:t xml:space="preserve">71) </w:t>
      </w:r>
      <w:r w:rsidR="0055778A">
        <w:t>sign-</w:t>
      </w:r>
      <w:r w:rsidRPr="00884FEA">
        <w:t>post</w:t>
      </w:r>
      <w:r w:rsidR="0055778A">
        <w:t>ed</w:t>
      </w:r>
      <w:r w:rsidRPr="00884FEA">
        <w:t xml:space="preserve"> patients to relevant websites.</w:t>
      </w:r>
    </w:p>
    <w:p w14:paraId="14164097" w14:textId="77777777" w:rsidR="0087126A" w:rsidRPr="00F15D2C" w:rsidRDefault="0087126A" w:rsidP="00A83B80">
      <w:pPr>
        <w:pStyle w:val="Heading2"/>
        <w:spacing w:line="480" w:lineRule="auto"/>
      </w:pPr>
      <w:r>
        <w:t>Assessment of cognitive impairment practice</w:t>
      </w:r>
    </w:p>
    <w:p w14:paraId="34B8A484" w14:textId="325C0792" w:rsidR="00506EF5" w:rsidRDefault="00D217F8" w:rsidP="006856E5">
      <w:pPr>
        <w:spacing w:line="480" w:lineRule="auto"/>
        <w:jc w:val="both"/>
      </w:pPr>
      <w:r>
        <w:t>Approximately</w:t>
      </w:r>
      <w:r w:rsidR="0087126A">
        <w:t xml:space="preserve"> a third </w:t>
      </w:r>
      <w:r w:rsidR="0087126A" w:rsidRPr="00B4407C">
        <w:t xml:space="preserve">of </w:t>
      </w:r>
      <w:r w:rsidR="0087126A">
        <w:t>respondents (</w:t>
      </w:r>
      <w:r w:rsidR="0087126A" w:rsidRPr="00B4407C">
        <w:t>32</w:t>
      </w:r>
      <w:r w:rsidR="0087126A">
        <w:t>.1</w:t>
      </w:r>
      <w:r w:rsidR="0087126A" w:rsidRPr="00B4407C">
        <w:t>%</w:t>
      </w:r>
      <w:r w:rsidR="0087126A">
        <w:t>, n=35)</w:t>
      </w:r>
      <w:r w:rsidR="0087126A" w:rsidRPr="00B4407C">
        <w:t xml:space="preserve"> </w:t>
      </w:r>
      <w:r w:rsidR="0087126A">
        <w:t>reported that the services within which they work</w:t>
      </w:r>
      <w:r w:rsidR="006B1D3F">
        <w:t>ed</w:t>
      </w:r>
      <w:r w:rsidR="0087126A">
        <w:t xml:space="preserve"> </w:t>
      </w:r>
      <w:r w:rsidR="0087126A" w:rsidRPr="00B4407C">
        <w:t>routinely screen</w:t>
      </w:r>
      <w:r w:rsidR="006B1D3F">
        <w:t>ed</w:t>
      </w:r>
      <w:r w:rsidR="0087126A">
        <w:t xml:space="preserve"> </w:t>
      </w:r>
      <w:r w:rsidR="0087126A" w:rsidRPr="00B4407C">
        <w:t>for cognitive impairment</w:t>
      </w:r>
      <w:r w:rsidR="00182E32">
        <w:t xml:space="preserve">. </w:t>
      </w:r>
      <w:r w:rsidR="00BC1063">
        <w:t>This would happen at</w:t>
      </w:r>
      <w:r w:rsidR="006856E5">
        <w:t xml:space="preserve"> </w:t>
      </w:r>
      <w:r w:rsidR="00BC1063">
        <w:t xml:space="preserve">the first assessment and at every review appointment. </w:t>
      </w:r>
      <w:r w:rsidR="008B5778">
        <w:t xml:space="preserve">Respondents named </w:t>
      </w:r>
      <w:r w:rsidR="0087126A">
        <w:t xml:space="preserve">one or multiple </w:t>
      </w:r>
      <w:r w:rsidR="006B1D3F">
        <w:t>healthcare professionals</w:t>
      </w:r>
      <w:r w:rsidR="0087126A">
        <w:t xml:space="preserve"> within a service</w:t>
      </w:r>
      <w:r w:rsidR="00BC1063">
        <w:t xml:space="preserve"> who would do this</w:t>
      </w:r>
      <w:r w:rsidR="00EA1566">
        <w:t xml:space="preserve">; </w:t>
      </w:r>
      <w:r w:rsidR="008B5778">
        <w:t xml:space="preserve">53 </w:t>
      </w:r>
      <w:r w:rsidR="00B97105">
        <w:t xml:space="preserve">responses were given of </w:t>
      </w:r>
      <w:r w:rsidR="006B1D3F">
        <w:t>professionals</w:t>
      </w:r>
      <w:r w:rsidR="00272FC1">
        <w:t xml:space="preserve"> </w:t>
      </w:r>
      <w:r w:rsidR="00B97105">
        <w:t xml:space="preserve">who </w:t>
      </w:r>
      <w:r w:rsidR="00CB1ABE">
        <w:t xml:space="preserve">routinely </w:t>
      </w:r>
      <w:r w:rsidR="008B5778">
        <w:t>screen</w:t>
      </w:r>
      <w:r w:rsidR="005F1BB2">
        <w:t>ed</w:t>
      </w:r>
      <w:r w:rsidR="008B5778">
        <w:t xml:space="preserve"> for cognitive impairme</w:t>
      </w:r>
      <w:r w:rsidR="00E23428">
        <w:t>nt in people with MS (</w:t>
      </w:r>
      <w:r w:rsidR="00B16C81">
        <w:t>Table 2</w:t>
      </w:r>
      <w:r w:rsidR="008B5778">
        <w:t xml:space="preserve">). </w:t>
      </w:r>
    </w:p>
    <w:p w14:paraId="2A8C369E" w14:textId="784A55A4" w:rsidR="006856E5" w:rsidRPr="006856E5" w:rsidRDefault="00B16C81" w:rsidP="006856E5">
      <w:pPr>
        <w:rPr>
          <w:b/>
          <w:bCs/>
          <w:sz w:val="20"/>
          <w:szCs w:val="20"/>
        </w:rPr>
      </w:pPr>
      <w:r>
        <w:rPr>
          <w:b/>
        </w:rPr>
        <w:t>[Table 2</w:t>
      </w:r>
      <w:r w:rsidR="00837B51" w:rsidRPr="006856E5">
        <w:rPr>
          <w:b/>
        </w:rPr>
        <w:t>]</w:t>
      </w:r>
    </w:p>
    <w:p w14:paraId="60181CFE" w14:textId="71315145" w:rsidR="0087126A" w:rsidRPr="00291AF3" w:rsidRDefault="0087126A" w:rsidP="006856E5">
      <w:pPr>
        <w:spacing w:line="480" w:lineRule="auto"/>
        <w:jc w:val="both"/>
        <w:rPr>
          <w:sz w:val="20"/>
          <w:szCs w:val="20"/>
        </w:rPr>
      </w:pPr>
      <w:r>
        <w:t>Generally, at the first assessment, t</w:t>
      </w:r>
      <w:r w:rsidRPr="00C812C8">
        <w:t>he majorit</w:t>
      </w:r>
      <w:r>
        <w:t xml:space="preserve">y </w:t>
      </w:r>
      <w:r w:rsidR="0055778A">
        <w:t>took</w:t>
      </w:r>
      <w:r w:rsidRPr="00C812C8">
        <w:t xml:space="preserve"> a history from the patient or family/carer (95</w:t>
      </w:r>
      <w:r w:rsidR="00E00BF9">
        <w:t>.</w:t>
      </w:r>
      <w:r>
        <w:t>4</w:t>
      </w:r>
      <w:r w:rsidRPr="00C812C8">
        <w:t>%</w:t>
      </w:r>
      <w:r>
        <w:t>, n=104</w:t>
      </w:r>
      <w:r w:rsidRPr="00C812C8">
        <w:t xml:space="preserve">) and </w:t>
      </w:r>
      <w:r w:rsidR="0055778A">
        <w:t>consult</w:t>
      </w:r>
      <w:r w:rsidR="004761A4">
        <w:t>ed</w:t>
      </w:r>
      <w:r w:rsidR="003575D6">
        <w:t xml:space="preserve"> medical notes or </w:t>
      </w:r>
      <w:r w:rsidRPr="00C812C8">
        <w:t>referral letters (73</w:t>
      </w:r>
      <w:r>
        <w:t>.4</w:t>
      </w:r>
      <w:r w:rsidRPr="00C812C8">
        <w:t>%</w:t>
      </w:r>
      <w:r>
        <w:t>, n=80</w:t>
      </w:r>
      <w:r w:rsidRPr="00C812C8">
        <w:t>).</w:t>
      </w:r>
      <w:r>
        <w:t xml:space="preserve"> In addition, 58.7% (n=64) reported they use</w:t>
      </w:r>
      <w:r w:rsidR="0055778A">
        <w:t>d</w:t>
      </w:r>
      <w:r>
        <w:t xml:space="preserve"> </w:t>
      </w:r>
      <w:r w:rsidRPr="006E656E">
        <w:t xml:space="preserve">screening </w:t>
      </w:r>
      <w:r>
        <w:t xml:space="preserve">and </w:t>
      </w:r>
      <w:r w:rsidRPr="006E656E">
        <w:t>assessment measures</w:t>
      </w:r>
      <w:r>
        <w:t xml:space="preserve">. The </w:t>
      </w:r>
      <w:r w:rsidR="004761A4">
        <w:t xml:space="preserve">16 </w:t>
      </w:r>
      <w:r>
        <w:t>most used assessmen</w:t>
      </w:r>
      <w:r w:rsidR="00EA1566">
        <w:t xml:space="preserve">t measures are shown in Figure </w:t>
      </w:r>
      <w:r w:rsidR="00E23428">
        <w:t>2</w:t>
      </w:r>
      <w:r>
        <w:t xml:space="preserve">. </w:t>
      </w:r>
      <w:r w:rsidR="00F36AB7">
        <w:t xml:space="preserve">Respondents named either one or multiple measures that they used within their service. </w:t>
      </w:r>
      <w:r w:rsidR="00FC6458">
        <w:t xml:space="preserve">In total, </w:t>
      </w:r>
      <w:r w:rsidR="004761A4">
        <w:t>respondents</w:t>
      </w:r>
      <w:r w:rsidR="00FC6458">
        <w:t xml:space="preserve"> reported 50 di</w:t>
      </w:r>
      <w:r w:rsidR="00296A55">
        <w:t xml:space="preserve">fferent cognitive screening and </w:t>
      </w:r>
      <w:r w:rsidR="00FC6458">
        <w:t>assessment measures that they used to assess cognitive impairment in MS.</w:t>
      </w:r>
      <w:r w:rsidR="00C128D9">
        <w:t xml:space="preserve"> </w:t>
      </w:r>
      <w:r w:rsidR="00C128D9" w:rsidRPr="004761A4">
        <w:t>Measures that were ticked by less than 5 respo</w:t>
      </w:r>
      <w:r w:rsidR="00C2343F">
        <w:t>ndents were not included in F</w:t>
      </w:r>
      <w:r w:rsidR="00BC35F6">
        <w:t>igure</w:t>
      </w:r>
      <w:r w:rsidR="007B7487">
        <w:t xml:space="preserve"> 2</w:t>
      </w:r>
      <w:r w:rsidR="00325BB5">
        <w:t>.</w:t>
      </w:r>
    </w:p>
    <w:p w14:paraId="181D3510" w14:textId="77777777" w:rsidR="00CE3568" w:rsidRPr="006856E5" w:rsidRDefault="00BC35F6" w:rsidP="006856E5">
      <w:pPr>
        <w:rPr>
          <w:b/>
        </w:rPr>
      </w:pPr>
      <w:r w:rsidRPr="006856E5">
        <w:rPr>
          <w:b/>
          <w:noProof/>
          <w:lang w:val="en-GB" w:eastAsia="en-GB"/>
        </w:rPr>
        <w:t>[</w:t>
      </w:r>
      <w:r w:rsidR="00E23428" w:rsidRPr="006856E5">
        <w:rPr>
          <w:b/>
        </w:rPr>
        <w:t>Figure 2</w:t>
      </w:r>
      <w:r w:rsidRPr="006856E5">
        <w:rPr>
          <w:b/>
        </w:rPr>
        <w:t>]</w:t>
      </w:r>
    </w:p>
    <w:p w14:paraId="338952CC" w14:textId="77777777" w:rsidR="00291AF3" w:rsidRDefault="00EA1566" w:rsidP="006856E5">
      <w:pPr>
        <w:spacing w:line="480" w:lineRule="auto"/>
        <w:jc w:val="both"/>
      </w:pPr>
      <w:r>
        <w:t>Of</w:t>
      </w:r>
      <w:r w:rsidR="00291AF3" w:rsidRPr="0032619A">
        <w:t xml:space="preserve"> those who reported that their service routinely </w:t>
      </w:r>
      <w:r w:rsidR="00910DA6">
        <w:t>screened</w:t>
      </w:r>
      <w:r>
        <w:t xml:space="preserve"> </w:t>
      </w:r>
      <w:r w:rsidR="00291AF3" w:rsidRPr="0032619A">
        <w:t>for cognitive problems (32.1%, n=35), about a third (34.3%; n=12) further commented that</w:t>
      </w:r>
      <w:r w:rsidR="009908E4">
        <w:t xml:space="preserve"> cognitive </w:t>
      </w:r>
      <w:r w:rsidR="009908E4" w:rsidRPr="0025457B">
        <w:t xml:space="preserve">assessments were “general assessments” </w:t>
      </w:r>
      <w:r w:rsidR="009908E4">
        <w:t xml:space="preserve">imbedded within the initial assessment and </w:t>
      </w:r>
      <w:r w:rsidR="009908E4" w:rsidRPr="0025457B">
        <w:t>done informally by asking the patient a question related to their cognition.</w:t>
      </w:r>
      <w:r w:rsidR="009908E4">
        <w:t xml:space="preserve"> F</w:t>
      </w:r>
      <w:r w:rsidR="00291AF3" w:rsidRPr="0032619A">
        <w:t xml:space="preserve">ormal assessments were only done when </w:t>
      </w:r>
      <w:r w:rsidR="009908E4">
        <w:t xml:space="preserve">concerning issues were noticed by the </w:t>
      </w:r>
      <w:r w:rsidR="00910DA6">
        <w:t>healthcare professional</w:t>
      </w:r>
      <w:r w:rsidR="009908E4">
        <w:t xml:space="preserve"> or when the </w:t>
      </w:r>
      <w:r w:rsidR="00291AF3" w:rsidRPr="0032619A">
        <w:t>patients specifically</w:t>
      </w:r>
      <w:r w:rsidR="00C42E22">
        <w:t xml:space="preserve"> brought up cognition as a </w:t>
      </w:r>
      <w:r w:rsidR="009908E4">
        <w:t xml:space="preserve">problem: </w:t>
      </w:r>
    </w:p>
    <w:p w14:paraId="363A277D" w14:textId="77777777" w:rsidR="005256BD" w:rsidRPr="005256BD" w:rsidRDefault="005256BD" w:rsidP="006856E5">
      <w:pPr>
        <w:spacing w:line="480" w:lineRule="auto"/>
        <w:jc w:val="both"/>
      </w:pPr>
      <w:r>
        <w:tab/>
      </w:r>
      <w:r w:rsidRPr="005256BD">
        <w:t xml:space="preserve">“OT screens through general assessment, may do functional and/or </w:t>
      </w:r>
      <w:r>
        <w:tab/>
      </w:r>
      <w:r w:rsidRPr="005256BD">
        <w:t>standardised cognitive assessment as required” (OT, ID 5).</w:t>
      </w:r>
    </w:p>
    <w:p w14:paraId="3F947AC5" w14:textId="58F18817" w:rsidR="00EA1566" w:rsidRPr="005256BD" w:rsidRDefault="006856E5" w:rsidP="006856E5">
      <w:pPr>
        <w:spacing w:line="480" w:lineRule="auto"/>
        <w:jc w:val="both"/>
      </w:pPr>
      <w:r>
        <w:tab/>
      </w:r>
      <w:r w:rsidR="005256BD" w:rsidRPr="005256BD">
        <w:t xml:space="preserve">“MS nurse would ask about cognitive impairment, no formal screening process” </w:t>
      </w:r>
      <w:r>
        <w:tab/>
      </w:r>
      <w:r w:rsidR="005256BD" w:rsidRPr="005256BD">
        <w:t>(MS Specialist Nurse, ID 49).</w:t>
      </w:r>
    </w:p>
    <w:p w14:paraId="3E36AA36" w14:textId="44FECBCC" w:rsidR="00291AF3" w:rsidRPr="00D339F1" w:rsidRDefault="00C42E22" w:rsidP="006856E5">
      <w:pPr>
        <w:spacing w:line="480" w:lineRule="auto"/>
        <w:jc w:val="both"/>
      </w:pPr>
      <w:r>
        <w:t xml:space="preserve">Respondents stated that cognitive assessments were usually </w:t>
      </w:r>
      <w:r w:rsidR="00190F24">
        <w:t>performed</w:t>
      </w:r>
      <w:r>
        <w:t xml:space="preserve"> by </w:t>
      </w:r>
      <w:r w:rsidRPr="00851E5A">
        <w:t>Occupational Therapists</w:t>
      </w:r>
      <w:r>
        <w:t xml:space="preserve"> (</w:t>
      </w:r>
      <w:r w:rsidR="008C2242">
        <w:t xml:space="preserve">55%, </w:t>
      </w:r>
      <w:r w:rsidR="00847A80">
        <w:t>n</w:t>
      </w:r>
      <w:r w:rsidR="008C2242">
        <w:t>=</w:t>
      </w:r>
      <w:r w:rsidR="007B7487">
        <w:t>60</w:t>
      </w:r>
      <w:r>
        <w:t>), Clinical Neuropsychologists o</w:t>
      </w:r>
      <w:r w:rsidR="004C2459">
        <w:t>r Clinical Psychologists (</w:t>
      </w:r>
      <w:r w:rsidR="008C2242">
        <w:t xml:space="preserve">38%, </w:t>
      </w:r>
      <w:r w:rsidR="004C2459">
        <w:t>n=41)</w:t>
      </w:r>
      <w:r>
        <w:t xml:space="preserve"> and</w:t>
      </w:r>
      <w:r w:rsidR="008C2242">
        <w:t>/or</w:t>
      </w:r>
      <w:r>
        <w:t xml:space="preserve"> MS Specialist Nurses (</w:t>
      </w:r>
      <w:r w:rsidR="008C2242">
        <w:t xml:space="preserve">29%, </w:t>
      </w:r>
      <w:r>
        <w:t xml:space="preserve">n=32). </w:t>
      </w:r>
      <w:r w:rsidR="00A3754F">
        <w:t>Some respondents ticked more t</w:t>
      </w:r>
      <w:r w:rsidR="008818CF">
        <w:t>han one professional who would d</w:t>
      </w:r>
      <w:r w:rsidR="00A3754F">
        <w:t>o the assessment</w:t>
      </w:r>
      <w:r w:rsidR="008818CF">
        <w:t xml:space="preserve"> depending on availability</w:t>
      </w:r>
      <w:r w:rsidR="00A3754F">
        <w:t xml:space="preserve">. </w:t>
      </w:r>
      <w:r>
        <w:t xml:space="preserve">The majority reported that the cognitive assessments were done by </w:t>
      </w:r>
      <w:r w:rsidRPr="00851E5A">
        <w:t>Occupational Therapists, which is also supported by respondents’ comments tha</w:t>
      </w:r>
      <w:r>
        <w:t xml:space="preserve">t they did not have access to </w:t>
      </w:r>
      <w:r w:rsidRPr="00851E5A">
        <w:t>Clinical Neuropsychologists or Clinical Psychologists</w:t>
      </w:r>
      <w:r>
        <w:t>. One respondents commented that the assessment was done by an “</w:t>
      </w:r>
      <w:r w:rsidRPr="00376AC4">
        <w:t>Occupational therapist due to no psychology locally</w:t>
      </w:r>
      <w:r w:rsidR="00194493">
        <w:t>” (OT, ID4</w:t>
      </w:r>
      <w:r>
        <w:t>).</w:t>
      </w:r>
      <w:r w:rsidRPr="00D339F1">
        <w:t xml:space="preserve"> </w:t>
      </w:r>
    </w:p>
    <w:p w14:paraId="522CC0DE" w14:textId="77777777" w:rsidR="0087126A" w:rsidRPr="00392C9D" w:rsidRDefault="0087126A" w:rsidP="00A83B80">
      <w:pPr>
        <w:pStyle w:val="Heading2"/>
        <w:spacing w:line="480" w:lineRule="auto"/>
      </w:pPr>
      <w:r w:rsidRPr="00392C9D">
        <w:t>Management of cognitive impairment practice</w:t>
      </w:r>
    </w:p>
    <w:p w14:paraId="19EFEA07" w14:textId="77777777" w:rsidR="0087126A" w:rsidRDefault="0087126A" w:rsidP="006856E5">
      <w:pPr>
        <w:spacing w:line="480" w:lineRule="auto"/>
        <w:jc w:val="both"/>
      </w:pPr>
      <w:bookmarkStart w:id="1" w:name="_Hlk507432660"/>
      <w:r>
        <w:t>When th</w:t>
      </w:r>
      <w:r w:rsidR="003C7907">
        <w:t>e cognitive assessment indicated</w:t>
      </w:r>
      <w:r>
        <w:t xml:space="preserve"> that the pati</w:t>
      </w:r>
      <w:r w:rsidR="003C7907">
        <w:t>ent had</w:t>
      </w:r>
      <w:r>
        <w:t xml:space="preserve"> cognitive problems, the following steps </w:t>
      </w:r>
      <w:r w:rsidR="003C7907">
        <w:t>were</w:t>
      </w:r>
      <w:r>
        <w:t xml:space="preserve"> followe</w:t>
      </w:r>
      <w:r w:rsidR="003575D6">
        <w:t>d by healthcare professionals</w:t>
      </w:r>
      <w:r w:rsidR="00EA1566">
        <w:t xml:space="preserve"> (</w:t>
      </w:r>
      <w:r w:rsidR="00E23428">
        <w:t>Table</w:t>
      </w:r>
      <w:r w:rsidR="00B16C81">
        <w:t xml:space="preserve"> 3</w:t>
      </w:r>
      <w:r>
        <w:t xml:space="preserve">). </w:t>
      </w:r>
      <w:bookmarkEnd w:id="1"/>
    </w:p>
    <w:p w14:paraId="23F1DF2B" w14:textId="77777777" w:rsidR="00277F95" w:rsidRPr="006856E5" w:rsidRDefault="00B16C81" w:rsidP="006856E5">
      <w:pPr>
        <w:rPr>
          <w:b/>
        </w:rPr>
      </w:pPr>
      <w:r>
        <w:rPr>
          <w:b/>
        </w:rPr>
        <w:t>[Table 3</w:t>
      </w:r>
      <w:r w:rsidR="007D1201" w:rsidRPr="006856E5">
        <w:rPr>
          <w:b/>
        </w:rPr>
        <w:t xml:space="preserve">] </w:t>
      </w:r>
    </w:p>
    <w:p w14:paraId="110B392F" w14:textId="77777777" w:rsidR="00A92297" w:rsidRPr="00A92297" w:rsidRDefault="0087126A" w:rsidP="006856E5">
      <w:pPr>
        <w:spacing w:line="480" w:lineRule="auto"/>
        <w:jc w:val="both"/>
      </w:pPr>
      <w:r>
        <w:t xml:space="preserve">Outcomes for the strategies </w:t>
      </w:r>
      <w:r w:rsidR="003575D6">
        <w:t>healthcare professionals</w:t>
      </w:r>
      <w:r>
        <w:t xml:space="preserve"> advise</w:t>
      </w:r>
      <w:r w:rsidR="00C275D9">
        <w:t>d</w:t>
      </w:r>
      <w:r>
        <w:t xml:space="preserve"> and/or t</w:t>
      </w:r>
      <w:r w:rsidR="00C275D9">
        <w:t>aught</w:t>
      </w:r>
      <w:r>
        <w:t xml:space="preserve"> to people with MS to improve their memory and attention are shown in </w:t>
      </w:r>
      <w:r w:rsidR="00C22971">
        <w:t>F</w:t>
      </w:r>
      <w:r>
        <w:t>ig</w:t>
      </w:r>
      <w:r w:rsidR="00323ED3">
        <w:t>ure</w:t>
      </w:r>
      <w:r w:rsidR="00E23428">
        <w:t xml:space="preserve"> 3</w:t>
      </w:r>
      <w:r>
        <w:t xml:space="preserve">.  </w:t>
      </w:r>
    </w:p>
    <w:p w14:paraId="769D7B44" w14:textId="77777777" w:rsidR="00A92297" w:rsidRPr="006856E5" w:rsidRDefault="00A92297" w:rsidP="006856E5">
      <w:pPr>
        <w:rPr>
          <w:b/>
        </w:rPr>
        <w:sectPr w:rsidR="00A92297" w:rsidRPr="006856E5" w:rsidSect="00A83B80">
          <w:type w:val="nextColumn"/>
          <w:pgSz w:w="11906" w:h="16838"/>
          <w:pgMar w:top="2835" w:right="1701" w:bottom="2835" w:left="1701" w:header="709" w:footer="709" w:gutter="0"/>
          <w:cols w:space="708"/>
          <w:docGrid w:linePitch="360"/>
        </w:sectPr>
      </w:pPr>
      <w:r w:rsidRPr="006856E5">
        <w:rPr>
          <w:b/>
        </w:rPr>
        <w:t xml:space="preserve">[Figure </w:t>
      </w:r>
      <w:r w:rsidR="003E18F6" w:rsidRPr="006856E5">
        <w:rPr>
          <w:b/>
        </w:rPr>
        <w:t xml:space="preserve">3] </w:t>
      </w:r>
    </w:p>
    <w:p w14:paraId="45A3C28D" w14:textId="77777777" w:rsidR="00F43E94" w:rsidRDefault="00190F24" w:rsidP="006856E5">
      <w:pPr>
        <w:spacing w:line="480" w:lineRule="auto"/>
        <w:jc w:val="both"/>
      </w:pPr>
      <w:r>
        <w:t>When asked about</w:t>
      </w:r>
      <w:r w:rsidR="00517685">
        <w:t xml:space="preserve"> what the advised strategies were</w:t>
      </w:r>
      <w:r w:rsidR="0087126A">
        <w:t xml:space="preserve"> based on, the majority replied that the strategies were based on the </w:t>
      </w:r>
      <w:r w:rsidR="003575D6">
        <w:t>professional</w:t>
      </w:r>
      <w:r w:rsidR="0087126A">
        <w:t>’s clinical judgment (87.2%, n=95) and less than a t</w:t>
      </w:r>
      <w:r w:rsidR="00147F42">
        <w:t xml:space="preserve">hird 28.4% (n=31) stated that they were </w:t>
      </w:r>
      <w:r w:rsidR="0087126A">
        <w:t>base</w:t>
      </w:r>
      <w:r w:rsidR="003C7907">
        <w:t>d on specific training they had</w:t>
      </w:r>
      <w:r w:rsidR="0087126A">
        <w:t xml:space="preserve"> received</w:t>
      </w:r>
      <w:r>
        <w:t>,</w:t>
      </w:r>
      <w:r w:rsidR="0087126A">
        <w:t xml:space="preserve"> such as a course on external memory a</w:t>
      </w:r>
      <w:r>
        <w:t>ids</w:t>
      </w:r>
      <w:r w:rsidR="00761A97">
        <w:t>.</w:t>
      </w:r>
      <w:r w:rsidR="00EA1566">
        <w:t xml:space="preserve"> </w:t>
      </w:r>
      <w:r w:rsidR="00147F42">
        <w:t>A</w:t>
      </w:r>
      <w:r w:rsidR="00D217F8">
        <w:t>lmost</w:t>
      </w:r>
      <w:r w:rsidR="00147F42">
        <w:t xml:space="preserve"> 13% </w:t>
      </w:r>
      <w:r w:rsidR="004A53F5">
        <w:t xml:space="preserve">(n=14) </w:t>
      </w:r>
      <w:r w:rsidR="00147F42">
        <w:t xml:space="preserve">reported that they based their strategies on a plan devised by another </w:t>
      </w:r>
      <w:r w:rsidR="003575D6">
        <w:t xml:space="preserve">healthcare </w:t>
      </w:r>
      <w:r w:rsidR="00147F42">
        <w:t>professional and about 7%</w:t>
      </w:r>
      <w:r w:rsidR="004A53F5">
        <w:t xml:space="preserve"> (n=8)</w:t>
      </w:r>
      <w:r w:rsidR="00147F42">
        <w:t xml:space="preserve"> stated that they followed a treatment protocol in their service. </w:t>
      </w:r>
      <w:r w:rsidR="00D217F8">
        <w:t>Almost</w:t>
      </w:r>
      <w:r w:rsidR="00147F42">
        <w:t xml:space="preserve"> 4%</w:t>
      </w:r>
      <w:r w:rsidR="004A53F5">
        <w:t xml:space="preserve"> (n=4)</w:t>
      </w:r>
      <w:r w:rsidR="00147F42">
        <w:t xml:space="preserve"> stated that their based their strategies on a manualised rehabilitation programme in their service. Some </w:t>
      </w:r>
      <w:r w:rsidR="003575D6">
        <w:t>healthcare professionals</w:t>
      </w:r>
      <w:r w:rsidR="00DF40B8">
        <w:t xml:space="preserve"> ticked more than one answer. </w:t>
      </w:r>
    </w:p>
    <w:p w14:paraId="0B4AFA66" w14:textId="45A0D1F7" w:rsidR="00FF1A97" w:rsidRDefault="00FF1A97" w:rsidP="006856E5">
      <w:pPr>
        <w:spacing w:line="480" w:lineRule="auto"/>
        <w:jc w:val="both"/>
      </w:pPr>
      <w:r>
        <w:t>With regard to manuals, about 3% reported that they follow</w:t>
      </w:r>
      <w:r w:rsidR="003575D6">
        <w:t>ed</w:t>
      </w:r>
      <w:r>
        <w:t xml:space="preserve"> manuals when providing cognitive rehabilitation strategies </w:t>
      </w:r>
      <w:r w:rsidR="00782C1B">
        <w:t>(Table</w:t>
      </w:r>
      <w:r w:rsidR="00B16C81">
        <w:t xml:space="preserve"> 4</w:t>
      </w:r>
      <w:r w:rsidR="00134A7B">
        <w:t xml:space="preserve">) </w:t>
      </w:r>
      <w:r>
        <w:t>and about 4% stated that they base</w:t>
      </w:r>
      <w:r w:rsidR="003575D6">
        <w:t>d</w:t>
      </w:r>
      <w:r>
        <w:t xml:space="preserve"> their strategies</w:t>
      </w:r>
      <w:r w:rsidR="00517685">
        <w:t xml:space="preserve"> </w:t>
      </w:r>
      <w:r>
        <w:t>on a manualised rehabilitation programme in their service. One respondent stated that they would like to find out more about current manuals in use</w:t>
      </w:r>
      <w:r w:rsidR="0021178C">
        <w:t>:</w:t>
      </w:r>
    </w:p>
    <w:p w14:paraId="5674CA1C" w14:textId="77777777" w:rsidR="00FF1A97" w:rsidRDefault="00FF1A97" w:rsidP="006856E5">
      <w:pPr>
        <w:jc w:val="both"/>
      </w:pPr>
      <w:r>
        <w:tab/>
        <w:t>“</w:t>
      </w:r>
      <w:r w:rsidRPr="00FF1A97">
        <w:t>Would like to know about manuals in use</w:t>
      </w:r>
      <w:r w:rsidR="00C22971">
        <w:t xml:space="preserve">, […]” (OT, </w:t>
      </w:r>
      <w:r>
        <w:t>ID 17)</w:t>
      </w:r>
    </w:p>
    <w:p w14:paraId="597A70B5" w14:textId="77777777" w:rsidR="003575D6" w:rsidRDefault="003575D6" w:rsidP="006856E5">
      <w:pPr>
        <w:jc w:val="both"/>
      </w:pPr>
    </w:p>
    <w:p w14:paraId="4942B61B" w14:textId="77777777" w:rsidR="0021178C" w:rsidRDefault="0021178C" w:rsidP="004A53F5">
      <w:pPr>
        <w:spacing w:line="480" w:lineRule="auto"/>
        <w:jc w:val="both"/>
      </w:pPr>
      <w:r>
        <w:t>Another respondent highlighted that following manuals may not be helpful to patients as any treatment strategy needs t</w:t>
      </w:r>
      <w:r w:rsidR="00EA5E61">
        <w:t>o be tailored to the individual:</w:t>
      </w:r>
    </w:p>
    <w:p w14:paraId="1F51084C" w14:textId="072AFC59" w:rsidR="00FF1A97" w:rsidRDefault="00FF1A97" w:rsidP="00F43E94">
      <w:pPr>
        <w:spacing w:line="480" w:lineRule="auto"/>
        <w:ind w:left="720"/>
        <w:jc w:val="both"/>
      </w:pPr>
      <w:r>
        <w:t>“</w:t>
      </w:r>
      <w:r w:rsidRPr="00FF1A97">
        <w:t xml:space="preserve">In my </w:t>
      </w:r>
      <w:r w:rsidR="006856E5">
        <w:t xml:space="preserve">clinical </w:t>
      </w:r>
      <w:r w:rsidRPr="00FF1A97">
        <w:t xml:space="preserve">experience using manualised cognitive strategy programmes </w:t>
      </w:r>
      <w:r w:rsidR="008064FA">
        <w:t xml:space="preserve">are ineffective. </w:t>
      </w:r>
      <w:r w:rsidRPr="00FF1A97">
        <w:t xml:space="preserve">Every individual has different priorities, goals and needs and these need to be taken into account along with the formulation in </w:t>
      </w:r>
      <w:r w:rsidR="000902BC">
        <w:tab/>
      </w:r>
      <w:r w:rsidRPr="00FF1A97">
        <w:t xml:space="preserve">order to devise an effective </w:t>
      </w:r>
      <w:r>
        <w:t xml:space="preserve">cognitive rehab programme” (Clinical Neuropsychologist, ID 32). </w:t>
      </w:r>
    </w:p>
    <w:p w14:paraId="02B800F6" w14:textId="77777777" w:rsidR="00EC42A8" w:rsidRDefault="00EC42A8" w:rsidP="006856E5">
      <w:pPr>
        <w:spacing w:line="480" w:lineRule="auto"/>
        <w:jc w:val="both"/>
      </w:pPr>
      <w:r>
        <w:t>With regard to the methods used to advise on and/or teach strategies to people with MS, three respondents (2.8</w:t>
      </w:r>
      <w:r w:rsidRPr="00D67B10">
        <w:t>%) ticked the ‘Follow manual’ box.</w:t>
      </w:r>
      <w:r>
        <w:t xml:space="preserve"> More details on other methods are shown in </w:t>
      </w:r>
      <w:r w:rsidR="00E23428">
        <w:t>Table</w:t>
      </w:r>
      <w:r w:rsidR="00B16C81">
        <w:t xml:space="preserve"> 4</w:t>
      </w:r>
      <w:r>
        <w:t>.</w:t>
      </w:r>
    </w:p>
    <w:p w14:paraId="68099D6E" w14:textId="77777777" w:rsidR="00736E4E" w:rsidRPr="006856E5" w:rsidRDefault="004260C3" w:rsidP="00A83B80">
      <w:pPr>
        <w:spacing w:after="0" w:line="480" w:lineRule="auto"/>
        <w:jc w:val="both"/>
        <w:rPr>
          <w:rFonts w:cs="Times New Roman"/>
          <w:bCs/>
          <w:sz w:val="20"/>
          <w:szCs w:val="20"/>
        </w:rPr>
      </w:pPr>
      <w:r w:rsidRPr="006856E5">
        <w:rPr>
          <w:rFonts w:cs="Times New Roman"/>
          <w:b/>
          <w:szCs w:val="24"/>
        </w:rPr>
        <w:t>[Table</w:t>
      </w:r>
      <w:r w:rsidR="00B16C81">
        <w:rPr>
          <w:rFonts w:cs="Times New Roman"/>
          <w:b/>
          <w:szCs w:val="24"/>
        </w:rPr>
        <w:t xml:space="preserve"> 4</w:t>
      </w:r>
      <w:r w:rsidRPr="006856E5">
        <w:rPr>
          <w:rFonts w:cs="Times New Roman"/>
          <w:b/>
          <w:szCs w:val="24"/>
        </w:rPr>
        <w:t xml:space="preserve">] </w:t>
      </w:r>
      <w:bookmarkStart w:id="2" w:name="_Hlk519537642"/>
    </w:p>
    <w:bookmarkEnd w:id="2"/>
    <w:p w14:paraId="53E96A6A" w14:textId="77777777" w:rsidR="0087126A" w:rsidRPr="00C22971" w:rsidRDefault="0087126A" w:rsidP="00A83B80">
      <w:pPr>
        <w:pStyle w:val="Heading2"/>
        <w:spacing w:line="480" w:lineRule="auto"/>
        <w:rPr>
          <w:rFonts w:cs="Arial"/>
          <w:shd w:val="clear" w:color="auto" w:fill="FFFFFF"/>
        </w:rPr>
      </w:pPr>
      <w:r w:rsidRPr="00C22971">
        <w:rPr>
          <w:rFonts w:cs="Arial"/>
          <w:shd w:val="clear" w:color="auto" w:fill="FFFFFF"/>
        </w:rPr>
        <w:t>Confidence and importance scales of assessing and managing cognitive problems in people with MS</w:t>
      </w:r>
    </w:p>
    <w:p w14:paraId="3CA4531A" w14:textId="77777777" w:rsidR="003F2779" w:rsidRPr="00A83B80" w:rsidRDefault="00204C0C" w:rsidP="008805E5">
      <w:pPr>
        <w:spacing w:line="480" w:lineRule="auto"/>
        <w:jc w:val="both"/>
      </w:pPr>
      <w:r>
        <w:t>Healthcare professionals</w:t>
      </w:r>
      <w:r w:rsidR="0087126A" w:rsidRPr="00033753">
        <w:t xml:space="preserve"> were asked to rate their confidence of assessing and managing cognitive problems in people with MS as well as how important they rate</w:t>
      </w:r>
      <w:r w:rsidR="00231522">
        <w:t>d</w:t>
      </w:r>
      <w:r w:rsidR="0087126A" w:rsidRPr="00033753">
        <w:t xml:space="preserve"> assessing and managing </w:t>
      </w:r>
      <w:r w:rsidR="00231522">
        <w:t>these</w:t>
      </w:r>
      <w:r w:rsidR="0087126A" w:rsidRPr="00033753">
        <w:t xml:space="preserve"> on a 10-point Likert scale. </w:t>
      </w:r>
      <w:r w:rsidR="0087126A">
        <w:t>The results are shown in Fig</w:t>
      </w:r>
      <w:r w:rsidR="00B065A2">
        <w:t xml:space="preserve">ure </w:t>
      </w:r>
      <w:r w:rsidR="00E23428">
        <w:t>4</w:t>
      </w:r>
      <w:r w:rsidR="0087126A" w:rsidRPr="00033753">
        <w:t xml:space="preserve">. </w:t>
      </w:r>
    </w:p>
    <w:p w14:paraId="0714EA2F" w14:textId="77777777" w:rsidR="00354D69" w:rsidRPr="000902BC" w:rsidRDefault="003F2779" w:rsidP="008805E5">
      <w:pPr>
        <w:spacing w:line="480" w:lineRule="auto"/>
        <w:jc w:val="both"/>
        <w:rPr>
          <w:b/>
          <w:shd w:val="clear" w:color="auto" w:fill="FFFFFF"/>
        </w:rPr>
      </w:pPr>
      <w:r w:rsidRPr="00A83B80">
        <w:rPr>
          <w:b/>
          <w:shd w:val="clear" w:color="auto" w:fill="FFFFFF"/>
        </w:rPr>
        <w:t xml:space="preserve">[Figure 4] </w:t>
      </w:r>
    </w:p>
    <w:p w14:paraId="7705C380" w14:textId="2641EB40" w:rsidR="00354D69" w:rsidRPr="008805E5" w:rsidRDefault="00177E23" w:rsidP="00FB6390">
      <w:pPr>
        <w:spacing w:line="480" w:lineRule="auto"/>
        <w:jc w:val="both"/>
        <w:rPr>
          <w:b/>
          <w:shd w:val="clear" w:color="auto" w:fill="FFFFFF"/>
        </w:rPr>
      </w:pPr>
      <w:r>
        <w:rPr>
          <w:shd w:val="clear" w:color="auto" w:fill="FFFFFF"/>
          <w:lang w:val="en-GB"/>
        </w:rPr>
        <w:t xml:space="preserve">When </w:t>
      </w:r>
      <w:r w:rsidR="00993591">
        <w:rPr>
          <w:shd w:val="clear" w:color="auto" w:fill="FFFFFF"/>
          <w:lang w:val="en-GB"/>
        </w:rPr>
        <w:t xml:space="preserve">respondents’ additional post-registration courses were considered, </w:t>
      </w:r>
      <w:r w:rsidR="00204C0C">
        <w:rPr>
          <w:shd w:val="clear" w:color="auto" w:fill="FFFFFF"/>
          <w:lang w:val="en-GB"/>
        </w:rPr>
        <w:t>findings</w:t>
      </w:r>
      <w:r w:rsidR="003575D6">
        <w:rPr>
          <w:shd w:val="clear" w:color="auto" w:fill="FFFFFF"/>
          <w:lang w:val="en-GB"/>
        </w:rPr>
        <w:t xml:space="preserve"> showed that healthcare professionals</w:t>
      </w:r>
      <w:r w:rsidR="00204C0C">
        <w:rPr>
          <w:shd w:val="clear" w:color="auto" w:fill="FFFFFF"/>
          <w:lang w:val="en-GB"/>
        </w:rPr>
        <w:t>,</w:t>
      </w:r>
      <w:r w:rsidR="00993591">
        <w:rPr>
          <w:shd w:val="clear" w:color="auto" w:fill="FFFFFF"/>
          <w:lang w:val="en-GB"/>
        </w:rPr>
        <w:t xml:space="preserve"> who received additional training to asses </w:t>
      </w:r>
      <w:r w:rsidR="00204C0C">
        <w:rPr>
          <w:shd w:val="clear" w:color="auto" w:fill="FFFFFF"/>
          <w:lang w:val="en-GB"/>
        </w:rPr>
        <w:t>and manage cognitive impairment,</w:t>
      </w:r>
      <w:r w:rsidR="00993591">
        <w:rPr>
          <w:shd w:val="clear" w:color="auto" w:fill="FFFFFF"/>
          <w:lang w:val="en-GB"/>
        </w:rPr>
        <w:t xml:space="preserve"> were more confident than </w:t>
      </w:r>
      <w:r w:rsidR="00A165C2">
        <w:rPr>
          <w:shd w:val="clear" w:color="auto" w:fill="FFFFFF"/>
          <w:lang w:val="en-GB"/>
        </w:rPr>
        <w:t>healthcare professionals</w:t>
      </w:r>
      <w:r w:rsidR="00237885">
        <w:rPr>
          <w:shd w:val="clear" w:color="auto" w:fill="FFFFFF"/>
          <w:lang w:val="en-GB"/>
        </w:rPr>
        <w:t xml:space="preserve"> </w:t>
      </w:r>
      <w:r w:rsidR="00993591">
        <w:rPr>
          <w:shd w:val="clear" w:color="auto" w:fill="FFFFFF"/>
          <w:lang w:val="en-GB"/>
        </w:rPr>
        <w:t xml:space="preserve">who did not receive additional training. </w:t>
      </w:r>
      <w:r w:rsidR="00A64622">
        <w:rPr>
          <w:shd w:val="clear" w:color="auto" w:fill="FFFFFF"/>
          <w:lang w:val="en-GB"/>
        </w:rPr>
        <w:t>T</w:t>
      </w:r>
      <w:r w:rsidR="00EB327A">
        <w:rPr>
          <w:shd w:val="clear" w:color="auto" w:fill="FFFFFF"/>
          <w:lang w:val="en-GB"/>
        </w:rPr>
        <w:t>his discrepancy in confidence was</w:t>
      </w:r>
      <w:r w:rsidR="00A64622">
        <w:rPr>
          <w:shd w:val="clear" w:color="auto" w:fill="FFFFFF"/>
          <w:lang w:val="en-GB"/>
        </w:rPr>
        <w:t xml:space="preserve"> especially relevant for </w:t>
      </w:r>
      <w:r w:rsidR="00A165C2">
        <w:rPr>
          <w:shd w:val="clear" w:color="auto" w:fill="FFFFFF"/>
          <w:lang w:val="en-GB"/>
        </w:rPr>
        <w:t>healthcare professionals</w:t>
      </w:r>
      <w:r w:rsidR="00237885">
        <w:rPr>
          <w:shd w:val="clear" w:color="auto" w:fill="FFFFFF"/>
          <w:lang w:val="en-GB"/>
        </w:rPr>
        <w:t xml:space="preserve"> whose main specialisation was</w:t>
      </w:r>
      <w:r w:rsidR="00A64622">
        <w:rPr>
          <w:shd w:val="clear" w:color="auto" w:fill="FFFFFF"/>
          <w:lang w:val="en-GB"/>
        </w:rPr>
        <w:t xml:space="preserve"> not in the field of assessing and managing cognitive impairment.</w:t>
      </w:r>
      <w:r w:rsidR="00EB327A">
        <w:rPr>
          <w:shd w:val="clear" w:color="auto" w:fill="FFFFFF"/>
          <w:lang w:val="en-GB"/>
        </w:rPr>
        <w:t xml:space="preserve"> </w:t>
      </w:r>
    </w:p>
    <w:p w14:paraId="332A0D92" w14:textId="77777777" w:rsidR="00177E23" w:rsidRPr="005A46B4" w:rsidRDefault="00A64622" w:rsidP="008805E5">
      <w:pPr>
        <w:spacing w:line="480" w:lineRule="auto"/>
        <w:jc w:val="both"/>
        <w:rPr>
          <w:sz w:val="20"/>
          <w:szCs w:val="20"/>
          <w:shd w:val="clear" w:color="auto" w:fill="FFFFFF"/>
        </w:rPr>
      </w:pPr>
      <w:r>
        <w:rPr>
          <w:shd w:val="clear" w:color="auto" w:fill="FFFFFF"/>
          <w:lang w:val="en-GB"/>
        </w:rPr>
        <w:t>In addition, w</w:t>
      </w:r>
      <w:r w:rsidR="0087126A">
        <w:rPr>
          <w:shd w:val="clear" w:color="auto" w:fill="FFFFFF"/>
          <w:lang w:val="en-GB"/>
        </w:rPr>
        <w:t xml:space="preserve">hen respondents’ reported team sizes were considered, outcomes </w:t>
      </w:r>
      <w:r w:rsidR="00231522">
        <w:rPr>
          <w:shd w:val="clear" w:color="auto" w:fill="FFFFFF"/>
          <w:lang w:val="en-GB"/>
        </w:rPr>
        <w:t>showed</w:t>
      </w:r>
      <w:r w:rsidR="0087126A">
        <w:rPr>
          <w:shd w:val="clear" w:color="auto" w:fill="FFFFFF"/>
          <w:lang w:val="en-GB"/>
        </w:rPr>
        <w:t xml:space="preserve"> that </w:t>
      </w:r>
      <w:r w:rsidR="00231522">
        <w:rPr>
          <w:shd w:val="clear" w:color="auto" w:fill="FFFFFF"/>
          <w:lang w:val="en-GB"/>
        </w:rPr>
        <w:t xml:space="preserve">those in medium </w:t>
      </w:r>
      <w:r w:rsidR="00231522" w:rsidRPr="00B065A2">
        <w:rPr>
          <w:shd w:val="clear" w:color="auto" w:fill="FFFFFF"/>
          <w:lang w:val="en-GB"/>
        </w:rPr>
        <w:t xml:space="preserve">(4-6 team members) </w:t>
      </w:r>
      <w:r w:rsidR="00231522">
        <w:rPr>
          <w:shd w:val="clear" w:color="auto" w:fill="FFFFFF"/>
          <w:lang w:val="en-GB"/>
        </w:rPr>
        <w:t xml:space="preserve">and large teams </w:t>
      </w:r>
      <w:r w:rsidR="00B065A2" w:rsidRPr="00B065A2">
        <w:rPr>
          <w:shd w:val="clear" w:color="auto" w:fill="FFFFFF"/>
          <w:lang w:val="en-GB"/>
        </w:rPr>
        <w:t>(</w:t>
      </w:r>
      <w:r w:rsidR="00231522" w:rsidRPr="00B065A2">
        <w:rPr>
          <w:shd w:val="clear" w:color="auto" w:fill="FFFFFF"/>
          <w:lang w:val="en-GB"/>
        </w:rPr>
        <w:t>7</w:t>
      </w:r>
      <w:r w:rsidR="00B065A2" w:rsidRPr="00B065A2">
        <w:rPr>
          <w:shd w:val="clear" w:color="auto" w:fill="FFFFFF"/>
          <w:lang w:val="en-GB"/>
        </w:rPr>
        <w:t xml:space="preserve"> or more</w:t>
      </w:r>
      <w:r w:rsidR="00231522" w:rsidRPr="00B065A2">
        <w:rPr>
          <w:shd w:val="clear" w:color="auto" w:fill="FFFFFF"/>
          <w:lang w:val="en-GB"/>
        </w:rPr>
        <w:t xml:space="preserve"> team members) </w:t>
      </w:r>
      <w:r w:rsidR="00231522">
        <w:rPr>
          <w:shd w:val="clear" w:color="auto" w:fill="FFFFFF"/>
          <w:lang w:val="en-GB"/>
        </w:rPr>
        <w:t>felt</w:t>
      </w:r>
      <w:r w:rsidR="0087126A">
        <w:rPr>
          <w:shd w:val="clear" w:color="auto" w:fill="FFFFFF"/>
          <w:lang w:val="en-GB"/>
        </w:rPr>
        <w:t xml:space="preserve"> more confident in assessing and managing cognitive problems compared to</w:t>
      </w:r>
      <w:r w:rsidR="00231522">
        <w:rPr>
          <w:shd w:val="clear" w:color="auto" w:fill="FFFFFF"/>
          <w:lang w:val="en-GB"/>
        </w:rPr>
        <w:t xml:space="preserve"> those based in </w:t>
      </w:r>
      <w:r w:rsidR="0087126A">
        <w:rPr>
          <w:shd w:val="clear" w:color="auto" w:fill="FFFFFF"/>
          <w:lang w:val="en-GB"/>
        </w:rPr>
        <w:t>small teams</w:t>
      </w:r>
      <w:r w:rsidR="00B065A2">
        <w:rPr>
          <w:shd w:val="clear" w:color="auto" w:fill="FFFFFF"/>
          <w:lang w:val="en-GB"/>
        </w:rPr>
        <w:t xml:space="preserve"> (1-3 team members)</w:t>
      </w:r>
      <w:r w:rsidR="005A46B4">
        <w:rPr>
          <w:shd w:val="clear" w:color="auto" w:fill="FFFFFF"/>
          <w:lang w:val="en-GB"/>
        </w:rPr>
        <w:t>.</w:t>
      </w:r>
    </w:p>
    <w:p w14:paraId="6F576E7B" w14:textId="77777777" w:rsidR="00F8543C" w:rsidRDefault="0087126A" w:rsidP="000902BC">
      <w:pPr>
        <w:pStyle w:val="Heading1"/>
        <w:spacing w:line="480" w:lineRule="auto"/>
        <w:jc w:val="center"/>
      </w:pPr>
      <w:r w:rsidRPr="001F4149">
        <w:t>Discussion</w:t>
      </w:r>
    </w:p>
    <w:p w14:paraId="083659BA" w14:textId="77777777" w:rsidR="00FE2C6B" w:rsidRDefault="00FE2C6B" w:rsidP="00A83B80">
      <w:pPr>
        <w:pStyle w:val="Heading2"/>
        <w:spacing w:line="480" w:lineRule="auto"/>
      </w:pPr>
      <w:r>
        <w:t>Survey study</w:t>
      </w:r>
    </w:p>
    <w:p w14:paraId="281CDD8F" w14:textId="77777777" w:rsidR="00EB327A" w:rsidRDefault="00AB2C52" w:rsidP="008805E5">
      <w:pPr>
        <w:spacing w:line="480" w:lineRule="auto"/>
        <w:jc w:val="both"/>
      </w:pPr>
      <w:r>
        <w:t xml:space="preserve">To our knowledge this is the first </w:t>
      </w:r>
      <w:r w:rsidR="000A3203">
        <w:t xml:space="preserve">UK </w:t>
      </w:r>
      <w:r>
        <w:t>study to examine how cognitive problems are assessed and managed from the perspective of health</w:t>
      </w:r>
      <w:r w:rsidR="003575D6">
        <w:t>care professionals</w:t>
      </w:r>
      <w:r>
        <w:t xml:space="preserve">. </w:t>
      </w:r>
      <w:r w:rsidR="00EB327A" w:rsidRPr="00C43C0A">
        <w:t xml:space="preserve">The sample </w:t>
      </w:r>
      <w:r w:rsidR="006B08CA">
        <w:t>covered</w:t>
      </w:r>
      <w:r w:rsidR="00EB327A" w:rsidRPr="00C43C0A">
        <w:t xml:space="preserve"> a </w:t>
      </w:r>
      <w:r w:rsidR="00F8543C" w:rsidRPr="00C43C0A">
        <w:t>good</w:t>
      </w:r>
      <w:r w:rsidR="006B08CA">
        <w:t xml:space="preserve"> geographical spread across the UK</w:t>
      </w:r>
      <w:r w:rsidR="006B08CA" w:rsidRPr="00C43C0A">
        <w:t xml:space="preserve"> </w:t>
      </w:r>
      <w:r w:rsidR="00C43C0A">
        <w:t>although there were</w:t>
      </w:r>
      <w:r w:rsidR="00EB327A" w:rsidRPr="00C43C0A">
        <w:t xml:space="preserve"> more responses from England and Scotland than </w:t>
      </w:r>
      <w:r w:rsidR="000A3203">
        <w:t xml:space="preserve">from </w:t>
      </w:r>
      <w:r w:rsidR="00EB327A" w:rsidRPr="00C43C0A">
        <w:t xml:space="preserve">Northern Ireland and Wales. </w:t>
      </w:r>
      <w:r w:rsidR="00257A1D" w:rsidRPr="00C43C0A">
        <w:t xml:space="preserve">There </w:t>
      </w:r>
      <w:r w:rsidR="00C43C0A">
        <w:t>was</w:t>
      </w:r>
      <w:r w:rsidR="00257A1D" w:rsidRPr="00C43C0A">
        <w:t xml:space="preserve"> </w:t>
      </w:r>
      <w:r w:rsidR="00F8543C" w:rsidRPr="00C43C0A">
        <w:t xml:space="preserve">a wide </w:t>
      </w:r>
      <w:r w:rsidR="003575D6">
        <w:t>variety</w:t>
      </w:r>
      <w:r w:rsidR="00F8543C" w:rsidRPr="00C43C0A">
        <w:t xml:space="preserve"> of </w:t>
      </w:r>
      <w:r w:rsidR="003575D6">
        <w:t xml:space="preserve">healthcare professionals </w:t>
      </w:r>
      <w:r w:rsidR="00F8543C" w:rsidRPr="00C43C0A">
        <w:t>who assess</w:t>
      </w:r>
      <w:r>
        <w:t>ed</w:t>
      </w:r>
      <w:r w:rsidR="00F8543C" w:rsidRPr="00C43C0A">
        <w:t xml:space="preserve"> cognitive impairment and who provide</w:t>
      </w:r>
      <w:r w:rsidR="00C43C0A">
        <w:t>d</w:t>
      </w:r>
      <w:r w:rsidR="00F8543C" w:rsidRPr="00C43C0A">
        <w:t xml:space="preserve"> cognitive rehabilitation</w:t>
      </w:r>
      <w:r w:rsidR="00D56357">
        <w:t xml:space="preserve"> strategies</w:t>
      </w:r>
      <w:r w:rsidR="00F8543C" w:rsidRPr="00C43C0A">
        <w:t xml:space="preserve"> for people with MS</w:t>
      </w:r>
      <w:r w:rsidR="000A3203">
        <w:t xml:space="preserve"> and there was </w:t>
      </w:r>
      <w:r w:rsidR="00F8543C" w:rsidRPr="00C43C0A">
        <w:t>considerable</w:t>
      </w:r>
      <w:r w:rsidR="00257A1D" w:rsidRPr="00C43C0A">
        <w:t xml:space="preserve"> variation </w:t>
      </w:r>
      <w:r w:rsidR="00F8543C" w:rsidRPr="00C43C0A">
        <w:t xml:space="preserve">of the provision of services. </w:t>
      </w:r>
    </w:p>
    <w:p w14:paraId="766C7822" w14:textId="77777777" w:rsidR="0087126A" w:rsidRPr="00392C9D" w:rsidRDefault="0087126A" w:rsidP="00A83B80">
      <w:pPr>
        <w:pStyle w:val="Heading2"/>
        <w:spacing w:line="480" w:lineRule="auto"/>
        <w:rPr>
          <w:rFonts w:cs="Arial"/>
        </w:rPr>
      </w:pPr>
      <w:r w:rsidRPr="00392C9D">
        <w:rPr>
          <w:rFonts w:cs="Arial"/>
        </w:rPr>
        <w:t>Assessment of Cognitive Problems in MS</w:t>
      </w:r>
    </w:p>
    <w:p w14:paraId="3A49B19B" w14:textId="4B5A042D" w:rsidR="009511FB" w:rsidRDefault="00F26F22" w:rsidP="008805E5">
      <w:pPr>
        <w:spacing w:line="480" w:lineRule="auto"/>
        <w:jc w:val="both"/>
      </w:pPr>
      <w:r w:rsidRPr="00FB6390">
        <w:t>Despite the growing int</w:t>
      </w:r>
      <w:r w:rsidR="00A11C94" w:rsidRPr="00FB6390">
        <w:t xml:space="preserve">ernational consensus to use batteries such as the </w:t>
      </w:r>
      <w:r w:rsidRPr="00FB6390">
        <w:t>BICAMS</w:t>
      </w:r>
      <w:r w:rsidR="00A11C94" w:rsidRPr="00FB6390">
        <w:t>, BRB-N or the MACFIMS,</w:t>
      </w:r>
      <w:r w:rsidRPr="00FB6390">
        <w:t xml:space="preserve"> or</w:t>
      </w:r>
      <w:r w:rsidR="00A11C94" w:rsidRPr="00FB6390">
        <w:t xml:space="preserve"> single tests such as the SDMT</w:t>
      </w:r>
      <w:r w:rsidRPr="00FB6390">
        <w:t xml:space="preserve">, </w:t>
      </w:r>
      <w:r w:rsidR="00A11C94" w:rsidRPr="00FB6390">
        <w:t xml:space="preserve">our </w:t>
      </w:r>
      <w:r w:rsidRPr="00FB6390">
        <w:t>findings show that this</w:t>
      </w:r>
      <w:r w:rsidR="00D217F8" w:rsidRPr="00FB6390">
        <w:t xml:space="preserve"> recommendation</w:t>
      </w:r>
      <w:r w:rsidRPr="00FB6390">
        <w:t xml:space="preserve"> has not been translated into clinical practice in the UK</w:t>
      </w:r>
      <w:r w:rsidR="00847A80" w:rsidRPr="00FB6390">
        <w:t>.</w:t>
      </w:r>
      <w:r>
        <w:t xml:space="preserve"> </w:t>
      </w:r>
      <w:r w:rsidR="0087126A" w:rsidRPr="00851E5A">
        <w:t xml:space="preserve">The Montreal Cognitive Assessment (MoCA) and the Addenbrooke’s Cognitive Examination Revised (ACE-R) were the most widely </w:t>
      </w:r>
      <w:r w:rsidR="00D56357">
        <w:t xml:space="preserve">screening measures </w:t>
      </w:r>
      <w:r w:rsidR="0087126A" w:rsidRPr="00851E5A">
        <w:t>used</w:t>
      </w:r>
      <w:r w:rsidR="00C43C0A">
        <w:t xml:space="preserve">. </w:t>
      </w:r>
      <w:r w:rsidR="0087126A" w:rsidRPr="00851E5A">
        <w:t xml:space="preserve">The MoCA, a one page-test, </w:t>
      </w:r>
      <w:r w:rsidR="000B10A9">
        <w:t>is easy and fast to administer and</w:t>
      </w:r>
      <w:r w:rsidR="0087126A" w:rsidRPr="00851E5A">
        <w:t xml:space="preserve"> is a widely used screening tool for mild cognitive impairment and early Alzheimer’s disease </w:t>
      </w:r>
      <w:r w:rsidR="009F69AC">
        <w:t>(21, 22)</w:t>
      </w:r>
      <w:r w:rsidR="0087126A" w:rsidRPr="00851E5A">
        <w:t xml:space="preserve">. </w:t>
      </w:r>
      <w:r w:rsidR="0087126A">
        <w:t xml:space="preserve">The </w:t>
      </w:r>
      <w:r w:rsidR="0087126A" w:rsidRPr="00851E5A">
        <w:t xml:space="preserve">MoCA was the most frequently used test to assess cognitive functioning in people with MS although MS specific screening measures </w:t>
      </w:r>
      <w:r w:rsidR="000A3203">
        <w:t xml:space="preserve">are available </w:t>
      </w:r>
      <w:r w:rsidR="009F69AC">
        <w:t>(8, 23, 24)</w:t>
      </w:r>
      <w:r w:rsidR="000B10A9">
        <w:t>. The preference of using the MoCA may be due to the fact that</w:t>
      </w:r>
      <w:r w:rsidR="00426C3E">
        <w:t xml:space="preserve"> it is easy and fast to complete</w:t>
      </w:r>
      <w:r w:rsidR="000B10A9">
        <w:t xml:space="preserve"> </w:t>
      </w:r>
      <w:r w:rsidR="00E4512C">
        <w:t xml:space="preserve">while </w:t>
      </w:r>
      <w:r w:rsidR="000B10A9">
        <w:t xml:space="preserve">MS </w:t>
      </w:r>
      <w:r w:rsidR="0087126A" w:rsidRPr="00851E5A">
        <w:t xml:space="preserve">specific </w:t>
      </w:r>
      <w:r w:rsidR="00272FC1">
        <w:t xml:space="preserve">and comprehensive </w:t>
      </w:r>
      <w:r w:rsidR="0087126A" w:rsidRPr="00851E5A">
        <w:t xml:space="preserve">screening may take more </w:t>
      </w:r>
      <w:r w:rsidR="000B10A9">
        <w:t xml:space="preserve">time and resources to complete. </w:t>
      </w:r>
      <w:r w:rsidR="003D7779">
        <w:t>While</w:t>
      </w:r>
      <w:r w:rsidR="000B10A9">
        <w:t xml:space="preserve"> the MoCA may be </w:t>
      </w:r>
      <w:r w:rsidR="003D7779">
        <w:t xml:space="preserve">equally </w:t>
      </w:r>
      <w:r w:rsidR="000B10A9">
        <w:t xml:space="preserve">useful for initial screening </w:t>
      </w:r>
      <w:r w:rsidR="009F69AC">
        <w:t>(22)</w:t>
      </w:r>
      <w:r w:rsidR="00354399">
        <w:t xml:space="preserve">, </w:t>
      </w:r>
      <w:r w:rsidR="00A165C2">
        <w:t>healthcare professionals</w:t>
      </w:r>
      <w:r w:rsidR="00D56357">
        <w:t xml:space="preserve"> need to make sure that this is followed up </w:t>
      </w:r>
      <w:r w:rsidR="00C43C0A">
        <w:t>by further specialist neuropsychological evaluation</w:t>
      </w:r>
      <w:r w:rsidR="008C19D2">
        <w:t xml:space="preserve"> </w:t>
      </w:r>
      <w:r w:rsidR="003D7779">
        <w:t xml:space="preserve">if required </w:t>
      </w:r>
      <w:r w:rsidR="009F69AC">
        <w:t>(25)</w:t>
      </w:r>
      <w:r w:rsidR="00C43C0A">
        <w:t xml:space="preserve">.  </w:t>
      </w:r>
    </w:p>
    <w:p w14:paraId="382F4786" w14:textId="0BC62639" w:rsidR="001514D1" w:rsidRPr="00291AF3" w:rsidRDefault="009511FB" w:rsidP="008805E5">
      <w:pPr>
        <w:spacing w:line="480" w:lineRule="auto"/>
        <w:jc w:val="both"/>
        <w:rPr>
          <w:noProof/>
        </w:rPr>
      </w:pPr>
      <w:r>
        <w:t xml:space="preserve">In total, respondents named 50 different screening measures which indicates a high national variation in how cognition </w:t>
      </w:r>
      <w:r w:rsidR="00A24E8A">
        <w:t>is</w:t>
      </w:r>
      <w:r>
        <w:t xml:space="preserve"> assessed in people with MS. </w:t>
      </w:r>
      <w:r w:rsidR="00A11C94" w:rsidRPr="00FB6390">
        <w:t xml:space="preserve">Of the three </w:t>
      </w:r>
      <w:r w:rsidR="00011053" w:rsidRPr="00FB6390">
        <w:t xml:space="preserve">recommended </w:t>
      </w:r>
      <w:r w:rsidR="00A11C94" w:rsidRPr="00FB6390">
        <w:t xml:space="preserve">batteries, only the BRB-N </w:t>
      </w:r>
      <w:r w:rsidR="005A755C" w:rsidRPr="00FB6390">
        <w:t>is</w:t>
      </w:r>
      <w:r w:rsidR="00A11C94" w:rsidRPr="00FB6390">
        <w:t xml:space="preserve"> in the top 16 assessment measures </w:t>
      </w:r>
      <w:r w:rsidR="005A755C" w:rsidRPr="00FB6390">
        <w:t xml:space="preserve">with 11% </w:t>
      </w:r>
      <w:r w:rsidR="00A11C94" w:rsidRPr="00FB6390">
        <w:t>(see Figure 2) while the BICAMS and the MACFIMS ba</w:t>
      </w:r>
      <w:r w:rsidR="00D217F8" w:rsidRPr="00FB6390">
        <w:t>tteries were named by fewer than five</w:t>
      </w:r>
      <w:r w:rsidR="005A755C" w:rsidRPr="00FB6390">
        <w:t xml:space="preserve"> respondents. </w:t>
      </w:r>
      <w:r w:rsidR="001514D1" w:rsidRPr="00FB6390">
        <w:t xml:space="preserve">The individual </w:t>
      </w:r>
      <w:r w:rsidR="00A11C94" w:rsidRPr="00FB6390">
        <w:t>tests of the BICAMS (i.e.,</w:t>
      </w:r>
      <w:r w:rsidR="005A755C" w:rsidRPr="00FB6390">
        <w:t xml:space="preserve"> SDMT, California Verbal Learning Test</w:t>
      </w:r>
      <w:r w:rsidR="001514D1" w:rsidRPr="00FB6390">
        <w:t xml:space="preserve">-II and the </w:t>
      </w:r>
      <w:r w:rsidR="005A755C" w:rsidRPr="00FB6390">
        <w:t>Brief Verbal Memory Test</w:t>
      </w:r>
      <w:r w:rsidR="001514D1" w:rsidRPr="00FB6390">
        <w:t>-R</w:t>
      </w:r>
      <w:r w:rsidR="00D217F8" w:rsidRPr="00FB6390">
        <w:t>), were used by fewer</w:t>
      </w:r>
      <w:r w:rsidR="005A755C" w:rsidRPr="00FB6390">
        <w:t xml:space="preserve"> than 8</w:t>
      </w:r>
      <w:r w:rsidR="001514D1" w:rsidRPr="00FB6390">
        <w:t xml:space="preserve">% of </w:t>
      </w:r>
      <w:r w:rsidR="00E4512C" w:rsidRPr="00FB6390">
        <w:t>healthcare professionals</w:t>
      </w:r>
      <w:r w:rsidR="001514D1" w:rsidRPr="00FB6390">
        <w:t>.</w:t>
      </w:r>
      <w:r w:rsidR="001514D1">
        <w:t xml:space="preserve"> </w:t>
      </w:r>
      <w:r>
        <w:t xml:space="preserve">The large number </w:t>
      </w:r>
      <w:r w:rsidRPr="0032619A">
        <w:t xml:space="preserve">of screening measures </w:t>
      </w:r>
      <w:r w:rsidR="00354399">
        <w:t xml:space="preserve">used </w:t>
      </w:r>
      <w:r w:rsidRPr="0032619A">
        <w:t xml:space="preserve">in clinical practice makes it difficult to compare cases and renders referrals for further assessments or for symptom management dependent on the </w:t>
      </w:r>
      <w:r w:rsidR="00E4512C">
        <w:t>healthcare professional</w:t>
      </w:r>
      <w:r w:rsidR="008C19D2">
        <w:t>’s</w:t>
      </w:r>
      <w:r w:rsidRPr="0032619A">
        <w:t xml:space="preserve"> individual judgement. </w:t>
      </w:r>
      <w:r w:rsidR="00127BA4" w:rsidRPr="0032619A">
        <w:rPr>
          <w:noProof/>
        </w:rPr>
        <w:t xml:space="preserve">Clear guidelines and documented pathways could help to improve how these services are provided to ensure that people with MS receive </w:t>
      </w:r>
      <w:r w:rsidR="0032619A">
        <w:rPr>
          <w:noProof/>
        </w:rPr>
        <w:t>adequate support.</w:t>
      </w:r>
    </w:p>
    <w:p w14:paraId="08D7ACB6" w14:textId="77777777" w:rsidR="0087126A" w:rsidRPr="00851E5A" w:rsidRDefault="0087126A" w:rsidP="00A83B80">
      <w:pPr>
        <w:pStyle w:val="Heading2"/>
        <w:spacing w:line="480" w:lineRule="auto"/>
      </w:pPr>
      <w:r w:rsidRPr="00851E5A">
        <w:t>Management of Cognitive Problems in MS</w:t>
      </w:r>
    </w:p>
    <w:p w14:paraId="55096B1A" w14:textId="77777777" w:rsidR="0087126A" w:rsidRPr="00FB6390" w:rsidRDefault="00A24E8A" w:rsidP="008805E5">
      <w:pPr>
        <w:spacing w:line="480" w:lineRule="auto"/>
        <w:jc w:val="both"/>
        <w:rPr>
          <w:rFonts w:cs="Times New Roman"/>
        </w:rPr>
      </w:pPr>
      <w:r w:rsidRPr="008805E5">
        <w:rPr>
          <w:rFonts w:cs="Times New Roman"/>
        </w:rPr>
        <w:t>C</w:t>
      </w:r>
      <w:r w:rsidR="00A60026" w:rsidRPr="008805E5">
        <w:rPr>
          <w:rFonts w:cs="Times New Roman"/>
        </w:rPr>
        <w:t>linical pathways varied</w:t>
      </w:r>
      <w:r w:rsidR="0087126A" w:rsidRPr="008805E5">
        <w:rPr>
          <w:rFonts w:cs="Times New Roman"/>
        </w:rPr>
        <w:t xml:space="preserve"> greatly depending on the access to local </w:t>
      </w:r>
      <w:r w:rsidR="00101EC6" w:rsidRPr="008805E5">
        <w:rPr>
          <w:rFonts w:cs="Times New Roman"/>
        </w:rPr>
        <w:t xml:space="preserve">specialist </w:t>
      </w:r>
      <w:r w:rsidR="0087126A" w:rsidRPr="008805E5">
        <w:rPr>
          <w:rFonts w:cs="Times New Roman"/>
        </w:rPr>
        <w:t xml:space="preserve">and cognitive rehabilitation services. </w:t>
      </w:r>
    </w:p>
    <w:p w14:paraId="655EABFF" w14:textId="50375867" w:rsidR="008F193F" w:rsidRPr="008805E5" w:rsidRDefault="0087126A" w:rsidP="00FD233F">
      <w:pPr>
        <w:spacing w:line="480" w:lineRule="auto"/>
        <w:jc w:val="both"/>
        <w:rPr>
          <w:rFonts w:cs="Times New Roman"/>
          <w:b/>
        </w:rPr>
      </w:pPr>
      <w:r w:rsidRPr="008805E5">
        <w:rPr>
          <w:rFonts w:cs="Times New Roman"/>
        </w:rPr>
        <w:t xml:space="preserve">With </w:t>
      </w:r>
      <w:r w:rsidR="00517685" w:rsidRPr="008805E5">
        <w:rPr>
          <w:rFonts w:cs="Times New Roman"/>
        </w:rPr>
        <w:t>regard</w:t>
      </w:r>
      <w:r w:rsidRPr="008805E5">
        <w:rPr>
          <w:rFonts w:cs="Times New Roman"/>
        </w:rPr>
        <w:t xml:space="preserve"> to strategies, the majority of respondents reported </w:t>
      </w:r>
      <w:r w:rsidR="00427072" w:rsidRPr="008805E5">
        <w:rPr>
          <w:rFonts w:cs="Times New Roman"/>
        </w:rPr>
        <w:t>they advised on</w:t>
      </w:r>
      <w:r w:rsidRPr="008805E5">
        <w:rPr>
          <w:rFonts w:cs="Times New Roman"/>
        </w:rPr>
        <w:t xml:space="preserve"> “usual” external memory aids such as a calendar, diary, and/or mobile phone rather than internal m</w:t>
      </w:r>
      <w:r w:rsidR="00A31151" w:rsidRPr="008805E5">
        <w:rPr>
          <w:rFonts w:cs="Times New Roman"/>
        </w:rPr>
        <w:t>emory strategies such as the chu</w:t>
      </w:r>
      <w:r w:rsidRPr="008805E5">
        <w:rPr>
          <w:rFonts w:cs="Times New Roman"/>
        </w:rPr>
        <w:t xml:space="preserve">nking of numbers to remember telephone </w:t>
      </w:r>
      <w:r w:rsidR="008C19D2" w:rsidRPr="008805E5">
        <w:rPr>
          <w:rFonts w:cs="Times New Roman"/>
        </w:rPr>
        <w:t>numbers and</w:t>
      </w:r>
      <w:r w:rsidR="00A31151" w:rsidRPr="008805E5">
        <w:rPr>
          <w:rFonts w:cs="Times New Roman"/>
        </w:rPr>
        <w:t xml:space="preserve"> </w:t>
      </w:r>
      <w:r w:rsidRPr="008805E5">
        <w:rPr>
          <w:rFonts w:cs="Times New Roman"/>
        </w:rPr>
        <w:t>repetition or rehearsal of information. Hence, most advice focused on compensation strategies rather than retraining of cognitive abilities. This could be due to individual needs and preferences or due to the lack of cognitive rehabilitation programmes that cover a wider set of strategies, whi</w:t>
      </w:r>
      <w:r w:rsidR="002520DF" w:rsidRPr="008805E5">
        <w:rPr>
          <w:rFonts w:cs="Times New Roman"/>
        </w:rPr>
        <w:t xml:space="preserve">ch is also a factor of time, </w:t>
      </w:r>
      <w:r w:rsidRPr="008805E5">
        <w:rPr>
          <w:rFonts w:cs="Times New Roman"/>
        </w:rPr>
        <w:t>resources</w:t>
      </w:r>
      <w:r w:rsidR="002520DF" w:rsidRPr="008805E5">
        <w:rPr>
          <w:rFonts w:cs="Times New Roman"/>
        </w:rPr>
        <w:t xml:space="preserve"> and knowledge of such programmes</w:t>
      </w:r>
      <w:r w:rsidRPr="008805E5">
        <w:rPr>
          <w:rFonts w:cs="Times New Roman"/>
        </w:rPr>
        <w:t>.</w:t>
      </w:r>
      <w:r w:rsidR="008B45C2" w:rsidRPr="008805E5">
        <w:rPr>
          <w:rFonts w:cs="Times New Roman"/>
        </w:rPr>
        <w:t xml:space="preserve"> </w:t>
      </w:r>
      <w:r w:rsidRPr="008805E5">
        <w:rPr>
          <w:rFonts w:cs="Times New Roman"/>
        </w:rPr>
        <w:t xml:space="preserve">In addition, the effects of neuropsychological rehabilitation for people with MS have not been studied as extensively as in stroke patients, for </w:t>
      </w:r>
      <w:r w:rsidRPr="00746D6F">
        <w:rPr>
          <w:rFonts w:cs="Times New Roman"/>
        </w:rPr>
        <w:t>instance</w:t>
      </w:r>
      <w:r w:rsidR="008C1E47">
        <w:rPr>
          <w:rFonts w:cs="Times New Roman"/>
        </w:rPr>
        <w:t xml:space="preserve"> </w:t>
      </w:r>
      <w:r w:rsidR="009F69AC">
        <w:rPr>
          <w:rFonts w:cs="Times New Roman"/>
        </w:rPr>
        <w:t>(26)</w:t>
      </w:r>
      <w:r w:rsidR="00A60026" w:rsidRPr="008805E5">
        <w:rPr>
          <w:rFonts w:cs="Times New Roman"/>
        </w:rPr>
        <w:t xml:space="preserve">. </w:t>
      </w:r>
      <w:r w:rsidR="008B45C2" w:rsidRPr="008805E5">
        <w:rPr>
          <w:rFonts w:cs="Times New Roman"/>
        </w:rPr>
        <w:t xml:space="preserve">Regarding methods used to teach strategies, </w:t>
      </w:r>
      <w:r w:rsidR="00A31151" w:rsidRPr="008805E5">
        <w:rPr>
          <w:rFonts w:cs="Times New Roman"/>
        </w:rPr>
        <w:t>only</w:t>
      </w:r>
      <w:r w:rsidR="00C709CD" w:rsidRPr="008805E5">
        <w:rPr>
          <w:rFonts w:cs="Times New Roman"/>
        </w:rPr>
        <w:t xml:space="preserve"> </w:t>
      </w:r>
      <w:r w:rsidR="008B45C2" w:rsidRPr="008805E5">
        <w:rPr>
          <w:rFonts w:cs="Times New Roman"/>
        </w:rPr>
        <w:t>3%</w:t>
      </w:r>
      <w:r w:rsidR="00C709CD" w:rsidRPr="008805E5">
        <w:rPr>
          <w:rFonts w:cs="Times New Roman"/>
        </w:rPr>
        <w:t xml:space="preserve"> (n=3)</w:t>
      </w:r>
      <w:r w:rsidR="0021178C" w:rsidRPr="008805E5">
        <w:rPr>
          <w:rFonts w:cs="Times New Roman"/>
        </w:rPr>
        <w:t xml:space="preserve"> reported that they follow</w:t>
      </w:r>
      <w:r w:rsidR="003A07BB">
        <w:rPr>
          <w:rFonts w:cs="Times New Roman"/>
        </w:rPr>
        <w:t>ed</w:t>
      </w:r>
      <w:r w:rsidR="008B45C2" w:rsidRPr="008805E5">
        <w:rPr>
          <w:rFonts w:cs="Times New Roman"/>
        </w:rPr>
        <w:t xml:space="preserve"> a manual. </w:t>
      </w:r>
      <w:r w:rsidR="00D4385F" w:rsidRPr="008805E5">
        <w:rPr>
          <w:rFonts w:cs="Times New Roman"/>
        </w:rPr>
        <w:t>Evidence suggests however, that</w:t>
      </w:r>
      <w:r w:rsidR="00924155" w:rsidRPr="008805E5">
        <w:rPr>
          <w:rFonts w:cs="Times New Roman"/>
        </w:rPr>
        <w:t xml:space="preserve"> manuals are </w:t>
      </w:r>
      <w:r w:rsidR="00D4385F" w:rsidRPr="008805E5">
        <w:rPr>
          <w:rFonts w:cs="Times New Roman"/>
        </w:rPr>
        <w:t xml:space="preserve">being </w:t>
      </w:r>
      <w:r w:rsidR="00924155" w:rsidRPr="008805E5">
        <w:rPr>
          <w:rFonts w:cs="Times New Roman"/>
        </w:rPr>
        <w:t xml:space="preserve">increasingly used </w:t>
      </w:r>
      <w:r w:rsidR="00A31151" w:rsidRPr="008805E5">
        <w:rPr>
          <w:rFonts w:cs="Times New Roman"/>
        </w:rPr>
        <w:t xml:space="preserve">in randomised controlled trials (RCTs) </w:t>
      </w:r>
      <w:r w:rsidR="00924155" w:rsidRPr="008805E5">
        <w:rPr>
          <w:rFonts w:cs="Times New Roman"/>
        </w:rPr>
        <w:t xml:space="preserve">and </w:t>
      </w:r>
      <w:r w:rsidR="00404E28" w:rsidRPr="008805E5">
        <w:rPr>
          <w:rFonts w:cs="Times New Roman"/>
        </w:rPr>
        <w:t xml:space="preserve">descriptions thereof have been made </w:t>
      </w:r>
      <w:r w:rsidR="00D4385F" w:rsidRPr="008805E5">
        <w:rPr>
          <w:rFonts w:cs="Times New Roman"/>
        </w:rPr>
        <w:t xml:space="preserve">available online </w:t>
      </w:r>
      <w:r w:rsidR="009F69AC">
        <w:rPr>
          <w:rFonts w:cs="Times New Roman"/>
        </w:rPr>
        <w:t>(27, 28)</w:t>
      </w:r>
      <w:r w:rsidR="00924155" w:rsidRPr="00746D6F">
        <w:rPr>
          <w:rFonts w:cs="Times New Roman"/>
        </w:rPr>
        <w:t>.</w:t>
      </w:r>
      <w:r w:rsidR="00924155" w:rsidRPr="008805E5">
        <w:rPr>
          <w:rFonts w:cs="Times New Roman"/>
        </w:rPr>
        <w:t xml:space="preserve"> </w:t>
      </w:r>
      <w:r w:rsidR="00B724E1" w:rsidRPr="00FB6390">
        <w:rPr>
          <w:rFonts w:cs="Times New Roman"/>
        </w:rPr>
        <w:t>B</w:t>
      </w:r>
      <w:r w:rsidR="00FD233F" w:rsidRPr="00FB6390">
        <w:rPr>
          <w:rFonts w:cs="Times New Roman"/>
        </w:rPr>
        <w:t>ar</w:t>
      </w:r>
      <w:r w:rsidR="00B724E1" w:rsidRPr="00FB6390">
        <w:rPr>
          <w:rFonts w:cs="Times New Roman"/>
        </w:rPr>
        <w:t>riers to optimal cognitive management,</w:t>
      </w:r>
      <w:r w:rsidR="00FD233F" w:rsidRPr="00FB6390">
        <w:rPr>
          <w:rFonts w:cs="Times New Roman"/>
        </w:rPr>
        <w:t xml:space="preserve"> such as a reluctance</w:t>
      </w:r>
      <w:r w:rsidR="003A07BB" w:rsidRPr="00FB6390">
        <w:rPr>
          <w:rFonts w:cs="Times New Roman"/>
        </w:rPr>
        <w:t xml:space="preserve"> by healthcare professionals</w:t>
      </w:r>
      <w:r w:rsidR="00FD233F" w:rsidRPr="00FB6390">
        <w:rPr>
          <w:rFonts w:cs="Times New Roman"/>
        </w:rPr>
        <w:t xml:space="preserve"> to discuss memory problems</w:t>
      </w:r>
      <w:r w:rsidR="003A07BB" w:rsidRPr="00FB6390">
        <w:rPr>
          <w:rFonts w:cs="Times New Roman"/>
        </w:rPr>
        <w:t>,</w:t>
      </w:r>
      <w:r w:rsidR="00FD233F" w:rsidRPr="00FB6390">
        <w:rPr>
          <w:rFonts w:cs="Times New Roman"/>
        </w:rPr>
        <w:t xml:space="preserve"> may play an additional role</w:t>
      </w:r>
      <w:r w:rsidR="003A07BB" w:rsidRPr="00FB6390">
        <w:rPr>
          <w:rFonts w:cs="Times New Roman"/>
        </w:rPr>
        <w:t xml:space="preserve"> contributing to the lack of service provision</w:t>
      </w:r>
      <w:r w:rsidR="00FD233F" w:rsidRPr="00FB6390">
        <w:rPr>
          <w:rFonts w:cs="Times New Roman"/>
        </w:rPr>
        <w:t xml:space="preserve"> </w:t>
      </w:r>
      <w:r w:rsidR="009F69AC" w:rsidRPr="00FB6390">
        <w:rPr>
          <w:rFonts w:cs="Times New Roman"/>
        </w:rPr>
        <w:t>(6)</w:t>
      </w:r>
      <w:r w:rsidR="00FD233F" w:rsidRPr="00FB6390">
        <w:rPr>
          <w:rFonts w:cs="Times New Roman"/>
        </w:rPr>
        <w:t xml:space="preserve">. </w:t>
      </w:r>
      <w:r w:rsidR="003A07BB" w:rsidRPr="00FB6390">
        <w:rPr>
          <w:rFonts w:cs="Times New Roman"/>
        </w:rPr>
        <w:t>Overall</w:t>
      </w:r>
      <w:r w:rsidR="00B724E1" w:rsidRPr="00FB6390">
        <w:rPr>
          <w:rFonts w:cs="Times New Roman"/>
        </w:rPr>
        <w:t>, t</w:t>
      </w:r>
      <w:r w:rsidR="00FD233F" w:rsidRPr="00FB6390">
        <w:rPr>
          <w:rFonts w:cs="Times New Roman"/>
        </w:rPr>
        <w:t xml:space="preserve">he reported lack of referral options and </w:t>
      </w:r>
      <w:r w:rsidR="003A07BB" w:rsidRPr="00FB6390">
        <w:rPr>
          <w:rFonts w:cs="Times New Roman"/>
        </w:rPr>
        <w:t xml:space="preserve">lack of </w:t>
      </w:r>
      <w:r w:rsidR="00FD233F" w:rsidRPr="00FB6390">
        <w:rPr>
          <w:rFonts w:cs="Times New Roman"/>
        </w:rPr>
        <w:t xml:space="preserve">expertise of </w:t>
      </w:r>
      <w:r w:rsidR="00A165C2" w:rsidRPr="00FB6390">
        <w:rPr>
          <w:rFonts w:cs="Times New Roman"/>
        </w:rPr>
        <w:t>healthcare professionals</w:t>
      </w:r>
      <w:r w:rsidR="00FD233F" w:rsidRPr="00FB6390">
        <w:rPr>
          <w:rFonts w:cs="Times New Roman"/>
        </w:rPr>
        <w:t xml:space="preserve"> may act as a barrier to discuss cognitive impairment in patients.</w:t>
      </w:r>
      <w:r w:rsidR="00FD233F">
        <w:rPr>
          <w:rFonts w:cs="Times New Roman"/>
        </w:rPr>
        <w:t xml:space="preserve"> </w:t>
      </w:r>
    </w:p>
    <w:p w14:paraId="7BF93085" w14:textId="77777777" w:rsidR="0087126A" w:rsidRPr="00392C9D" w:rsidRDefault="0087126A" w:rsidP="00A83B80">
      <w:pPr>
        <w:pStyle w:val="Heading2"/>
        <w:spacing w:line="480" w:lineRule="auto"/>
        <w:jc w:val="both"/>
        <w:rPr>
          <w:rFonts w:cs="Arial"/>
        </w:rPr>
      </w:pPr>
      <w:r w:rsidRPr="00392C9D">
        <w:rPr>
          <w:rFonts w:cs="Arial"/>
        </w:rPr>
        <w:t>Confidence and importance ratings to assess and manage cognitive problems in MS</w:t>
      </w:r>
    </w:p>
    <w:p w14:paraId="21C76B2F" w14:textId="31C0A81D" w:rsidR="00747F5F" w:rsidRPr="00747F5F" w:rsidRDefault="009D2D2D" w:rsidP="008805E5">
      <w:pPr>
        <w:spacing w:line="480" w:lineRule="auto"/>
        <w:jc w:val="both"/>
        <w:rPr>
          <w:shd w:val="clear" w:color="auto" w:fill="FFFFFF"/>
        </w:rPr>
      </w:pPr>
      <w:r>
        <w:t>There</w:t>
      </w:r>
      <w:r w:rsidR="0087126A" w:rsidRPr="00851E5A">
        <w:t xml:space="preserve"> was a discrepancy between respondents’ </w:t>
      </w:r>
      <w:r>
        <w:t>reporting of the importance of assessment and management of cognitive problems and their confidence to undertake this</w:t>
      </w:r>
      <w:r w:rsidR="0087126A" w:rsidRPr="00851E5A">
        <w:t xml:space="preserve">. </w:t>
      </w:r>
      <w:r>
        <w:t xml:space="preserve">Respondents </w:t>
      </w:r>
      <w:r w:rsidRPr="00FB2990">
        <w:t>consistently rated the</w:t>
      </w:r>
      <w:r w:rsidR="008647D1">
        <w:t xml:space="preserve"> importance to assess and manage cognitive problems higher than their </w:t>
      </w:r>
      <w:r w:rsidRPr="00FB2990">
        <w:t>confidence to</w:t>
      </w:r>
      <w:r w:rsidR="00A16A23">
        <w:t xml:space="preserve"> provide these services</w:t>
      </w:r>
      <w:r>
        <w:t>.</w:t>
      </w:r>
      <w:r>
        <w:rPr>
          <w:color w:val="000000"/>
          <w:shd w:val="clear" w:color="auto" w:fill="FFFFFF"/>
        </w:rPr>
        <w:t xml:space="preserve"> T</w:t>
      </w:r>
      <w:r w:rsidR="002F7A94">
        <w:rPr>
          <w:shd w:val="clear" w:color="auto" w:fill="FFFFFF"/>
        </w:rPr>
        <w:t xml:space="preserve">eam </w:t>
      </w:r>
      <w:r w:rsidR="002F7A94" w:rsidRPr="00E86D5B">
        <w:rPr>
          <w:shd w:val="clear" w:color="auto" w:fill="FFFFFF"/>
        </w:rPr>
        <w:t xml:space="preserve">size within a service as well as </w:t>
      </w:r>
      <w:r w:rsidR="002F7A94">
        <w:rPr>
          <w:shd w:val="clear" w:color="auto" w:fill="FFFFFF"/>
        </w:rPr>
        <w:t xml:space="preserve">received post-registration </w:t>
      </w:r>
      <w:r w:rsidR="002F7A94" w:rsidRPr="00E86D5B">
        <w:rPr>
          <w:shd w:val="clear" w:color="auto" w:fill="FFFFFF"/>
        </w:rPr>
        <w:t>training seem</w:t>
      </w:r>
      <w:r w:rsidR="002F7A94">
        <w:rPr>
          <w:shd w:val="clear" w:color="auto" w:fill="FFFFFF"/>
        </w:rPr>
        <w:t>ed</w:t>
      </w:r>
      <w:r w:rsidR="002F7A94" w:rsidRPr="00E86D5B">
        <w:rPr>
          <w:shd w:val="clear" w:color="auto" w:fill="FFFFFF"/>
        </w:rPr>
        <w:t xml:space="preserve"> to be associated </w:t>
      </w:r>
      <w:r w:rsidR="002F7A94" w:rsidRPr="00E86D5B">
        <w:t>with greater confidence in assessing and managing cognitive problems in MS</w:t>
      </w:r>
      <w:r w:rsidR="002F7A94">
        <w:t xml:space="preserve">. </w:t>
      </w:r>
      <w:r w:rsidR="00A60026">
        <w:t xml:space="preserve">Moreover, with </w:t>
      </w:r>
      <w:r w:rsidR="002F7A94">
        <w:t xml:space="preserve">respect to the team size, </w:t>
      </w:r>
      <w:r w:rsidR="0087126A" w:rsidRPr="00851E5A">
        <w:t>larger teams consist</w:t>
      </w:r>
      <w:r w:rsidR="00A60026">
        <w:t>ed</w:t>
      </w:r>
      <w:r w:rsidR="0087126A" w:rsidRPr="00851E5A">
        <w:t xml:space="preserve"> of a variety of trained health professionals, such as Neuropsychologists, Occupation</w:t>
      </w:r>
      <w:r w:rsidR="00D2043F">
        <w:t>al Therapists, Physiotherapists</w:t>
      </w:r>
      <w:r w:rsidR="0087126A" w:rsidRPr="00851E5A">
        <w:t xml:space="preserve"> and MS nurses, for instance and </w:t>
      </w:r>
      <w:r w:rsidR="00A31151">
        <w:t xml:space="preserve">this </w:t>
      </w:r>
      <w:r w:rsidR="00A60026">
        <w:t>facilitated</w:t>
      </w:r>
      <w:r w:rsidR="0087126A" w:rsidRPr="00851E5A">
        <w:t xml:space="preserve"> learning from colleagues</w:t>
      </w:r>
      <w:r w:rsidR="002F7A94">
        <w:t xml:space="preserve">. </w:t>
      </w:r>
      <w:r w:rsidR="002F7A94" w:rsidRPr="00672A3C">
        <w:rPr>
          <w:shd w:val="clear" w:color="auto" w:fill="FFFFFF"/>
        </w:rPr>
        <w:t xml:space="preserve">Confidence appears to play a crucial role as behaviour models </w:t>
      </w:r>
      <w:r w:rsidR="00672A3C" w:rsidRPr="00672A3C">
        <w:rPr>
          <w:shd w:val="clear" w:color="auto" w:fill="FFFFFF"/>
        </w:rPr>
        <w:t xml:space="preserve">indicate that a person’s psychological or physical ability to enact a behaviour is a crucial determinant whether the behaviour will be performed </w:t>
      </w:r>
      <w:r w:rsidR="009F69AC">
        <w:rPr>
          <w:shd w:val="clear" w:color="auto" w:fill="FFFFFF"/>
        </w:rPr>
        <w:t>(29)</w:t>
      </w:r>
      <w:r w:rsidR="00A60026">
        <w:rPr>
          <w:shd w:val="clear" w:color="auto" w:fill="FFFFFF"/>
        </w:rPr>
        <w:t>.</w:t>
      </w:r>
      <w:r w:rsidR="00642E37">
        <w:rPr>
          <w:shd w:val="clear" w:color="auto" w:fill="FFFFFF"/>
        </w:rPr>
        <w:t xml:space="preserve"> </w:t>
      </w:r>
      <w:r w:rsidR="00642E37" w:rsidRPr="005F752F">
        <w:rPr>
          <w:shd w:val="clear" w:color="auto" w:fill="FFFFFF"/>
        </w:rPr>
        <w:t xml:space="preserve">Therefore, increased training opportunities for </w:t>
      </w:r>
      <w:r w:rsidR="00E4512C" w:rsidRPr="005F752F">
        <w:rPr>
          <w:shd w:val="clear" w:color="auto" w:fill="FFFFFF"/>
        </w:rPr>
        <w:t>healthcare professionals</w:t>
      </w:r>
      <w:r w:rsidR="00642E37" w:rsidRPr="005F752F">
        <w:rPr>
          <w:shd w:val="clear" w:color="auto" w:fill="FFFFFF"/>
        </w:rPr>
        <w:t xml:space="preserve"> may remove this barrier to </w:t>
      </w:r>
      <w:r w:rsidR="003D605B" w:rsidRPr="005F752F">
        <w:rPr>
          <w:shd w:val="clear" w:color="auto" w:fill="FFFFFF"/>
        </w:rPr>
        <w:t>address symptom management for cognitive impairment in MS</w:t>
      </w:r>
      <w:r w:rsidR="00642E37" w:rsidRPr="005F752F">
        <w:rPr>
          <w:shd w:val="clear" w:color="auto" w:fill="FFFFFF"/>
        </w:rPr>
        <w:t>.</w:t>
      </w:r>
      <w:r w:rsidR="00642E37">
        <w:rPr>
          <w:shd w:val="clear" w:color="auto" w:fill="FFFFFF"/>
        </w:rPr>
        <w:t xml:space="preserve"> </w:t>
      </w:r>
    </w:p>
    <w:p w14:paraId="7A67B021" w14:textId="77777777" w:rsidR="0087126A" w:rsidRDefault="00D66C15" w:rsidP="00A83B80">
      <w:pPr>
        <w:pStyle w:val="Heading2"/>
        <w:spacing w:line="480" w:lineRule="auto"/>
        <w:rPr>
          <w:rFonts w:cs="Arial"/>
        </w:rPr>
      </w:pPr>
      <w:r>
        <w:rPr>
          <w:rFonts w:cs="Arial"/>
        </w:rPr>
        <w:t>Limitations</w:t>
      </w:r>
    </w:p>
    <w:p w14:paraId="76DCDBD2" w14:textId="151A6C7D" w:rsidR="00194493" w:rsidRPr="00CC66E2" w:rsidRDefault="00194493" w:rsidP="008805E5">
      <w:pPr>
        <w:spacing w:line="480" w:lineRule="auto"/>
        <w:jc w:val="both"/>
      </w:pPr>
      <w:r w:rsidRPr="00061549">
        <w:t>Although researchers can reach out to larger pop</w:t>
      </w:r>
      <w:r w:rsidR="00A9594D">
        <w:t xml:space="preserve">ulations, </w:t>
      </w:r>
      <w:r w:rsidR="004D6057">
        <w:t>the survey sample</w:t>
      </w:r>
      <w:r w:rsidR="00A9594D">
        <w:t xml:space="preserve"> may be limited to those who are particularly interested </w:t>
      </w:r>
      <w:r w:rsidR="004D6057">
        <w:t xml:space="preserve">in the research and </w:t>
      </w:r>
      <w:r w:rsidR="00A9594D">
        <w:t>therefore</w:t>
      </w:r>
      <w:r w:rsidR="004D6057">
        <w:t>,</w:t>
      </w:r>
      <w:r w:rsidR="00A9594D">
        <w:t xml:space="preserve"> </w:t>
      </w:r>
      <w:r w:rsidR="004D6057">
        <w:t xml:space="preserve">the sample may </w:t>
      </w:r>
      <w:r w:rsidRPr="00061549">
        <w:t>not be representative of t</w:t>
      </w:r>
      <w:r w:rsidR="00A9594D">
        <w:t>he whole population of interest. In addition, surveys may be</w:t>
      </w:r>
      <w:r>
        <w:t xml:space="preserve"> </w:t>
      </w:r>
      <w:r w:rsidRPr="00061549">
        <w:t xml:space="preserve">biased </w:t>
      </w:r>
      <w:r>
        <w:t xml:space="preserve">to people with internet access </w:t>
      </w:r>
      <w:r w:rsidR="009F69AC">
        <w:t>(30, 31)</w:t>
      </w:r>
      <w:r>
        <w:t>, resulting in coverage error.</w:t>
      </w:r>
      <w:r w:rsidRPr="00061549">
        <w:t xml:space="preserve"> To </w:t>
      </w:r>
      <w:r>
        <w:t>avoid</w:t>
      </w:r>
      <w:r w:rsidRPr="00061549">
        <w:t xml:space="preserve"> coverage error, part of this survey study involved sending out p</w:t>
      </w:r>
      <w:r>
        <w:t>ostal</w:t>
      </w:r>
      <w:r w:rsidRPr="00061549">
        <w:t xml:space="preserve"> surveys to large hospitals throughout the UK who had MS centres </w:t>
      </w:r>
      <w:r>
        <w:t>as listed</w:t>
      </w:r>
      <w:r w:rsidRPr="00061549">
        <w:t xml:space="preserve"> in the MS Trust website’s </w:t>
      </w:r>
      <w:r w:rsidR="00E4512C">
        <w:t>‘</w:t>
      </w:r>
      <w:r w:rsidRPr="00061549">
        <w:t>heat m</w:t>
      </w:r>
      <w:r>
        <w:t>ap</w:t>
      </w:r>
      <w:r w:rsidR="00E4512C">
        <w:t>’</w:t>
      </w:r>
      <w:r>
        <w:t xml:space="preserve"> for MS services</w:t>
      </w:r>
      <w:r w:rsidR="00E4512C">
        <w:t xml:space="preserve"> </w:t>
      </w:r>
      <w:r w:rsidR="009F69AC">
        <w:t>(20)</w:t>
      </w:r>
      <w:r>
        <w:t xml:space="preserve">. By employing several strands of recruitment and three options for survey completion, we were able to collect data from MS services across the UK. </w:t>
      </w:r>
    </w:p>
    <w:p w14:paraId="11E9EE9E" w14:textId="15A478DF" w:rsidR="0087126A" w:rsidRPr="00CC66E2" w:rsidRDefault="006A728A" w:rsidP="008805E5">
      <w:pPr>
        <w:spacing w:line="480" w:lineRule="auto"/>
        <w:jc w:val="both"/>
      </w:pPr>
      <w:r>
        <w:t xml:space="preserve">The advantages of the survey method such as having time- and cost-effective access to a large sample are well documented </w:t>
      </w:r>
      <w:r w:rsidR="009F69AC">
        <w:t xml:space="preserve">(32) </w:t>
      </w:r>
      <w:r>
        <w:t xml:space="preserve">and are facilitated with the use of the </w:t>
      </w:r>
      <w:r w:rsidR="00194493">
        <w:t>i</w:t>
      </w:r>
      <w:r>
        <w:t xml:space="preserve">nternet where </w:t>
      </w:r>
      <w:r w:rsidR="0087126A" w:rsidRPr="00061549">
        <w:t xml:space="preserve">the speed of the response is in general faster </w:t>
      </w:r>
      <w:r>
        <w:t>and the generated data more complete and detailed</w:t>
      </w:r>
      <w:r w:rsidR="0087126A">
        <w:t xml:space="preserve"> </w:t>
      </w:r>
      <w:r w:rsidR="009F69AC">
        <w:t>(33, 34)</w:t>
      </w:r>
      <w:r w:rsidR="0087126A">
        <w:t>.</w:t>
      </w:r>
      <w:r w:rsidR="0087126A" w:rsidRPr="00061549">
        <w:t xml:space="preserve"> </w:t>
      </w:r>
    </w:p>
    <w:p w14:paraId="5673E975" w14:textId="77777777" w:rsidR="00E4512C" w:rsidRDefault="00E4512C" w:rsidP="00A83B80">
      <w:pPr>
        <w:spacing w:after="0" w:line="480" w:lineRule="auto"/>
        <w:jc w:val="center"/>
        <w:rPr>
          <w:rStyle w:val="Heading1Char"/>
        </w:rPr>
      </w:pPr>
    </w:p>
    <w:p w14:paraId="37D000FA" w14:textId="77777777" w:rsidR="001F4149" w:rsidRDefault="001F4149" w:rsidP="00A83B80">
      <w:pPr>
        <w:spacing w:after="0" w:line="480" w:lineRule="auto"/>
        <w:jc w:val="center"/>
        <w:rPr>
          <w:rStyle w:val="Heading1Char"/>
        </w:rPr>
      </w:pPr>
      <w:r>
        <w:rPr>
          <w:rStyle w:val="Heading1Char"/>
        </w:rPr>
        <w:t>Conclusion</w:t>
      </w:r>
    </w:p>
    <w:p w14:paraId="41C237A2" w14:textId="444398CD" w:rsidR="005D235B" w:rsidRPr="00FB6390" w:rsidRDefault="00924155" w:rsidP="008805E5">
      <w:pPr>
        <w:spacing w:line="480" w:lineRule="auto"/>
        <w:jc w:val="both"/>
        <w:rPr>
          <w:rFonts w:eastAsiaTheme="majorEastAsia" w:cstheme="majorBidi"/>
          <w:sz w:val="28"/>
          <w:szCs w:val="32"/>
        </w:rPr>
      </w:pPr>
      <w:r>
        <w:t xml:space="preserve">Currently, </w:t>
      </w:r>
      <w:r w:rsidR="00F0630C" w:rsidRPr="00FB6390">
        <w:t>while there is growing international consensus emerging in the research literature</w:t>
      </w:r>
      <w:r w:rsidR="00AE18C1" w:rsidRPr="00FB6390">
        <w:t xml:space="preserve"> </w:t>
      </w:r>
      <w:r w:rsidR="00277D01" w:rsidRPr="00FB6390">
        <w:t xml:space="preserve">around taking </w:t>
      </w:r>
      <w:r w:rsidR="00AE18C1" w:rsidRPr="00FB6390">
        <w:t>a systematic</w:t>
      </w:r>
      <w:r w:rsidR="00AD20F1" w:rsidRPr="00FB6390">
        <w:t xml:space="preserve"> approach</w:t>
      </w:r>
      <w:r w:rsidR="00AE18C1" w:rsidRPr="00FB6390">
        <w:t xml:space="preserve"> </w:t>
      </w:r>
      <w:r w:rsidR="00277D01" w:rsidRPr="00FB6390">
        <w:t xml:space="preserve">to the assessment and management of cognitive problems </w:t>
      </w:r>
      <w:r w:rsidR="00AE18C1" w:rsidRPr="00FB6390">
        <w:t>in people with MS</w:t>
      </w:r>
      <w:r w:rsidR="00F0630C" w:rsidRPr="00FB6390">
        <w:t xml:space="preserve">, </w:t>
      </w:r>
      <w:r w:rsidRPr="00FB6390">
        <w:t>there is no</w:t>
      </w:r>
      <w:r w:rsidR="00AE18C1" w:rsidRPr="00FB6390">
        <w:t xml:space="preserve"> evidence of this </w:t>
      </w:r>
      <w:r w:rsidR="00064FF7" w:rsidRPr="00FB6390">
        <w:t xml:space="preserve">knowledge </w:t>
      </w:r>
      <w:r w:rsidR="00AE18C1" w:rsidRPr="00FB6390">
        <w:t>being translated into clinical practice in the UK</w:t>
      </w:r>
      <w:r w:rsidR="00791606" w:rsidRPr="00FB6390">
        <w:t>.</w:t>
      </w:r>
      <w:r>
        <w:t xml:space="preserve"> </w:t>
      </w:r>
      <w:r w:rsidR="00791606">
        <w:t xml:space="preserve">Clinical </w:t>
      </w:r>
      <w:r w:rsidR="005D235B">
        <w:t>pathways seem to be</w:t>
      </w:r>
      <w:r w:rsidR="005D235B" w:rsidRPr="006009AD">
        <w:t xml:space="preserve"> dependent on the </w:t>
      </w:r>
      <w:r w:rsidR="00791606">
        <w:t>expertise of individual</w:t>
      </w:r>
      <w:r w:rsidR="00A165C2">
        <w:t xml:space="preserve"> healthcare professionals</w:t>
      </w:r>
      <w:r w:rsidR="00791606">
        <w:t xml:space="preserve">, </w:t>
      </w:r>
      <w:r w:rsidR="005D235B" w:rsidRPr="006009AD">
        <w:t>available resources</w:t>
      </w:r>
      <w:r w:rsidR="00035B09">
        <w:t xml:space="preserve"> such as </w:t>
      </w:r>
      <w:r w:rsidR="00791606">
        <w:t>time and funding for training</w:t>
      </w:r>
      <w:r w:rsidR="005D235B" w:rsidRPr="006009AD">
        <w:t xml:space="preserve"> and access to s</w:t>
      </w:r>
      <w:r w:rsidR="005D235B">
        <w:t xml:space="preserve">pecialist services for onward referral. </w:t>
      </w:r>
      <w:r w:rsidR="005D235B" w:rsidRPr="006009AD">
        <w:t>Cognitive rehabilitation programmes are not routinely offered</w:t>
      </w:r>
      <w:r w:rsidR="00194493">
        <w:t xml:space="preserve"> to people with MS</w:t>
      </w:r>
      <w:r w:rsidR="005D235B" w:rsidRPr="006009AD">
        <w:t xml:space="preserve"> </w:t>
      </w:r>
      <w:r w:rsidR="005D235B">
        <w:t>in the UK</w:t>
      </w:r>
      <w:r w:rsidR="00A94974">
        <w:t xml:space="preserve"> </w:t>
      </w:r>
      <w:r w:rsidR="00A94974" w:rsidRPr="00943381">
        <w:t xml:space="preserve">although </w:t>
      </w:r>
      <w:r w:rsidR="00CF5C21">
        <w:t>healthcare professionals</w:t>
      </w:r>
      <w:r w:rsidR="00A94974" w:rsidRPr="00943381">
        <w:t xml:space="preserve"> </w:t>
      </w:r>
      <w:r w:rsidR="00575004" w:rsidRPr="00943381">
        <w:t xml:space="preserve">highlight </w:t>
      </w:r>
      <w:r w:rsidR="00943381">
        <w:t xml:space="preserve">the importance of providing </w:t>
      </w:r>
      <w:r w:rsidR="00575004" w:rsidRPr="00943381">
        <w:t>these services</w:t>
      </w:r>
      <w:r w:rsidR="005D235B" w:rsidRPr="00943381">
        <w:t>.</w:t>
      </w:r>
      <w:r w:rsidR="005D235B">
        <w:t xml:space="preserve"> </w:t>
      </w:r>
      <w:r w:rsidR="00194493">
        <w:t>Given the number of people with MS who have cognitive impairment, t</w:t>
      </w:r>
      <w:r w:rsidR="005D235B">
        <w:t>he lack of</w:t>
      </w:r>
      <w:r w:rsidR="005D235B" w:rsidRPr="006009AD">
        <w:t xml:space="preserve"> recognised clinical pathways </w:t>
      </w:r>
      <w:r w:rsidR="005D235B">
        <w:t xml:space="preserve">and specialist </w:t>
      </w:r>
      <w:r w:rsidR="00035B09">
        <w:t xml:space="preserve">symptom management </w:t>
      </w:r>
      <w:r w:rsidR="00194493">
        <w:t>must be</w:t>
      </w:r>
      <w:r w:rsidR="005D235B">
        <w:t xml:space="preserve"> a concern.</w:t>
      </w:r>
      <w:r w:rsidR="00791606">
        <w:t xml:space="preserve"> </w:t>
      </w:r>
    </w:p>
    <w:p w14:paraId="52DD2043" w14:textId="77777777" w:rsidR="00354D69" w:rsidRPr="00354D69" w:rsidRDefault="0087126A" w:rsidP="00A83B80">
      <w:pPr>
        <w:pStyle w:val="Heading1"/>
        <w:spacing w:line="480" w:lineRule="auto"/>
        <w:jc w:val="center"/>
      </w:pPr>
      <w:r w:rsidRPr="001F4149">
        <w:t>Acknowledgements</w:t>
      </w:r>
    </w:p>
    <w:p w14:paraId="55662346" w14:textId="7C7723C5" w:rsidR="009F69AC" w:rsidRPr="004F71F2" w:rsidRDefault="0087126A" w:rsidP="009F69AC">
      <w:pPr>
        <w:spacing w:line="480" w:lineRule="auto"/>
        <w:jc w:val="both"/>
      </w:pPr>
      <w:r w:rsidRPr="00851E5A">
        <w:t xml:space="preserve">This </w:t>
      </w:r>
      <w:r w:rsidR="00196200">
        <w:t>work</w:t>
      </w:r>
      <w:r w:rsidRPr="00851E5A">
        <w:t xml:space="preserve"> was</w:t>
      </w:r>
      <w:r w:rsidR="00196200">
        <w:t xml:space="preserve"> supported</w:t>
      </w:r>
      <w:r w:rsidRPr="00851E5A">
        <w:t xml:space="preserve"> by the </w:t>
      </w:r>
      <w:r w:rsidR="008A3D1B">
        <w:t xml:space="preserve">UK </w:t>
      </w:r>
      <w:r w:rsidRPr="00851E5A">
        <w:t>MS Society</w:t>
      </w:r>
      <w:r w:rsidR="00196200">
        <w:t xml:space="preserve"> under Grant (Reference 8)</w:t>
      </w:r>
      <w:r w:rsidRPr="00851E5A">
        <w:t>. The authors are grateful to</w:t>
      </w:r>
      <w:r>
        <w:t xml:space="preserve"> </w:t>
      </w:r>
      <w:r w:rsidR="00F51DDE">
        <w:t>the steering group</w:t>
      </w:r>
      <w:r w:rsidR="00791606">
        <w:t xml:space="preserve"> and</w:t>
      </w:r>
      <w:r w:rsidRPr="00851E5A">
        <w:t xml:space="preserve"> to all </w:t>
      </w:r>
      <w:r w:rsidR="00072075">
        <w:t>healthcare professionals</w:t>
      </w:r>
      <w:r w:rsidRPr="00851E5A">
        <w:t xml:space="preserve"> who took the time to complete the survey and for the interest they have shown in this research. </w:t>
      </w:r>
    </w:p>
    <w:p w14:paraId="2CD155F4" w14:textId="5C9D8D07" w:rsidR="00AB068B" w:rsidRDefault="00DB49F6" w:rsidP="00196200">
      <w:r>
        <w:t>Word count: 3188</w:t>
      </w:r>
    </w:p>
    <w:p w14:paraId="348AD43E" w14:textId="77777777" w:rsidR="00426B1A" w:rsidRDefault="00426B1A" w:rsidP="00196200"/>
    <w:p w14:paraId="24A9847D" w14:textId="77777777" w:rsidR="00426B1A" w:rsidRDefault="00426B1A" w:rsidP="00196200"/>
    <w:p w14:paraId="0E01330B" w14:textId="77777777" w:rsidR="00426B1A" w:rsidRDefault="00426B1A" w:rsidP="00196200"/>
    <w:p w14:paraId="7E17FFA7" w14:textId="77777777" w:rsidR="00426B1A" w:rsidRDefault="00426B1A" w:rsidP="00196200"/>
    <w:p w14:paraId="15DD031C" w14:textId="77777777" w:rsidR="00426B1A" w:rsidRDefault="00426B1A" w:rsidP="00196200"/>
    <w:p w14:paraId="0602329A" w14:textId="77777777" w:rsidR="00426B1A" w:rsidRDefault="00426B1A" w:rsidP="00196200"/>
    <w:p w14:paraId="689D6CAF" w14:textId="77777777" w:rsidR="00426B1A" w:rsidRDefault="00426B1A" w:rsidP="00196200"/>
    <w:p w14:paraId="38A6C274" w14:textId="77777777" w:rsidR="00426B1A" w:rsidRDefault="00426B1A" w:rsidP="00196200"/>
    <w:p w14:paraId="452151FF" w14:textId="77777777" w:rsidR="00426B1A" w:rsidRDefault="00426B1A" w:rsidP="00196200"/>
    <w:p w14:paraId="6206EBB6" w14:textId="77777777" w:rsidR="00426B1A" w:rsidRDefault="00426B1A" w:rsidP="00196200"/>
    <w:p w14:paraId="590C637B" w14:textId="77777777" w:rsidR="00426B1A" w:rsidRDefault="00426B1A" w:rsidP="00196200"/>
    <w:p w14:paraId="798B690C" w14:textId="34670CE4" w:rsidR="00426B1A" w:rsidRDefault="00426B1A" w:rsidP="00196200"/>
    <w:p w14:paraId="75DB4662" w14:textId="046032D9" w:rsidR="00196200" w:rsidRPr="008F5E6F" w:rsidRDefault="00A81222" w:rsidP="00196200">
      <w:r w:rsidRPr="008F5E6F">
        <w:t>Author contributions:</w:t>
      </w:r>
    </w:p>
    <w:p w14:paraId="78280826" w14:textId="77777777" w:rsidR="00A81222" w:rsidRPr="008F5E6F" w:rsidRDefault="00A81222" w:rsidP="00196200"/>
    <w:p w14:paraId="32CD7F09" w14:textId="77777777" w:rsidR="00A81222" w:rsidRPr="008F5E6F" w:rsidRDefault="00A81222" w:rsidP="00196200">
      <w:r w:rsidRPr="008F5E6F">
        <w:t>Olga A. Klein: Concept/ Design;</w:t>
      </w:r>
      <w:r w:rsidR="00330B7B" w:rsidRPr="008F5E6F">
        <w:t xml:space="preserve"> Data collection;</w:t>
      </w:r>
      <w:r w:rsidRPr="008F5E6F">
        <w:t xml:space="preserve"> Data analysis/interpretation</w:t>
      </w:r>
      <w:r w:rsidR="00330B7B" w:rsidRPr="008F5E6F">
        <w:t>; Drafting article; Statistics; Critical revision of article; Approval of article</w:t>
      </w:r>
    </w:p>
    <w:p w14:paraId="108F3F09" w14:textId="77777777" w:rsidR="00A81222" w:rsidRPr="008F5E6F" w:rsidRDefault="00A81222" w:rsidP="00196200">
      <w:r w:rsidRPr="008F5E6F">
        <w:t xml:space="preserve">Roshan das Nair: </w:t>
      </w:r>
      <w:r w:rsidR="00F45899" w:rsidRPr="008F5E6F">
        <w:t xml:space="preserve">Concept/ Design; </w:t>
      </w:r>
      <w:r w:rsidRPr="008F5E6F">
        <w:t xml:space="preserve">Data interpretation; </w:t>
      </w:r>
      <w:r w:rsidR="00F45899" w:rsidRPr="008F5E6F">
        <w:t xml:space="preserve">Drafting article; </w:t>
      </w:r>
      <w:r w:rsidRPr="008F5E6F">
        <w:t>Critical revision of article; Approval of article</w:t>
      </w:r>
    </w:p>
    <w:p w14:paraId="6271E9AD" w14:textId="77777777" w:rsidR="00A81222" w:rsidRPr="008F5E6F" w:rsidRDefault="00A81222" w:rsidP="00196200">
      <w:r w:rsidRPr="008F5E6F">
        <w:t xml:space="preserve">Joanne Ablewhite: </w:t>
      </w:r>
      <w:r w:rsidR="00330B7B" w:rsidRPr="008F5E6F">
        <w:t xml:space="preserve">Data collection; </w:t>
      </w:r>
      <w:r w:rsidR="00F45899" w:rsidRPr="008F5E6F">
        <w:t xml:space="preserve">Drafting article; </w:t>
      </w:r>
      <w:r w:rsidRPr="008F5E6F">
        <w:t>Critical revision of article; Approval of article</w:t>
      </w:r>
    </w:p>
    <w:p w14:paraId="471E6E89" w14:textId="77777777" w:rsidR="00A81222" w:rsidRDefault="00A81222" w:rsidP="00A81222">
      <w:r w:rsidRPr="008F5E6F">
        <w:t xml:space="preserve">Avril Drummond: Concept/ Design; Data interpretation; </w:t>
      </w:r>
      <w:r w:rsidR="00F45899" w:rsidRPr="008F5E6F">
        <w:t xml:space="preserve">Drafting article; </w:t>
      </w:r>
      <w:r w:rsidRPr="008F5E6F">
        <w:t>Critical revision of article; Approval of article</w:t>
      </w:r>
    </w:p>
    <w:p w14:paraId="75834BB1" w14:textId="77777777" w:rsidR="00A81222" w:rsidRDefault="00A81222" w:rsidP="00196200"/>
    <w:p w14:paraId="48FBC1E8" w14:textId="77777777" w:rsidR="00A81222" w:rsidRDefault="00A81222" w:rsidP="00196200"/>
    <w:p w14:paraId="7D4ABDD0" w14:textId="77777777" w:rsidR="00330B7B" w:rsidRDefault="00330B7B" w:rsidP="00196200"/>
    <w:p w14:paraId="3760E147" w14:textId="77777777" w:rsidR="00330B7B" w:rsidRDefault="00330B7B" w:rsidP="00196200"/>
    <w:p w14:paraId="1AAF3F6E" w14:textId="77777777" w:rsidR="00330B7B" w:rsidRDefault="00330B7B" w:rsidP="00196200"/>
    <w:p w14:paraId="5021223F" w14:textId="77777777" w:rsidR="00330B7B" w:rsidRDefault="00330B7B" w:rsidP="00196200"/>
    <w:p w14:paraId="222BA913" w14:textId="77777777" w:rsidR="00330B7B" w:rsidRDefault="00330B7B" w:rsidP="00196200"/>
    <w:p w14:paraId="0001FDBF" w14:textId="77777777" w:rsidR="00330B7B" w:rsidRDefault="00330B7B" w:rsidP="00196200"/>
    <w:p w14:paraId="7F67283F" w14:textId="13B3AF37" w:rsidR="00674B6A" w:rsidRDefault="00674B6A" w:rsidP="00AB6144"/>
    <w:p w14:paraId="6F55867A" w14:textId="3F14F630" w:rsidR="009F69AC" w:rsidRDefault="009F69AC" w:rsidP="00AB6144"/>
    <w:p w14:paraId="2235550C" w14:textId="730C7D61" w:rsidR="009F69AC" w:rsidRDefault="009F69AC" w:rsidP="00AB6144"/>
    <w:p w14:paraId="4132F224" w14:textId="5A802B50" w:rsidR="009F69AC" w:rsidRDefault="009F69AC" w:rsidP="00AB6144"/>
    <w:p w14:paraId="020A8CE9" w14:textId="69CC68E2" w:rsidR="009F69AC" w:rsidRDefault="009F69AC" w:rsidP="00AB6144"/>
    <w:p w14:paraId="61E0A6AE" w14:textId="0267465E" w:rsidR="009F69AC" w:rsidRDefault="009F69AC" w:rsidP="00AB6144"/>
    <w:p w14:paraId="4F033FDE" w14:textId="77777777" w:rsidR="009F69AC" w:rsidRPr="00AB6144" w:rsidRDefault="009F69AC" w:rsidP="00AB6144"/>
    <w:p w14:paraId="46B26AD4" w14:textId="77777777" w:rsidR="0087126A" w:rsidRDefault="0087126A" w:rsidP="00E93D23">
      <w:pPr>
        <w:pStyle w:val="Heading1"/>
        <w:spacing w:line="240" w:lineRule="auto"/>
        <w:jc w:val="center"/>
        <w:rPr>
          <w:rFonts w:cs="Times New Roman"/>
          <w:szCs w:val="24"/>
        </w:rPr>
      </w:pPr>
      <w:r w:rsidRPr="00E93D23">
        <w:rPr>
          <w:rFonts w:cs="Times New Roman"/>
          <w:szCs w:val="24"/>
        </w:rPr>
        <w:t>References</w:t>
      </w:r>
    </w:p>
    <w:p w14:paraId="45B930F7" w14:textId="77777777" w:rsidR="00E93D23" w:rsidRPr="00674B6A" w:rsidRDefault="00E93D23" w:rsidP="00674B6A">
      <w:pPr>
        <w:spacing w:line="240" w:lineRule="auto"/>
        <w:rPr>
          <w:rFonts w:cs="Times New Roman"/>
          <w:szCs w:val="24"/>
        </w:rPr>
      </w:pPr>
    </w:p>
    <w:p w14:paraId="48CC1C29" w14:textId="2D4E4554"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w:t>
      </w:r>
      <w:r w:rsidRPr="009179A2">
        <w:rPr>
          <w:rFonts w:cs="Times New Roman"/>
          <w:szCs w:val="24"/>
        </w:rPr>
        <w:tab/>
        <w:t>Mackenzie I, Morant S, Bloomfield G, MacDonald T, O'riordan J. Incidence and prevalence of multiple sclerosis in the UK 1990–2010: a descriptive study in the General Practice Research Database. J Neurol Neurosur</w:t>
      </w:r>
      <w:r>
        <w:rPr>
          <w:rFonts w:cs="Times New Roman"/>
          <w:szCs w:val="24"/>
        </w:rPr>
        <w:t>g Psychiatry. 2014;85(1):76-84. doi:</w:t>
      </w:r>
      <w:r w:rsidR="007F0BD5">
        <w:rPr>
          <w:rFonts w:cs="Times New Roman"/>
          <w:szCs w:val="24"/>
        </w:rPr>
        <w:t xml:space="preserve"> </w:t>
      </w:r>
      <w:r w:rsidRPr="009179A2">
        <w:rPr>
          <w:rFonts w:cs="Times New Roman"/>
          <w:szCs w:val="24"/>
        </w:rPr>
        <w:t>10.1136/jnnp-2013-305450</w:t>
      </w:r>
      <w:r>
        <w:rPr>
          <w:rFonts w:cs="Times New Roman"/>
          <w:szCs w:val="24"/>
        </w:rPr>
        <w:t>.</w:t>
      </w:r>
    </w:p>
    <w:p w14:paraId="59611DD8"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7DC2D636" w14:textId="00581EDF"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w:t>
      </w:r>
      <w:r w:rsidRPr="009179A2">
        <w:rPr>
          <w:rFonts w:cs="Times New Roman"/>
          <w:szCs w:val="24"/>
        </w:rPr>
        <w:tab/>
        <w:t>Chiaravalloti ND, DeLuca J. Cognitive impairment in multiple sclerosis. The Lancet Neurolo</w:t>
      </w:r>
      <w:r>
        <w:rPr>
          <w:rFonts w:cs="Times New Roman"/>
          <w:szCs w:val="24"/>
        </w:rPr>
        <w:t>gy. 2008;7(12):1139-51. doi:</w:t>
      </w:r>
      <w:r w:rsidR="007F0BD5">
        <w:rPr>
          <w:rFonts w:cs="Times New Roman"/>
          <w:szCs w:val="24"/>
        </w:rPr>
        <w:t xml:space="preserve"> </w:t>
      </w:r>
      <w:r w:rsidRPr="009179A2">
        <w:rPr>
          <w:rFonts w:cs="Times New Roman"/>
          <w:szCs w:val="24"/>
        </w:rPr>
        <w:t>10.1016/S1474-4422(08)70259-X</w:t>
      </w:r>
      <w:r>
        <w:rPr>
          <w:rFonts w:cs="Times New Roman"/>
          <w:szCs w:val="24"/>
        </w:rPr>
        <w:t>.</w:t>
      </w:r>
    </w:p>
    <w:p w14:paraId="36A0C14A"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50240E78" w14:textId="5B94C0BE"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3.</w:t>
      </w:r>
      <w:r w:rsidRPr="009179A2">
        <w:rPr>
          <w:rFonts w:cs="Times New Roman"/>
          <w:szCs w:val="24"/>
        </w:rPr>
        <w:tab/>
        <w:t xml:space="preserve">Calabrese M, Rinaldi F, Grossi P, Gallo P. Cortical pathology and cognitive impairment in multiple sclerosis. Expert </w:t>
      </w:r>
      <w:r>
        <w:rPr>
          <w:rFonts w:cs="Times New Roman"/>
          <w:szCs w:val="24"/>
        </w:rPr>
        <w:t xml:space="preserve">rev. 2011;11(3):425-32. </w:t>
      </w:r>
      <w:r w:rsidR="007F0BD5">
        <w:rPr>
          <w:rFonts w:cs="Times New Roman"/>
          <w:szCs w:val="24"/>
        </w:rPr>
        <w:t>doi: 1</w:t>
      </w:r>
      <w:r w:rsidRPr="009179A2">
        <w:rPr>
          <w:rFonts w:cs="Times New Roman"/>
          <w:szCs w:val="24"/>
        </w:rPr>
        <w:t>0.1586/ern.10.155</w:t>
      </w:r>
      <w:r>
        <w:rPr>
          <w:rFonts w:cs="Times New Roman"/>
          <w:szCs w:val="24"/>
        </w:rPr>
        <w:t>.</w:t>
      </w:r>
    </w:p>
    <w:p w14:paraId="124C0297"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090C0B0A" w14:textId="2185E336"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4.</w:t>
      </w:r>
      <w:r w:rsidRPr="009179A2">
        <w:rPr>
          <w:rFonts w:cs="Times New Roman"/>
          <w:szCs w:val="24"/>
        </w:rPr>
        <w:tab/>
        <w:t>Sartori E, Edan G. Assessment of cognitive dysfunction in multiple sclerosis. J Neurol S</w:t>
      </w:r>
      <w:r>
        <w:rPr>
          <w:rFonts w:cs="Times New Roman"/>
          <w:szCs w:val="24"/>
        </w:rPr>
        <w:t xml:space="preserve">ci. 2006;245(1):169-75. doi: </w:t>
      </w:r>
      <w:r w:rsidRPr="009179A2">
        <w:rPr>
          <w:rFonts w:cs="Times New Roman"/>
          <w:szCs w:val="24"/>
        </w:rPr>
        <w:t>10.1016/j.jns.2005.07.016</w:t>
      </w:r>
      <w:r>
        <w:rPr>
          <w:rFonts w:cs="Times New Roman"/>
          <w:szCs w:val="24"/>
        </w:rPr>
        <w:t>.</w:t>
      </w:r>
    </w:p>
    <w:p w14:paraId="2E102A3E"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3D315B6C" w14:textId="7F6A697B"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5.</w:t>
      </w:r>
      <w:r w:rsidRPr="009179A2">
        <w:rPr>
          <w:rFonts w:cs="Times New Roman"/>
          <w:szCs w:val="24"/>
        </w:rPr>
        <w:tab/>
        <w:t>das Nair R, Ferguson H, Stark DL, Lincoln NB. Memory Rehabilitation for people with multiple sclerosis. Cochrane Database Syst Rev. 2012</w:t>
      </w:r>
      <w:r>
        <w:rPr>
          <w:rFonts w:cs="Times New Roman"/>
          <w:szCs w:val="24"/>
        </w:rPr>
        <w:t>;</w:t>
      </w:r>
      <w:r w:rsidRPr="009179A2">
        <w:rPr>
          <w:rFonts w:cs="Times New Roman"/>
          <w:szCs w:val="24"/>
        </w:rPr>
        <w:t xml:space="preserve"> </w:t>
      </w:r>
      <w:r>
        <w:rPr>
          <w:rFonts w:cs="Times New Roman"/>
          <w:szCs w:val="24"/>
        </w:rPr>
        <w:t>3</w:t>
      </w:r>
      <w:r w:rsidRPr="009179A2">
        <w:rPr>
          <w:rFonts w:cs="Times New Roman"/>
          <w:szCs w:val="24"/>
        </w:rPr>
        <w:t>(CD008754):</w:t>
      </w:r>
      <w:r>
        <w:rPr>
          <w:rFonts w:cs="Times New Roman"/>
          <w:szCs w:val="24"/>
        </w:rPr>
        <w:t>1-40</w:t>
      </w:r>
      <w:r w:rsidRPr="009179A2">
        <w:rPr>
          <w:rFonts w:cs="Times New Roman"/>
          <w:szCs w:val="24"/>
        </w:rPr>
        <w:t>.</w:t>
      </w:r>
      <w:r>
        <w:rPr>
          <w:rFonts w:cs="Times New Roman"/>
          <w:szCs w:val="24"/>
        </w:rPr>
        <w:t xml:space="preserve"> doi: </w:t>
      </w:r>
      <w:r w:rsidRPr="009179A2">
        <w:rPr>
          <w:rFonts w:cs="Times New Roman"/>
          <w:szCs w:val="24"/>
        </w:rPr>
        <w:t>10.1002/14651858.CD008754.pub2.</w:t>
      </w:r>
    </w:p>
    <w:p w14:paraId="298D2257"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266B30DC" w14:textId="1EA3334F" w:rsidR="009179A2" w:rsidRPr="009179A2" w:rsidRDefault="009179A2" w:rsidP="009179A2">
      <w:pPr>
        <w:shd w:val="clear" w:color="auto" w:fill="FFFFFF"/>
        <w:spacing w:after="0" w:line="240" w:lineRule="auto"/>
        <w:rPr>
          <w:rFonts w:cs="Times New Roman"/>
          <w:szCs w:val="24"/>
        </w:rPr>
      </w:pPr>
      <w:r w:rsidRPr="00367226">
        <w:rPr>
          <w:rFonts w:cs="Times New Roman"/>
          <w:szCs w:val="24"/>
        </w:rPr>
        <w:t>6.</w:t>
      </w:r>
      <w:r w:rsidRPr="00367226">
        <w:rPr>
          <w:rFonts w:cs="Times New Roman"/>
          <w:szCs w:val="24"/>
        </w:rPr>
        <w:tab/>
        <w:t>Kalb R, Beier M, Benedict RH, Charvet L, Costello K, Feinstein A, et al. Recommendations for cognitive screening and management in multiple sclerosis care. M</w:t>
      </w:r>
      <w:r w:rsidR="007F0BD5" w:rsidRPr="00367226">
        <w:rPr>
          <w:rFonts w:cs="Times New Roman"/>
          <w:szCs w:val="24"/>
        </w:rPr>
        <w:t>ultiple Sclerosis Journal. 2018; 0(0)</w:t>
      </w:r>
      <w:r w:rsidR="00367226" w:rsidRPr="00367226">
        <w:rPr>
          <w:rFonts w:cs="Times New Roman"/>
          <w:szCs w:val="24"/>
        </w:rPr>
        <w:t xml:space="preserve">:1-16. </w:t>
      </w:r>
      <w:hyperlink r:id="rId9" w:history="1">
        <w:r w:rsidRPr="00367226">
          <w:rPr>
            <w:rStyle w:val="Hyperlink"/>
            <w:rFonts w:cs="Times New Roman"/>
            <w:color w:val="auto"/>
            <w:szCs w:val="24"/>
            <w:u w:val="none"/>
          </w:rPr>
          <w:t>doi</w:t>
        </w:r>
      </w:hyperlink>
      <w:r w:rsidRPr="00367226">
        <w:rPr>
          <w:rFonts w:cs="Times New Roman"/>
          <w:szCs w:val="24"/>
        </w:rPr>
        <w:t>: 10.1177/1352458518803785</w:t>
      </w:r>
      <w:r w:rsidR="00367226" w:rsidRPr="00367226">
        <w:rPr>
          <w:rFonts w:cs="Times New Roman"/>
          <w:szCs w:val="24"/>
        </w:rPr>
        <w:t>.</w:t>
      </w:r>
    </w:p>
    <w:p w14:paraId="793E25CF"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603D77C0" w14:textId="4FEADCC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7.</w:t>
      </w:r>
      <w:r w:rsidRPr="009179A2">
        <w:rPr>
          <w:rFonts w:cs="Times New Roman"/>
          <w:szCs w:val="24"/>
        </w:rPr>
        <w:tab/>
      </w:r>
      <w:r w:rsidRPr="00367226">
        <w:rPr>
          <w:rFonts w:cs="Times New Roman"/>
          <w:szCs w:val="24"/>
        </w:rPr>
        <w:t xml:space="preserve">Lensch E, Matzke M, Petereit H-F, Scherer P, Schramm S, Calabrese P. Identification and management of cognitive disorders in multiple sclerosis. J Neurol. </w:t>
      </w:r>
      <w:r w:rsidR="00367226" w:rsidRPr="00367226">
        <w:rPr>
          <w:rFonts w:cs="Times New Roman"/>
          <w:szCs w:val="24"/>
        </w:rPr>
        <w:t>2006;253:29-</w:t>
      </w:r>
      <w:r w:rsidRPr="00367226">
        <w:rPr>
          <w:rFonts w:cs="Times New Roman"/>
          <w:szCs w:val="24"/>
        </w:rPr>
        <w:t>31. doi: 10.1007/s00415-006-1107-x.</w:t>
      </w:r>
    </w:p>
    <w:p w14:paraId="3127DCD7"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614FE0A5" w14:textId="02501DB9"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8.</w:t>
      </w:r>
      <w:r w:rsidRPr="009179A2">
        <w:rPr>
          <w:rFonts w:cs="Times New Roman"/>
          <w:szCs w:val="24"/>
        </w:rPr>
        <w:tab/>
        <w:t>Langdon D, Amato M, Boringa J, Brochet B, Foley F, Fredrikson S, et al. Recommendations for a brief international cognitive assessment for multiple sclerosis (BICAMS). Multiple Sclerosis Jou</w:t>
      </w:r>
      <w:r>
        <w:rPr>
          <w:rFonts w:cs="Times New Roman"/>
          <w:szCs w:val="24"/>
        </w:rPr>
        <w:t xml:space="preserve">rnal. 2012;18(6):891-8. doi: </w:t>
      </w:r>
      <w:r w:rsidRPr="009179A2">
        <w:rPr>
          <w:rFonts w:cs="Times New Roman"/>
          <w:szCs w:val="24"/>
        </w:rPr>
        <w:t>10.1177/1352458511431076</w:t>
      </w:r>
      <w:r>
        <w:rPr>
          <w:rFonts w:cs="Times New Roman"/>
          <w:szCs w:val="24"/>
        </w:rPr>
        <w:t>.</w:t>
      </w:r>
    </w:p>
    <w:p w14:paraId="506A1127"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1020DEA3" w14:textId="6ABD33ED"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9.</w:t>
      </w:r>
      <w:r w:rsidRPr="009179A2">
        <w:rPr>
          <w:rFonts w:cs="Times New Roman"/>
          <w:szCs w:val="24"/>
        </w:rPr>
        <w:tab/>
        <w:t>Rao SM. A Manual for the Brief, Repeatable Battery of Neuropsychological Tests in Multiple Sclerosis</w:t>
      </w:r>
      <w:r w:rsidR="005B1938">
        <w:rPr>
          <w:rFonts w:cs="Times New Roman"/>
          <w:szCs w:val="24"/>
        </w:rPr>
        <w:t>.</w:t>
      </w:r>
      <w:r w:rsidRPr="009179A2">
        <w:rPr>
          <w:rFonts w:cs="Times New Roman"/>
          <w:szCs w:val="24"/>
        </w:rPr>
        <w:t xml:space="preserve"> New York: National Multiple Sclerosis Society; 1991.</w:t>
      </w:r>
    </w:p>
    <w:p w14:paraId="5809C20B"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09660DFF" w14:textId="5AB2DCCA"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10.</w:t>
      </w:r>
      <w:r w:rsidRPr="009179A2">
        <w:rPr>
          <w:rFonts w:cs="Times New Roman"/>
          <w:szCs w:val="24"/>
        </w:rPr>
        <w:tab/>
        <w:t>Benedict RH, Fischer JS, Archibald CJ, Arnett PA, Beatty WW, Bobholz J, et al. Minimal neuropsychological assessment of MS patients: a consensus approach. The Clinical Neuropsycholog</w:t>
      </w:r>
      <w:r w:rsidR="005B1938">
        <w:rPr>
          <w:rFonts w:cs="Times New Roman"/>
          <w:szCs w:val="24"/>
        </w:rPr>
        <w:t xml:space="preserve">ist. 2002;16(3):381-97. doi: </w:t>
      </w:r>
      <w:r w:rsidRPr="009179A2">
        <w:rPr>
          <w:rFonts w:cs="Times New Roman"/>
          <w:szCs w:val="24"/>
        </w:rPr>
        <w:t>10.1076/clin.16.3.381.13859</w:t>
      </w:r>
      <w:r w:rsidR="005B1938">
        <w:rPr>
          <w:rFonts w:cs="Times New Roman"/>
          <w:szCs w:val="24"/>
        </w:rPr>
        <w:t>.</w:t>
      </w:r>
    </w:p>
    <w:p w14:paraId="2B3395A1"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74FFF87C" w14:textId="08A1CCC6"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11.</w:t>
      </w:r>
      <w:r w:rsidRPr="009179A2">
        <w:rPr>
          <w:rFonts w:cs="Times New Roman"/>
          <w:szCs w:val="24"/>
        </w:rPr>
        <w:tab/>
        <w:t>Filser M, Schreiber H, Pöttgen J, Ullrich S, Lang M, Penner I. The Brief International Cognitive Assessment in Multiple Sclerosis (BICAMS): results from the German validation study. J Neurol. 2018</w:t>
      </w:r>
      <w:r w:rsidR="005B1938">
        <w:rPr>
          <w:rFonts w:cs="Times New Roman"/>
          <w:szCs w:val="24"/>
        </w:rPr>
        <w:t xml:space="preserve">;265(11):2587-2593. doi: </w:t>
      </w:r>
      <w:r w:rsidRPr="009179A2">
        <w:rPr>
          <w:rFonts w:cs="Times New Roman"/>
          <w:szCs w:val="24"/>
        </w:rPr>
        <w:t>10.1007/s00415-018-9034-1</w:t>
      </w:r>
      <w:r w:rsidR="005B1938">
        <w:rPr>
          <w:rFonts w:cs="Times New Roman"/>
          <w:szCs w:val="24"/>
        </w:rPr>
        <w:t>.</w:t>
      </w:r>
    </w:p>
    <w:p w14:paraId="1AEC9354"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00DCAEBF"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12.</w:t>
      </w:r>
      <w:r w:rsidRPr="009179A2">
        <w:rPr>
          <w:rFonts w:cs="Times New Roman"/>
          <w:szCs w:val="24"/>
        </w:rPr>
        <w:tab/>
        <w:t>Smith A. Symbol digit modalities test: manual. Los Angeles, CA: Western Psychological Services; 1982.</w:t>
      </w:r>
    </w:p>
    <w:p w14:paraId="2D2895D4"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0908A197" w14:textId="0952458D"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13.</w:t>
      </w:r>
      <w:r w:rsidRPr="009179A2">
        <w:rPr>
          <w:rFonts w:cs="Times New Roman"/>
          <w:szCs w:val="24"/>
        </w:rPr>
        <w:tab/>
        <w:t>Benedict RH, DeLuca J, Phillips G, LaRocca N, Hudson LD, Rudick R, et al. Validity of the Symbol Digit Modalities Test as a cognition performance outcome measure for multiple sclerosis. Multiple Sclerosis Jour</w:t>
      </w:r>
      <w:r w:rsidR="005B1938">
        <w:rPr>
          <w:rFonts w:cs="Times New Roman"/>
          <w:szCs w:val="24"/>
        </w:rPr>
        <w:t xml:space="preserve">nal. 2017;23(5):721-33. doi: </w:t>
      </w:r>
      <w:r w:rsidRPr="009179A2">
        <w:rPr>
          <w:rFonts w:cs="Times New Roman"/>
          <w:szCs w:val="24"/>
        </w:rPr>
        <w:t>10.1177/1352458517690821</w:t>
      </w:r>
      <w:r w:rsidR="005B1938">
        <w:rPr>
          <w:rFonts w:cs="Times New Roman"/>
          <w:szCs w:val="24"/>
        </w:rPr>
        <w:t>.</w:t>
      </w:r>
    </w:p>
    <w:p w14:paraId="2B2BC5FB"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4956FF25"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14.</w:t>
      </w:r>
      <w:r w:rsidRPr="009179A2">
        <w:rPr>
          <w:rFonts w:cs="Times New Roman"/>
          <w:szCs w:val="24"/>
        </w:rPr>
        <w:tab/>
        <w:t>Larocca NG, King M. Managing Cognitive Problems in MS. National Multiple Sclerosis Society; 2016. p. 1-28.</w:t>
      </w:r>
    </w:p>
    <w:p w14:paraId="2986FF2E"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3AF84381" w14:textId="38E21384"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15.</w:t>
      </w:r>
      <w:r w:rsidRPr="009179A2">
        <w:rPr>
          <w:rFonts w:cs="Times New Roman"/>
          <w:szCs w:val="24"/>
        </w:rPr>
        <w:tab/>
        <w:t>Leech C. Understanding and Managing Cognitive, Emotional and Behavioural Changes in Multiple Sclerosis - For People with MS, Their Families, Carers, Friends and Health a</w:t>
      </w:r>
      <w:r w:rsidR="005B1938">
        <w:rPr>
          <w:rFonts w:cs="Times New Roman"/>
          <w:szCs w:val="24"/>
        </w:rPr>
        <w:t>nd Disability Service Providers.</w:t>
      </w:r>
      <w:r w:rsidRPr="009179A2">
        <w:rPr>
          <w:rFonts w:cs="Times New Roman"/>
          <w:szCs w:val="24"/>
        </w:rPr>
        <w:t xml:space="preserve"> Multiple Sclerosis Soc</w:t>
      </w:r>
      <w:r w:rsidR="005B1938">
        <w:rPr>
          <w:rFonts w:cs="Times New Roman"/>
          <w:szCs w:val="24"/>
        </w:rPr>
        <w:t>iety of Queensland; 2005.</w:t>
      </w:r>
    </w:p>
    <w:p w14:paraId="614283C1"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4FC55F6D" w14:textId="4D474F52" w:rsidR="009179A2" w:rsidRPr="005E0AFB" w:rsidRDefault="009179A2" w:rsidP="009179A2">
      <w:pPr>
        <w:shd w:val="clear" w:color="auto" w:fill="FFFFFF"/>
        <w:spacing w:after="0" w:line="240" w:lineRule="auto"/>
        <w:rPr>
          <w:rFonts w:cs="Times New Roman"/>
          <w:szCs w:val="24"/>
        </w:rPr>
      </w:pPr>
      <w:r w:rsidRPr="005E0AFB">
        <w:rPr>
          <w:rFonts w:cs="Times New Roman"/>
          <w:szCs w:val="24"/>
        </w:rPr>
        <w:t>16.</w:t>
      </w:r>
      <w:r w:rsidRPr="005E0AFB">
        <w:rPr>
          <w:rFonts w:cs="Times New Roman"/>
          <w:szCs w:val="24"/>
        </w:rPr>
        <w:tab/>
        <w:t>Department of Health. The national service framework for long-term conditions. London: Department of Health</w:t>
      </w:r>
      <w:r w:rsidR="005E0AFB" w:rsidRPr="005E0AFB">
        <w:rPr>
          <w:rFonts w:cs="Times New Roman"/>
          <w:szCs w:val="24"/>
        </w:rPr>
        <w:t xml:space="preserve">; </w:t>
      </w:r>
      <w:r w:rsidRPr="005E0AFB">
        <w:rPr>
          <w:rFonts w:cs="Times New Roman"/>
          <w:szCs w:val="24"/>
        </w:rPr>
        <w:t>2005.</w:t>
      </w:r>
    </w:p>
    <w:p w14:paraId="61EAAA0B" w14:textId="77777777" w:rsidR="009179A2" w:rsidRPr="005E0AFB" w:rsidRDefault="009179A2" w:rsidP="009179A2">
      <w:pPr>
        <w:shd w:val="clear" w:color="auto" w:fill="FFFFFF"/>
        <w:spacing w:after="0" w:line="240" w:lineRule="auto"/>
        <w:rPr>
          <w:rFonts w:cs="Times New Roman"/>
          <w:szCs w:val="24"/>
        </w:rPr>
      </w:pPr>
      <w:r w:rsidRPr="005E0AFB">
        <w:rPr>
          <w:rFonts w:cs="Times New Roman"/>
          <w:szCs w:val="24"/>
        </w:rPr>
        <w:t xml:space="preserve"> </w:t>
      </w:r>
    </w:p>
    <w:p w14:paraId="028A52D9" w14:textId="08858970" w:rsidR="009179A2" w:rsidRPr="009179A2" w:rsidRDefault="009179A2" w:rsidP="009179A2">
      <w:pPr>
        <w:shd w:val="clear" w:color="auto" w:fill="FFFFFF"/>
        <w:spacing w:after="0" w:line="240" w:lineRule="auto"/>
        <w:rPr>
          <w:rFonts w:cs="Times New Roman"/>
          <w:szCs w:val="24"/>
        </w:rPr>
      </w:pPr>
      <w:r w:rsidRPr="005E0AFB">
        <w:rPr>
          <w:rFonts w:cs="Times New Roman"/>
          <w:szCs w:val="24"/>
        </w:rPr>
        <w:t>17.</w:t>
      </w:r>
      <w:r w:rsidRPr="005E0AFB">
        <w:rPr>
          <w:rFonts w:cs="Times New Roman"/>
          <w:szCs w:val="24"/>
        </w:rPr>
        <w:tab/>
        <w:t>National Clinical Guideline Centre UK. Multiple Sclerosis: Management of Multiple Sclerosis in Primary and Secondary Care. London: National Institute for Health and</w:t>
      </w:r>
      <w:r w:rsidR="005E0AFB" w:rsidRPr="005E0AFB">
        <w:rPr>
          <w:rFonts w:cs="Times New Roman"/>
          <w:szCs w:val="24"/>
        </w:rPr>
        <w:t xml:space="preserve"> Care Excellence UK; 2014</w:t>
      </w:r>
      <w:r w:rsidRPr="005E0AFB">
        <w:rPr>
          <w:rFonts w:cs="Times New Roman"/>
          <w:szCs w:val="24"/>
        </w:rPr>
        <w:t>.</w:t>
      </w:r>
    </w:p>
    <w:p w14:paraId="0F99030F"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7C172114" w14:textId="337B671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18.</w:t>
      </w:r>
      <w:r w:rsidRPr="009179A2">
        <w:rPr>
          <w:rFonts w:cs="Times New Roman"/>
          <w:szCs w:val="24"/>
        </w:rPr>
        <w:tab/>
        <w:t>Lincoln N, Dent A, Harding J, Weyman N, Nicholl C, Blumhardt L, et al. Evaluation of cognitive assessment and cognitive intervention for people with multiple sclerosis. J Neurol Neurosurg Psych</w:t>
      </w:r>
      <w:r w:rsidR="005B1938">
        <w:rPr>
          <w:rFonts w:cs="Times New Roman"/>
          <w:szCs w:val="24"/>
        </w:rPr>
        <w:t xml:space="preserve">iatry. 2002;72(1):93-8. doi: </w:t>
      </w:r>
      <w:r w:rsidRPr="009179A2">
        <w:rPr>
          <w:rFonts w:cs="Times New Roman"/>
          <w:szCs w:val="24"/>
        </w:rPr>
        <w:t>10.1136/jnnp.72.1.93</w:t>
      </w:r>
      <w:r w:rsidR="005B1938">
        <w:rPr>
          <w:rFonts w:cs="Times New Roman"/>
          <w:szCs w:val="24"/>
        </w:rPr>
        <w:t>.</w:t>
      </w:r>
    </w:p>
    <w:p w14:paraId="1E5CE9D0"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6D82999D" w14:textId="16C9579E"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19.</w:t>
      </w:r>
      <w:r w:rsidRPr="009179A2">
        <w:rPr>
          <w:rFonts w:cs="Times New Roman"/>
          <w:szCs w:val="24"/>
        </w:rPr>
        <w:tab/>
        <w:t>Mynors G, Suppiah J, Bowen A. Evidence for MS Specialist Services: Findings from the MS Trust GEMSS MS specialist nurse evaluatio</w:t>
      </w:r>
      <w:r w:rsidR="005B1938">
        <w:rPr>
          <w:rFonts w:cs="Times New Roman"/>
          <w:szCs w:val="24"/>
        </w:rPr>
        <w:t>n project. Letchworth: MS Trust;</w:t>
      </w:r>
      <w:r w:rsidRPr="009179A2">
        <w:rPr>
          <w:rFonts w:cs="Times New Roman"/>
          <w:szCs w:val="24"/>
        </w:rPr>
        <w:t xml:space="preserve"> 2015.</w:t>
      </w:r>
    </w:p>
    <w:p w14:paraId="464C200F"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7176BB62" w14:textId="14BF8F22"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20.</w:t>
      </w:r>
      <w:r w:rsidRPr="009179A2">
        <w:rPr>
          <w:rFonts w:cs="Times New Roman"/>
          <w:szCs w:val="24"/>
        </w:rPr>
        <w:tab/>
        <w:t>Mynors G, Bowen A, Doncaster D, Trust M. MS Specialist Nursing in the UK 2016: report on progress towards equitable provision.</w:t>
      </w:r>
      <w:r w:rsidR="005B1938">
        <w:rPr>
          <w:rFonts w:cs="Times New Roman"/>
          <w:szCs w:val="24"/>
        </w:rPr>
        <w:t xml:space="preserve"> Letchworth: MS Trust;</w:t>
      </w:r>
      <w:r w:rsidRPr="009179A2">
        <w:rPr>
          <w:rFonts w:cs="Times New Roman"/>
          <w:szCs w:val="24"/>
        </w:rPr>
        <w:t xml:space="preserve"> 2016.</w:t>
      </w:r>
    </w:p>
    <w:p w14:paraId="72FF99EE"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52C13F10" w14:textId="4DAF2529"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21.</w:t>
      </w:r>
      <w:r w:rsidRPr="009179A2">
        <w:rPr>
          <w:rFonts w:cs="Times New Roman"/>
          <w:szCs w:val="24"/>
        </w:rPr>
        <w:tab/>
        <w:t>Nasreddine ZS, Phillips NA, Bédirian V, Charbonneau S, Whitehead V, Collin I, et al. The Montreal Cognitive Assessment, MoCA: a brief screening tool for mild cognitive impairment. Journal of the American Geriatrics Societ</w:t>
      </w:r>
      <w:r w:rsidR="005B1938">
        <w:rPr>
          <w:rFonts w:cs="Times New Roman"/>
          <w:szCs w:val="24"/>
        </w:rPr>
        <w:t xml:space="preserve">y. 2005;53(4):695-9. doi: </w:t>
      </w:r>
      <w:r w:rsidRPr="009179A2">
        <w:rPr>
          <w:rFonts w:cs="Times New Roman"/>
          <w:szCs w:val="24"/>
        </w:rPr>
        <w:t>10.1111/j.1532-5415.2005.53221.x</w:t>
      </w:r>
      <w:r w:rsidR="00D60628">
        <w:rPr>
          <w:rFonts w:cs="Times New Roman"/>
          <w:szCs w:val="24"/>
        </w:rPr>
        <w:t>.</w:t>
      </w:r>
    </w:p>
    <w:p w14:paraId="5A9D2F8A"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5B359C18" w14:textId="0B8C5D09"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22.</w:t>
      </w:r>
      <w:r w:rsidRPr="009179A2">
        <w:rPr>
          <w:rFonts w:cs="Times New Roman"/>
          <w:szCs w:val="24"/>
        </w:rPr>
        <w:tab/>
        <w:t>Charvet L, Taub E, Cersosimo B, Rosicki C, Melville P, Krupp L. The Montreal Cognitive Assessment (MoCA) in Multiple Sclerosis: Relation to Clinical Features. J Mult Scler. 2015;2(</w:t>
      </w:r>
      <w:r w:rsidR="00D60628">
        <w:rPr>
          <w:rFonts w:cs="Times New Roman"/>
          <w:szCs w:val="24"/>
        </w:rPr>
        <w:t>2):1-6. doi:</w:t>
      </w:r>
      <w:r w:rsidR="00D60628" w:rsidRPr="00D60628">
        <w:t xml:space="preserve"> </w:t>
      </w:r>
      <w:r w:rsidR="00D60628" w:rsidRPr="00D60628">
        <w:rPr>
          <w:rFonts w:cs="Times New Roman"/>
          <w:szCs w:val="24"/>
        </w:rPr>
        <w:t>10.4172/2376-0389.1000135</w:t>
      </w:r>
      <w:r w:rsidR="00D60628">
        <w:rPr>
          <w:rFonts w:cs="Times New Roman"/>
          <w:szCs w:val="24"/>
        </w:rPr>
        <w:t xml:space="preserve">. </w:t>
      </w:r>
    </w:p>
    <w:p w14:paraId="32B23231"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793C43BC" w14:textId="230272D3"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23.</w:t>
      </w:r>
      <w:r w:rsidRPr="009179A2">
        <w:rPr>
          <w:rFonts w:cs="Times New Roman"/>
          <w:szCs w:val="24"/>
        </w:rPr>
        <w:tab/>
        <w:t>Bever Jr C, Grattan L, Panitch H, Johnson K. The brief repeatable battery of neuropsychological tests for multiple sclerosis: a preliminary serial study. Multiple Sclerosis Jo</w:t>
      </w:r>
      <w:r w:rsidR="00D60628">
        <w:rPr>
          <w:rFonts w:cs="Times New Roman"/>
          <w:szCs w:val="24"/>
        </w:rPr>
        <w:t xml:space="preserve">urnal. 1995;1(3):165-9. doi: </w:t>
      </w:r>
      <w:r w:rsidRPr="009179A2">
        <w:rPr>
          <w:rFonts w:cs="Times New Roman"/>
          <w:szCs w:val="24"/>
        </w:rPr>
        <w:t>10.1177/135245859500100306</w:t>
      </w:r>
      <w:r w:rsidR="00D60628">
        <w:rPr>
          <w:rFonts w:cs="Times New Roman"/>
          <w:szCs w:val="24"/>
        </w:rPr>
        <w:t>.</w:t>
      </w:r>
    </w:p>
    <w:p w14:paraId="17FF7D82"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3F7EA198" w14:textId="554514A5"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24.</w:t>
      </w:r>
      <w:r w:rsidRPr="009179A2">
        <w:rPr>
          <w:rFonts w:cs="Times New Roman"/>
          <w:szCs w:val="24"/>
        </w:rPr>
        <w:tab/>
        <w:t>Boringa J, Lazeron RH, Reuling IE, Ader H, Pfennings LE, Lindeboom J, et al. The brief repeatable battery of neuropsychological tests: normative values allow application in multiple sclerosis clinical practice. Multiple Sclerosis Journal. 2</w:t>
      </w:r>
      <w:r w:rsidR="00DF5695">
        <w:rPr>
          <w:rFonts w:cs="Times New Roman"/>
          <w:szCs w:val="24"/>
        </w:rPr>
        <w:t xml:space="preserve">001;7(4):263-7. </w:t>
      </w:r>
      <w:hyperlink r:id="rId10" w:history="1">
        <w:r w:rsidR="00DF5695" w:rsidRPr="00DF5695">
          <w:rPr>
            <w:rStyle w:val="Hyperlink"/>
            <w:rFonts w:cs="Times New Roman"/>
            <w:color w:val="auto"/>
            <w:szCs w:val="24"/>
            <w:u w:val="none"/>
          </w:rPr>
          <w:t>doi</w:t>
        </w:r>
      </w:hyperlink>
      <w:r w:rsidR="00DF5695" w:rsidRPr="00DF5695">
        <w:rPr>
          <w:rFonts w:cs="Times New Roman"/>
          <w:szCs w:val="24"/>
        </w:rPr>
        <w:t>: 10.1177/135245850100700409.</w:t>
      </w:r>
    </w:p>
    <w:p w14:paraId="780A14FD"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35D426C5" w14:textId="090C0076"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25.</w:t>
      </w:r>
      <w:r w:rsidRPr="009179A2">
        <w:rPr>
          <w:rFonts w:cs="Times New Roman"/>
          <w:szCs w:val="24"/>
        </w:rPr>
        <w:tab/>
        <w:t>Bakirtzis C, Ioannidis P, Messinis L, Nasios G, Konstantinopoulou E, Papathanasopoulos P, et al. The Rationale for Monitoring Cognitive Function in Multiple Sclerosis: Practical Issues for Clinicians. The Open Neurolo</w:t>
      </w:r>
      <w:r w:rsidR="00DF5695">
        <w:rPr>
          <w:rFonts w:cs="Times New Roman"/>
          <w:szCs w:val="24"/>
        </w:rPr>
        <w:t xml:space="preserve">gy Journal. 2018;12(1). doi: </w:t>
      </w:r>
      <w:r w:rsidRPr="009179A2">
        <w:rPr>
          <w:rFonts w:cs="Times New Roman"/>
          <w:szCs w:val="24"/>
        </w:rPr>
        <w:t>10.2174/1874205X01812010031</w:t>
      </w:r>
      <w:r w:rsidR="00DF5695">
        <w:rPr>
          <w:rFonts w:cs="Times New Roman"/>
          <w:szCs w:val="24"/>
        </w:rPr>
        <w:t>.</w:t>
      </w:r>
    </w:p>
    <w:p w14:paraId="26E02CF5"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0129813C" w14:textId="3DA1DF02"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26.</w:t>
      </w:r>
      <w:r w:rsidRPr="009179A2">
        <w:rPr>
          <w:rFonts w:cs="Times New Roman"/>
          <w:szCs w:val="24"/>
        </w:rPr>
        <w:tab/>
        <w:t>Hämäläinen P, Rosti-Otajärvi E. Cognitive impairment in MS: rehabilitation approaches. Acta Neurol Scand. 2</w:t>
      </w:r>
      <w:r w:rsidR="00DF5695">
        <w:rPr>
          <w:rFonts w:cs="Times New Roman"/>
          <w:szCs w:val="24"/>
        </w:rPr>
        <w:t xml:space="preserve">016;134(S200):8-13. doi: </w:t>
      </w:r>
      <w:r w:rsidRPr="009179A2">
        <w:rPr>
          <w:rFonts w:cs="Times New Roman"/>
          <w:szCs w:val="24"/>
        </w:rPr>
        <w:t>10.1111/ane.12650</w:t>
      </w:r>
      <w:r w:rsidR="00DF5695">
        <w:rPr>
          <w:rFonts w:cs="Times New Roman"/>
          <w:szCs w:val="24"/>
        </w:rPr>
        <w:t>.</w:t>
      </w:r>
    </w:p>
    <w:p w14:paraId="304F8030"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74F57D6A" w14:textId="0A161433"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27.</w:t>
      </w:r>
      <w:r w:rsidRPr="009179A2">
        <w:rPr>
          <w:rFonts w:cs="Times New Roman"/>
          <w:szCs w:val="24"/>
        </w:rPr>
        <w:tab/>
        <w:t>das Nair R, Lincoln NB. Evaluation of rehabilitation of memory in neurological disabilities (ReMiND): a randomized controlled trial. Clin Rehabi</w:t>
      </w:r>
      <w:r w:rsidR="00DF5695">
        <w:rPr>
          <w:rFonts w:cs="Times New Roman"/>
          <w:szCs w:val="24"/>
        </w:rPr>
        <w:t xml:space="preserve">l. 2012;26(10):894-903. doi: </w:t>
      </w:r>
      <w:r w:rsidRPr="009179A2">
        <w:rPr>
          <w:rFonts w:cs="Times New Roman"/>
          <w:szCs w:val="24"/>
        </w:rPr>
        <w:t>10.1177/0269215511435424</w:t>
      </w:r>
      <w:r w:rsidR="00DF5695">
        <w:rPr>
          <w:rFonts w:cs="Times New Roman"/>
          <w:szCs w:val="24"/>
        </w:rPr>
        <w:t>.</w:t>
      </w:r>
    </w:p>
    <w:p w14:paraId="08D937E5"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1042091D" w14:textId="67E0DEF9"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28.</w:t>
      </w:r>
      <w:r w:rsidRPr="009179A2">
        <w:rPr>
          <w:rFonts w:cs="Times New Roman"/>
          <w:szCs w:val="24"/>
        </w:rPr>
        <w:tab/>
        <w:t>Lincoln NB, das Nair R, Bradshaw L, Constantinescu CS, Drummond AE, Erven A, et al. Cognitive Rehabilitation for Attention and Memory in people with Multiple Sclerosis: study protocol for a randomised controlled trial (CRAMMS). Trials. 2</w:t>
      </w:r>
      <w:r w:rsidR="00DF5695">
        <w:rPr>
          <w:rFonts w:cs="Times New Roman"/>
          <w:szCs w:val="24"/>
        </w:rPr>
        <w:t xml:space="preserve">015;16(1):1-9. doi: </w:t>
      </w:r>
      <w:r w:rsidRPr="009179A2">
        <w:rPr>
          <w:rFonts w:cs="Times New Roman"/>
          <w:szCs w:val="24"/>
        </w:rPr>
        <w:t>10.1186/s13063-015-1016-3</w:t>
      </w:r>
      <w:r w:rsidR="00DF5695">
        <w:rPr>
          <w:rFonts w:cs="Times New Roman"/>
          <w:szCs w:val="24"/>
        </w:rPr>
        <w:t>.</w:t>
      </w:r>
    </w:p>
    <w:p w14:paraId="5064447F"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31A4A75C" w14:textId="000059FB"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29.</w:t>
      </w:r>
      <w:r w:rsidRPr="009179A2">
        <w:rPr>
          <w:rFonts w:cs="Times New Roman"/>
          <w:szCs w:val="24"/>
        </w:rPr>
        <w:tab/>
        <w:t>Michie S, Van Stralen MM, West R. The behaviour change wheel: a new method for characterising and designing behaviour change interventions. Impl</w:t>
      </w:r>
      <w:r w:rsidR="00DF5695">
        <w:rPr>
          <w:rFonts w:cs="Times New Roman"/>
          <w:szCs w:val="24"/>
        </w:rPr>
        <w:t xml:space="preserve">ementation science. 2011;6(1):1-12. doi: </w:t>
      </w:r>
      <w:r w:rsidRPr="009179A2">
        <w:rPr>
          <w:rFonts w:cs="Times New Roman"/>
          <w:szCs w:val="24"/>
        </w:rPr>
        <w:t>10.1186/1748-5908-6-42</w:t>
      </w:r>
      <w:r w:rsidR="00DF5695">
        <w:rPr>
          <w:rFonts w:cs="Times New Roman"/>
          <w:szCs w:val="24"/>
        </w:rPr>
        <w:t>.</w:t>
      </w:r>
    </w:p>
    <w:p w14:paraId="14B54B7E"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0A1DD6CD" w14:textId="11E3EFB4"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30.</w:t>
      </w:r>
      <w:r w:rsidRPr="009179A2">
        <w:rPr>
          <w:rFonts w:cs="Times New Roman"/>
          <w:szCs w:val="24"/>
        </w:rPr>
        <w:tab/>
        <w:t>Dommeyer CJ, Moriarty E. Comparing two forms of an e-mail survey: embedded vs attached. International Journal of Market Res</w:t>
      </w:r>
      <w:r w:rsidR="00DF5695">
        <w:rPr>
          <w:rFonts w:cs="Times New Roman"/>
          <w:szCs w:val="24"/>
        </w:rPr>
        <w:t xml:space="preserve">earch. 2000;42(1):1-10. doi: </w:t>
      </w:r>
      <w:r w:rsidRPr="009179A2">
        <w:rPr>
          <w:rFonts w:cs="Times New Roman"/>
          <w:szCs w:val="24"/>
        </w:rPr>
        <w:t>10.1177/147078530004200103</w:t>
      </w:r>
      <w:r w:rsidR="00DF5695">
        <w:rPr>
          <w:rFonts w:cs="Times New Roman"/>
          <w:szCs w:val="24"/>
        </w:rPr>
        <w:t>.</w:t>
      </w:r>
    </w:p>
    <w:p w14:paraId="35C62887"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0E0D8369" w14:textId="24FBA16F"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31.</w:t>
      </w:r>
      <w:r w:rsidRPr="009179A2">
        <w:rPr>
          <w:rFonts w:cs="Times New Roman"/>
          <w:szCs w:val="24"/>
        </w:rPr>
        <w:tab/>
        <w:t>Zhang Y. Using the Internet for survey research: A case study. Journal of the Association for Information Science and Technology. 2000;51(1):57-68.</w:t>
      </w:r>
      <w:r w:rsidR="00360F9B">
        <w:rPr>
          <w:rFonts w:cs="Times New Roman"/>
          <w:szCs w:val="24"/>
        </w:rPr>
        <w:t xml:space="preserve"> doi: </w:t>
      </w:r>
      <w:r w:rsidR="00360F9B" w:rsidRPr="00360F9B">
        <w:rPr>
          <w:rFonts w:cs="Times New Roman"/>
          <w:szCs w:val="24"/>
        </w:rPr>
        <w:t>10.1002/(SICI)1097-4571(2000)51:1&lt;57::AID-ASI9&gt;3.0.CO;2-W</w:t>
      </w:r>
      <w:r w:rsidR="00AA7C8F">
        <w:rPr>
          <w:rFonts w:cs="Times New Roman"/>
          <w:szCs w:val="24"/>
        </w:rPr>
        <w:t>.</w:t>
      </w:r>
    </w:p>
    <w:p w14:paraId="377707BF"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6C70F17E" w14:textId="2468FFD5"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32.</w:t>
      </w:r>
      <w:r w:rsidRPr="009179A2">
        <w:rPr>
          <w:rFonts w:cs="Times New Roman"/>
          <w:szCs w:val="24"/>
        </w:rPr>
        <w:tab/>
        <w:t xml:space="preserve">Kelley K, Clark B, Brown V, Sitzia J. Good practice in the conduct and reporting of survey research. International Journal for quality in health </w:t>
      </w:r>
      <w:r w:rsidR="00AA7C8F">
        <w:rPr>
          <w:rFonts w:cs="Times New Roman"/>
          <w:szCs w:val="24"/>
        </w:rPr>
        <w:t xml:space="preserve">care. 2003;15(3):261-6. doi: </w:t>
      </w:r>
      <w:r w:rsidRPr="009179A2">
        <w:rPr>
          <w:rFonts w:cs="Times New Roman"/>
          <w:szCs w:val="24"/>
        </w:rPr>
        <w:t>10.1093/intqhc/mzg031</w:t>
      </w:r>
      <w:r w:rsidR="00AA7C8F">
        <w:rPr>
          <w:rFonts w:cs="Times New Roman"/>
          <w:szCs w:val="24"/>
        </w:rPr>
        <w:t>.</w:t>
      </w:r>
    </w:p>
    <w:p w14:paraId="43ED5713"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033247C0" w14:textId="67074FA5"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33.</w:t>
      </w:r>
      <w:r w:rsidRPr="009179A2">
        <w:rPr>
          <w:rFonts w:cs="Times New Roman"/>
          <w:szCs w:val="24"/>
        </w:rPr>
        <w:tab/>
        <w:t xml:space="preserve">Bachmann D, Elfrink J, Vazzana G. Tracking the progress of e-mail vs. snail-mail. </w:t>
      </w:r>
      <w:r w:rsidR="00AA7C8F">
        <w:rPr>
          <w:rFonts w:cs="Times New Roman"/>
          <w:szCs w:val="24"/>
        </w:rPr>
        <w:t>Marketing Research. 1996;8(2):31-5</w:t>
      </w:r>
      <w:r w:rsidRPr="009179A2">
        <w:rPr>
          <w:rFonts w:cs="Times New Roman"/>
          <w:szCs w:val="24"/>
        </w:rPr>
        <w:t>.</w:t>
      </w:r>
      <w:r w:rsidR="00AA7C8F">
        <w:rPr>
          <w:rFonts w:cs="Times New Roman"/>
          <w:szCs w:val="24"/>
        </w:rPr>
        <w:t xml:space="preserve"> Available from: </w:t>
      </w:r>
      <w:r w:rsidR="00AA7C8F" w:rsidRPr="00AA7C8F">
        <w:rPr>
          <w:rFonts w:cs="Times New Roman"/>
          <w:szCs w:val="24"/>
        </w:rPr>
        <w:t>http://ezproxy.nottingham.ac.uk/login?url=https://search.proquest.com/docview/202681829?accountid=8018</w:t>
      </w:r>
      <w:r w:rsidR="00AA7C8F">
        <w:rPr>
          <w:rFonts w:cs="Times New Roman"/>
          <w:szCs w:val="24"/>
        </w:rPr>
        <w:t>.</w:t>
      </w:r>
    </w:p>
    <w:p w14:paraId="3AF74E0B" w14:textId="77777777"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 xml:space="preserve"> </w:t>
      </w:r>
    </w:p>
    <w:p w14:paraId="3C79C5CE" w14:textId="3DC5CE7D" w:rsidR="009179A2" w:rsidRPr="009179A2" w:rsidRDefault="009179A2" w:rsidP="009179A2">
      <w:pPr>
        <w:shd w:val="clear" w:color="auto" w:fill="FFFFFF"/>
        <w:spacing w:after="0" w:line="240" w:lineRule="auto"/>
        <w:rPr>
          <w:rFonts w:cs="Times New Roman"/>
          <w:szCs w:val="24"/>
        </w:rPr>
      </w:pPr>
      <w:r w:rsidRPr="009179A2">
        <w:rPr>
          <w:rFonts w:cs="Times New Roman"/>
          <w:szCs w:val="24"/>
        </w:rPr>
        <w:t>34.</w:t>
      </w:r>
      <w:r w:rsidRPr="009179A2">
        <w:rPr>
          <w:rFonts w:cs="Times New Roman"/>
          <w:szCs w:val="24"/>
        </w:rPr>
        <w:tab/>
        <w:t>Hoonakker P, Carayon P. Questionnaire survey nonresponse: A comparison of postal mail and internet surveys. Intl Journal of Human–Computer Interact</w:t>
      </w:r>
      <w:r w:rsidR="00AA7C8F">
        <w:rPr>
          <w:rFonts w:cs="Times New Roman"/>
          <w:szCs w:val="24"/>
        </w:rPr>
        <w:t xml:space="preserve">ion. 2009;25(5):348-73. doi: </w:t>
      </w:r>
      <w:r w:rsidRPr="009179A2">
        <w:rPr>
          <w:rFonts w:cs="Times New Roman"/>
          <w:szCs w:val="24"/>
        </w:rPr>
        <w:t>10.1080/10447310902864951</w:t>
      </w:r>
      <w:r w:rsidR="00AA7C8F">
        <w:rPr>
          <w:rFonts w:cs="Times New Roman"/>
          <w:szCs w:val="24"/>
        </w:rPr>
        <w:t>.</w:t>
      </w:r>
    </w:p>
    <w:p w14:paraId="5BCB110C" w14:textId="77777777" w:rsidR="009F69AC" w:rsidRDefault="009F69AC" w:rsidP="009179A2">
      <w:pPr>
        <w:shd w:val="clear" w:color="auto" w:fill="FFFFFF"/>
        <w:spacing w:after="0" w:line="240" w:lineRule="auto"/>
        <w:rPr>
          <w:rFonts w:cs="Times New Roman"/>
          <w:szCs w:val="24"/>
        </w:rPr>
      </w:pPr>
    </w:p>
    <w:p w14:paraId="00F61E17" w14:textId="05CD0C5E" w:rsidR="00C81487" w:rsidRDefault="00C81487" w:rsidP="009179A2">
      <w:pPr>
        <w:shd w:val="clear" w:color="auto" w:fill="FFFFFF"/>
        <w:spacing w:after="0" w:line="240" w:lineRule="auto"/>
        <w:rPr>
          <w:rFonts w:cs="Times New Roman"/>
          <w:szCs w:val="24"/>
        </w:rPr>
      </w:pPr>
    </w:p>
    <w:p w14:paraId="266015E4" w14:textId="4F3497F4" w:rsidR="00C87B86" w:rsidRDefault="00C87B86" w:rsidP="009179A2">
      <w:pPr>
        <w:shd w:val="clear" w:color="auto" w:fill="FFFFFF"/>
        <w:spacing w:after="0" w:line="240" w:lineRule="auto"/>
        <w:rPr>
          <w:rFonts w:cs="Times New Roman"/>
          <w:szCs w:val="24"/>
        </w:rPr>
      </w:pPr>
    </w:p>
    <w:p w14:paraId="2FB65A76" w14:textId="01B92D26" w:rsidR="00C87B86" w:rsidRDefault="00C87B86" w:rsidP="009179A2">
      <w:pPr>
        <w:shd w:val="clear" w:color="auto" w:fill="FFFFFF"/>
        <w:spacing w:after="0" w:line="240" w:lineRule="auto"/>
        <w:rPr>
          <w:rFonts w:cs="Times New Roman"/>
          <w:szCs w:val="24"/>
        </w:rPr>
      </w:pPr>
    </w:p>
    <w:p w14:paraId="3805BAD6" w14:textId="4EDD67C7" w:rsidR="00C87B86" w:rsidRDefault="00C87B86" w:rsidP="009179A2">
      <w:pPr>
        <w:shd w:val="clear" w:color="auto" w:fill="FFFFFF"/>
        <w:spacing w:after="0" w:line="240" w:lineRule="auto"/>
        <w:rPr>
          <w:rFonts w:cs="Times New Roman"/>
          <w:szCs w:val="24"/>
        </w:rPr>
      </w:pPr>
    </w:p>
    <w:p w14:paraId="1EE32B71" w14:textId="0C0641FB" w:rsidR="00C87B86" w:rsidRDefault="00C87B86" w:rsidP="009179A2">
      <w:pPr>
        <w:shd w:val="clear" w:color="auto" w:fill="FFFFFF"/>
        <w:spacing w:after="0" w:line="240" w:lineRule="auto"/>
        <w:rPr>
          <w:rFonts w:cs="Times New Roman"/>
          <w:szCs w:val="24"/>
        </w:rPr>
      </w:pPr>
    </w:p>
    <w:p w14:paraId="671DE8F0" w14:textId="017E2638" w:rsidR="00C87B86" w:rsidRDefault="00C87B86" w:rsidP="009179A2">
      <w:pPr>
        <w:shd w:val="clear" w:color="auto" w:fill="FFFFFF"/>
        <w:spacing w:after="0" w:line="240" w:lineRule="auto"/>
        <w:rPr>
          <w:rFonts w:cs="Times New Roman"/>
          <w:szCs w:val="24"/>
        </w:rPr>
      </w:pPr>
    </w:p>
    <w:p w14:paraId="5F8CDC74" w14:textId="39F22B21" w:rsidR="00C87B86" w:rsidRDefault="00C87B86" w:rsidP="009179A2">
      <w:pPr>
        <w:shd w:val="clear" w:color="auto" w:fill="FFFFFF"/>
        <w:spacing w:after="0" w:line="240" w:lineRule="auto"/>
        <w:rPr>
          <w:rFonts w:cs="Times New Roman"/>
          <w:szCs w:val="24"/>
        </w:rPr>
      </w:pPr>
    </w:p>
    <w:p w14:paraId="1A6D5FE4" w14:textId="71046B91" w:rsidR="00C87B86" w:rsidRDefault="00C87B86" w:rsidP="009179A2">
      <w:pPr>
        <w:shd w:val="clear" w:color="auto" w:fill="FFFFFF"/>
        <w:spacing w:after="0" w:line="240" w:lineRule="auto"/>
        <w:rPr>
          <w:rFonts w:cs="Times New Roman"/>
          <w:szCs w:val="24"/>
        </w:rPr>
      </w:pPr>
    </w:p>
    <w:p w14:paraId="519F8D4A" w14:textId="70FC3436" w:rsidR="00C87B86" w:rsidRDefault="00C87B86" w:rsidP="009179A2">
      <w:pPr>
        <w:shd w:val="clear" w:color="auto" w:fill="FFFFFF"/>
        <w:spacing w:after="0" w:line="240" w:lineRule="auto"/>
        <w:rPr>
          <w:rFonts w:cs="Times New Roman"/>
          <w:szCs w:val="24"/>
        </w:rPr>
      </w:pPr>
    </w:p>
    <w:p w14:paraId="166BDDC7" w14:textId="4327CCF8" w:rsidR="00C87B86" w:rsidRDefault="00C87B86" w:rsidP="009179A2">
      <w:pPr>
        <w:shd w:val="clear" w:color="auto" w:fill="FFFFFF"/>
        <w:spacing w:after="0" w:line="240" w:lineRule="auto"/>
        <w:rPr>
          <w:rFonts w:cs="Times New Roman"/>
          <w:szCs w:val="24"/>
        </w:rPr>
      </w:pPr>
    </w:p>
    <w:p w14:paraId="68EF3057" w14:textId="3B1E692D" w:rsidR="00C87B86" w:rsidRDefault="00C87B86" w:rsidP="009179A2">
      <w:pPr>
        <w:shd w:val="clear" w:color="auto" w:fill="FFFFFF"/>
        <w:spacing w:after="0" w:line="240" w:lineRule="auto"/>
        <w:rPr>
          <w:rFonts w:cs="Times New Roman"/>
          <w:szCs w:val="24"/>
        </w:rPr>
      </w:pPr>
    </w:p>
    <w:p w14:paraId="18B5A896" w14:textId="0C112FAD" w:rsidR="00C87B86" w:rsidRDefault="00C87B86" w:rsidP="009179A2">
      <w:pPr>
        <w:shd w:val="clear" w:color="auto" w:fill="FFFFFF"/>
        <w:spacing w:after="0" w:line="240" w:lineRule="auto"/>
        <w:rPr>
          <w:rFonts w:cs="Times New Roman"/>
          <w:szCs w:val="24"/>
        </w:rPr>
      </w:pPr>
    </w:p>
    <w:p w14:paraId="0A5EC7A2" w14:textId="711D45C6" w:rsidR="00C87B86" w:rsidRDefault="00C87B86" w:rsidP="009179A2">
      <w:pPr>
        <w:shd w:val="clear" w:color="auto" w:fill="FFFFFF"/>
        <w:spacing w:after="0" w:line="240" w:lineRule="auto"/>
        <w:rPr>
          <w:rFonts w:cs="Times New Roman"/>
          <w:szCs w:val="24"/>
        </w:rPr>
      </w:pPr>
    </w:p>
    <w:p w14:paraId="0B0AB86A" w14:textId="35517B2C" w:rsidR="00C87B86" w:rsidRDefault="00C87B86" w:rsidP="009179A2">
      <w:pPr>
        <w:shd w:val="clear" w:color="auto" w:fill="FFFFFF"/>
        <w:spacing w:after="0" w:line="240" w:lineRule="auto"/>
        <w:rPr>
          <w:rFonts w:cs="Times New Roman"/>
          <w:szCs w:val="24"/>
        </w:rPr>
      </w:pPr>
    </w:p>
    <w:p w14:paraId="5DF44BF9" w14:textId="4C04F33D" w:rsidR="00C87B86" w:rsidRDefault="00C87B86" w:rsidP="009179A2">
      <w:pPr>
        <w:shd w:val="clear" w:color="auto" w:fill="FFFFFF"/>
        <w:spacing w:after="0" w:line="240" w:lineRule="auto"/>
        <w:rPr>
          <w:rFonts w:cs="Times New Roman"/>
          <w:szCs w:val="24"/>
        </w:rPr>
      </w:pPr>
    </w:p>
    <w:p w14:paraId="74F45B7A" w14:textId="58C1F736" w:rsidR="00C87B86" w:rsidRDefault="00C87B86" w:rsidP="00C87B86">
      <w:pPr>
        <w:pStyle w:val="Heading1"/>
      </w:pPr>
      <w:r>
        <w:t>Tables</w:t>
      </w:r>
    </w:p>
    <w:p w14:paraId="2435BA05" w14:textId="4EFFFE18" w:rsidR="00C87B86" w:rsidRDefault="00C87B86" w:rsidP="00C87B86"/>
    <w:tbl>
      <w:tblPr>
        <w:tblStyle w:val="TableGrid"/>
        <w:tblW w:w="0" w:type="auto"/>
        <w:tblLook w:val="04A0" w:firstRow="1" w:lastRow="0" w:firstColumn="1" w:lastColumn="0" w:noHBand="0" w:noVBand="1"/>
      </w:tblPr>
      <w:tblGrid>
        <w:gridCol w:w="4515"/>
        <w:gridCol w:w="1873"/>
        <w:gridCol w:w="2116"/>
      </w:tblGrid>
      <w:tr w:rsidR="00C87B86" w14:paraId="7597065A" w14:textId="77777777" w:rsidTr="0054368F">
        <w:tc>
          <w:tcPr>
            <w:tcW w:w="9350" w:type="dxa"/>
            <w:gridSpan w:val="3"/>
            <w:tcBorders>
              <w:top w:val="nil"/>
              <w:left w:val="nil"/>
              <w:bottom w:val="nil"/>
              <w:right w:val="nil"/>
            </w:tcBorders>
          </w:tcPr>
          <w:p w14:paraId="0EEEAE07" w14:textId="77777777" w:rsidR="00C87B86" w:rsidRPr="00F04DC3" w:rsidRDefault="00C87B86" w:rsidP="0054368F">
            <w:pPr>
              <w:rPr>
                <w:rFonts w:cs="Times New Roman"/>
                <w:szCs w:val="24"/>
              </w:rPr>
            </w:pPr>
            <w:r w:rsidRPr="00F04DC3">
              <w:rPr>
                <w:rFonts w:cs="Times New Roman"/>
                <w:szCs w:val="24"/>
              </w:rPr>
              <w:t>Table 1</w:t>
            </w:r>
          </w:p>
        </w:tc>
      </w:tr>
      <w:tr w:rsidR="00C87B86" w14:paraId="7CB0A645" w14:textId="77777777" w:rsidTr="0054368F">
        <w:tc>
          <w:tcPr>
            <w:tcW w:w="9350" w:type="dxa"/>
            <w:gridSpan w:val="3"/>
            <w:tcBorders>
              <w:top w:val="nil"/>
              <w:left w:val="nil"/>
              <w:bottom w:val="single" w:sz="4" w:space="0" w:color="auto"/>
              <w:right w:val="nil"/>
            </w:tcBorders>
          </w:tcPr>
          <w:p w14:paraId="3DDBA1AA" w14:textId="77777777" w:rsidR="00C87B86" w:rsidRDefault="00C87B86" w:rsidP="0054368F">
            <w:pPr>
              <w:rPr>
                <w:rFonts w:cs="Times New Roman"/>
                <w:i/>
                <w:szCs w:val="24"/>
              </w:rPr>
            </w:pPr>
            <w:r>
              <w:rPr>
                <w:rFonts w:cs="Times New Roman"/>
                <w:i/>
                <w:szCs w:val="24"/>
              </w:rPr>
              <w:t>Role of Participating Healthcare Professionals</w:t>
            </w:r>
          </w:p>
          <w:p w14:paraId="2DD5C343" w14:textId="77777777" w:rsidR="00C87B86" w:rsidRPr="00F04DC3" w:rsidRDefault="00C87B86" w:rsidP="0054368F">
            <w:pPr>
              <w:rPr>
                <w:rFonts w:cs="Times New Roman"/>
                <w:i/>
                <w:szCs w:val="24"/>
              </w:rPr>
            </w:pPr>
          </w:p>
        </w:tc>
      </w:tr>
      <w:tr w:rsidR="00C87B86" w14:paraId="198C6BE6" w14:textId="77777777" w:rsidTr="0054368F">
        <w:tc>
          <w:tcPr>
            <w:tcW w:w="4957" w:type="dxa"/>
            <w:tcBorders>
              <w:top w:val="single" w:sz="4" w:space="0" w:color="auto"/>
              <w:left w:val="nil"/>
              <w:bottom w:val="single" w:sz="4" w:space="0" w:color="auto"/>
              <w:right w:val="nil"/>
            </w:tcBorders>
          </w:tcPr>
          <w:p w14:paraId="1FE7A978" w14:textId="77777777" w:rsidR="00C87B86" w:rsidRDefault="00C87B86" w:rsidP="0054368F">
            <w:pPr>
              <w:jc w:val="center"/>
              <w:rPr>
                <w:rFonts w:cs="Times New Roman"/>
                <w:bCs/>
                <w:szCs w:val="24"/>
              </w:rPr>
            </w:pPr>
            <w:r w:rsidRPr="00F04DC3">
              <w:rPr>
                <w:rFonts w:cs="Times New Roman"/>
                <w:bCs/>
                <w:szCs w:val="24"/>
              </w:rPr>
              <w:t xml:space="preserve">Role of </w:t>
            </w:r>
            <w:r>
              <w:rPr>
                <w:rFonts w:cs="Times New Roman"/>
                <w:bCs/>
                <w:szCs w:val="24"/>
              </w:rPr>
              <w:t>healthcare professional</w:t>
            </w:r>
          </w:p>
          <w:p w14:paraId="155D1293" w14:textId="77777777" w:rsidR="00C87B86" w:rsidRPr="00F04DC3" w:rsidRDefault="00C87B86" w:rsidP="0054368F">
            <w:pPr>
              <w:jc w:val="center"/>
              <w:rPr>
                <w:rFonts w:cs="Times New Roman"/>
                <w:szCs w:val="24"/>
              </w:rPr>
            </w:pPr>
          </w:p>
        </w:tc>
        <w:tc>
          <w:tcPr>
            <w:tcW w:w="2126" w:type="dxa"/>
            <w:tcBorders>
              <w:top w:val="single" w:sz="4" w:space="0" w:color="auto"/>
              <w:left w:val="nil"/>
              <w:bottom w:val="single" w:sz="4" w:space="0" w:color="auto"/>
              <w:right w:val="nil"/>
            </w:tcBorders>
          </w:tcPr>
          <w:p w14:paraId="2E9E4ACC" w14:textId="77777777" w:rsidR="00C87B86" w:rsidRPr="00F04DC3" w:rsidRDefault="00C87B86" w:rsidP="0054368F">
            <w:pPr>
              <w:jc w:val="center"/>
              <w:rPr>
                <w:rFonts w:cs="Times New Roman"/>
                <w:szCs w:val="24"/>
              </w:rPr>
            </w:pPr>
            <w:r w:rsidRPr="00F04DC3">
              <w:rPr>
                <w:rFonts w:cs="Times New Roman"/>
                <w:bCs/>
                <w:szCs w:val="24"/>
              </w:rPr>
              <w:t>n</w:t>
            </w:r>
          </w:p>
        </w:tc>
        <w:tc>
          <w:tcPr>
            <w:tcW w:w="2267" w:type="dxa"/>
            <w:tcBorders>
              <w:top w:val="single" w:sz="4" w:space="0" w:color="auto"/>
              <w:left w:val="nil"/>
              <w:bottom w:val="single" w:sz="4" w:space="0" w:color="auto"/>
              <w:right w:val="nil"/>
            </w:tcBorders>
          </w:tcPr>
          <w:p w14:paraId="09A85332" w14:textId="77777777" w:rsidR="00C87B86" w:rsidRPr="00F04DC3" w:rsidRDefault="00C87B86" w:rsidP="0054368F">
            <w:pPr>
              <w:jc w:val="center"/>
              <w:rPr>
                <w:rFonts w:cs="Times New Roman"/>
                <w:bCs/>
                <w:szCs w:val="24"/>
              </w:rPr>
            </w:pPr>
            <w:r w:rsidRPr="00F04DC3">
              <w:rPr>
                <w:rFonts w:cs="Times New Roman"/>
                <w:bCs/>
                <w:szCs w:val="24"/>
              </w:rPr>
              <w:t>Percentage</w:t>
            </w:r>
          </w:p>
        </w:tc>
      </w:tr>
      <w:tr w:rsidR="00C87B86" w14:paraId="618ADE6B" w14:textId="77777777" w:rsidTr="0054368F">
        <w:tc>
          <w:tcPr>
            <w:tcW w:w="4957" w:type="dxa"/>
            <w:tcBorders>
              <w:top w:val="single" w:sz="4" w:space="0" w:color="auto"/>
              <w:left w:val="nil"/>
              <w:bottom w:val="nil"/>
              <w:right w:val="nil"/>
            </w:tcBorders>
          </w:tcPr>
          <w:p w14:paraId="3B141C04" w14:textId="77777777" w:rsidR="00C87B86" w:rsidRPr="00AB6F16" w:rsidRDefault="00C87B86" w:rsidP="0054368F">
            <w:pPr>
              <w:spacing w:line="360" w:lineRule="auto"/>
              <w:jc w:val="both"/>
              <w:rPr>
                <w:rFonts w:cs="Times New Roman"/>
                <w:bCs/>
                <w:szCs w:val="24"/>
              </w:rPr>
            </w:pPr>
            <w:r w:rsidRPr="00AB6F16">
              <w:rPr>
                <w:rFonts w:cs="Times New Roman"/>
                <w:bCs/>
                <w:szCs w:val="24"/>
              </w:rPr>
              <w:t>Occupational Therapist (OT)</w:t>
            </w:r>
          </w:p>
        </w:tc>
        <w:tc>
          <w:tcPr>
            <w:tcW w:w="2126" w:type="dxa"/>
            <w:tcBorders>
              <w:top w:val="single" w:sz="4" w:space="0" w:color="auto"/>
              <w:left w:val="nil"/>
              <w:bottom w:val="nil"/>
              <w:right w:val="nil"/>
            </w:tcBorders>
          </w:tcPr>
          <w:p w14:paraId="0D83878B" w14:textId="77777777" w:rsidR="00C87B86" w:rsidRPr="00AB6F16" w:rsidRDefault="00C87B86" w:rsidP="0054368F">
            <w:pPr>
              <w:spacing w:line="360" w:lineRule="auto"/>
              <w:jc w:val="center"/>
              <w:rPr>
                <w:rFonts w:cs="Times New Roman"/>
                <w:bCs/>
                <w:szCs w:val="24"/>
              </w:rPr>
            </w:pPr>
            <w:r w:rsidRPr="00AB6F16">
              <w:rPr>
                <w:rFonts w:cs="Times New Roman"/>
                <w:bCs/>
                <w:szCs w:val="24"/>
              </w:rPr>
              <w:t>45</w:t>
            </w:r>
          </w:p>
        </w:tc>
        <w:tc>
          <w:tcPr>
            <w:tcW w:w="2267" w:type="dxa"/>
            <w:tcBorders>
              <w:top w:val="single" w:sz="4" w:space="0" w:color="auto"/>
              <w:left w:val="nil"/>
              <w:bottom w:val="nil"/>
              <w:right w:val="nil"/>
            </w:tcBorders>
          </w:tcPr>
          <w:p w14:paraId="09F39AEB" w14:textId="77777777" w:rsidR="00C87B86" w:rsidRPr="00AB6F16" w:rsidRDefault="00C87B86" w:rsidP="0054368F">
            <w:pPr>
              <w:spacing w:line="360" w:lineRule="auto"/>
              <w:jc w:val="center"/>
              <w:rPr>
                <w:rFonts w:cs="Times New Roman"/>
                <w:bCs/>
                <w:szCs w:val="24"/>
              </w:rPr>
            </w:pPr>
            <w:r w:rsidRPr="00AB6F16">
              <w:rPr>
                <w:rFonts w:cs="Times New Roman"/>
                <w:bCs/>
                <w:szCs w:val="24"/>
              </w:rPr>
              <w:t>41.3%</w:t>
            </w:r>
          </w:p>
        </w:tc>
      </w:tr>
      <w:tr w:rsidR="00C87B86" w14:paraId="0C5F95AF" w14:textId="77777777" w:rsidTr="0054368F">
        <w:tc>
          <w:tcPr>
            <w:tcW w:w="4957" w:type="dxa"/>
            <w:tcBorders>
              <w:top w:val="nil"/>
              <w:left w:val="nil"/>
              <w:bottom w:val="nil"/>
              <w:right w:val="nil"/>
            </w:tcBorders>
          </w:tcPr>
          <w:p w14:paraId="27839FCA" w14:textId="77777777" w:rsidR="00C87B86" w:rsidRPr="00AB6F16" w:rsidRDefault="00C87B86" w:rsidP="0054368F">
            <w:pPr>
              <w:spacing w:line="360" w:lineRule="auto"/>
              <w:jc w:val="both"/>
              <w:rPr>
                <w:rFonts w:cs="Times New Roman"/>
                <w:bCs/>
                <w:szCs w:val="24"/>
              </w:rPr>
            </w:pPr>
            <w:r w:rsidRPr="00AB6F16">
              <w:rPr>
                <w:rFonts w:cs="Times New Roman"/>
                <w:bCs/>
                <w:szCs w:val="24"/>
              </w:rPr>
              <w:t>MS Specialist Nurse</w:t>
            </w:r>
          </w:p>
        </w:tc>
        <w:tc>
          <w:tcPr>
            <w:tcW w:w="2126" w:type="dxa"/>
            <w:tcBorders>
              <w:top w:val="nil"/>
              <w:left w:val="nil"/>
              <w:bottom w:val="nil"/>
              <w:right w:val="nil"/>
            </w:tcBorders>
          </w:tcPr>
          <w:p w14:paraId="7F95D7F4" w14:textId="77777777" w:rsidR="00C87B86" w:rsidRPr="00AB6F16" w:rsidRDefault="00C87B86" w:rsidP="0054368F">
            <w:pPr>
              <w:spacing w:line="360" w:lineRule="auto"/>
              <w:jc w:val="center"/>
              <w:rPr>
                <w:rFonts w:cs="Times New Roman"/>
                <w:bCs/>
                <w:szCs w:val="24"/>
              </w:rPr>
            </w:pPr>
            <w:r w:rsidRPr="00AB6F16">
              <w:rPr>
                <w:rFonts w:cs="Times New Roman"/>
                <w:bCs/>
                <w:szCs w:val="24"/>
              </w:rPr>
              <w:t>19</w:t>
            </w:r>
          </w:p>
        </w:tc>
        <w:tc>
          <w:tcPr>
            <w:tcW w:w="2267" w:type="dxa"/>
            <w:tcBorders>
              <w:top w:val="nil"/>
              <w:left w:val="nil"/>
              <w:bottom w:val="nil"/>
              <w:right w:val="nil"/>
            </w:tcBorders>
          </w:tcPr>
          <w:p w14:paraId="328AA819" w14:textId="77777777" w:rsidR="00C87B86" w:rsidRPr="00AB6F16" w:rsidRDefault="00C87B86" w:rsidP="0054368F">
            <w:pPr>
              <w:spacing w:line="360" w:lineRule="auto"/>
              <w:jc w:val="center"/>
              <w:rPr>
                <w:rFonts w:cs="Times New Roman"/>
                <w:bCs/>
                <w:szCs w:val="24"/>
              </w:rPr>
            </w:pPr>
            <w:r w:rsidRPr="00AB6F16">
              <w:rPr>
                <w:rFonts w:cs="Times New Roman"/>
                <w:bCs/>
                <w:szCs w:val="24"/>
              </w:rPr>
              <w:t>17.4%</w:t>
            </w:r>
          </w:p>
        </w:tc>
      </w:tr>
      <w:tr w:rsidR="00C87B86" w14:paraId="05677206" w14:textId="77777777" w:rsidTr="0054368F">
        <w:tc>
          <w:tcPr>
            <w:tcW w:w="4957" w:type="dxa"/>
            <w:tcBorders>
              <w:top w:val="nil"/>
              <w:left w:val="nil"/>
              <w:bottom w:val="nil"/>
              <w:right w:val="nil"/>
            </w:tcBorders>
          </w:tcPr>
          <w:p w14:paraId="49FE22CE" w14:textId="77777777" w:rsidR="00C87B86" w:rsidRPr="00AB6F16" w:rsidRDefault="00C87B86" w:rsidP="0054368F">
            <w:pPr>
              <w:spacing w:line="360" w:lineRule="auto"/>
              <w:jc w:val="both"/>
              <w:rPr>
                <w:rFonts w:cs="Times New Roman"/>
                <w:bCs/>
                <w:szCs w:val="24"/>
              </w:rPr>
            </w:pPr>
            <w:r w:rsidRPr="00AB6F16">
              <w:rPr>
                <w:rFonts w:cs="Times New Roman"/>
                <w:bCs/>
                <w:szCs w:val="24"/>
              </w:rPr>
              <w:t>Physiotherapist</w:t>
            </w:r>
          </w:p>
        </w:tc>
        <w:tc>
          <w:tcPr>
            <w:tcW w:w="2126" w:type="dxa"/>
            <w:tcBorders>
              <w:top w:val="nil"/>
              <w:left w:val="nil"/>
              <w:bottom w:val="nil"/>
              <w:right w:val="nil"/>
            </w:tcBorders>
          </w:tcPr>
          <w:p w14:paraId="358A1692" w14:textId="77777777" w:rsidR="00C87B86" w:rsidRPr="00AB6F16" w:rsidRDefault="00C87B86" w:rsidP="0054368F">
            <w:pPr>
              <w:spacing w:line="360" w:lineRule="auto"/>
              <w:jc w:val="center"/>
              <w:rPr>
                <w:rFonts w:cs="Times New Roman"/>
                <w:bCs/>
                <w:szCs w:val="24"/>
              </w:rPr>
            </w:pPr>
            <w:r w:rsidRPr="00AB6F16">
              <w:rPr>
                <w:rFonts w:cs="Times New Roman"/>
                <w:bCs/>
                <w:szCs w:val="24"/>
              </w:rPr>
              <w:t>16</w:t>
            </w:r>
          </w:p>
        </w:tc>
        <w:tc>
          <w:tcPr>
            <w:tcW w:w="2267" w:type="dxa"/>
            <w:tcBorders>
              <w:top w:val="nil"/>
              <w:left w:val="nil"/>
              <w:bottom w:val="nil"/>
              <w:right w:val="nil"/>
            </w:tcBorders>
          </w:tcPr>
          <w:p w14:paraId="0D90C1CC" w14:textId="77777777" w:rsidR="00C87B86" w:rsidRPr="00AB6F16" w:rsidRDefault="00C87B86" w:rsidP="0054368F">
            <w:pPr>
              <w:spacing w:line="360" w:lineRule="auto"/>
              <w:jc w:val="center"/>
              <w:rPr>
                <w:rFonts w:cs="Times New Roman"/>
                <w:bCs/>
                <w:szCs w:val="24"/>
              </w:rPr>
            </w:pPr>
            <w:r w:rsidRPr="00AB6F16">
              <w:rPr>
                <w:rFonts w:cs="Times New Roman"/>
                <w:bCs/>
                <w:szCs w:val="24"/>
              </w:rPr>
              <w:t>14.7%</w:t>
            </w:r>
          </w:p>
        </w:tc>
      </w:tr>
      <w:tr w:rsidR="00C87B86" w14:paraId="2596530B" w14:textId="77777777" w:rsidTr="0054368F">
        <w:tc>
          <w:tcPr>
            <w:tcW w:w="4957" w:type="dxa"/>
            <w:tcBorders>
              <w:top w:val="nil"/>
              <w:left w:val="nil"/>
              <w:bottom w:val="nil"/>
              <w:right w:val="nil"/>
            </w:tcBorders>
          </w:tcPr>
          <w:p w14:paraId="6C8E0B85" w14:textId="77777777" w:rsidR="00C87B86" w:rsidRPr="00AB6F16" w:rsidRDefault="00C87B86" w:rsidP="0054368F">
            <w:pPr>
              <w:spacing w:line="360" w:lineRule="auto"/>
              <w:jc w:val="both"/>
              <w:rPr>
                <w:rFonts w:cs="Times New Roman"/>
                <w:bCs/>
                <w:szCs w:val="24"/>
              </w:rPr>
            </w:pPr>
            <w:r w:rsidRPr="00AB6F16">
              <w:rPr>
                <w:rFonts w:cs="Times New Roman"/>
                <w:bCs/>
                <w:szCs w:val="24"/>
              </w:rPr>
              <w:t>Clinical Neuropsychologist</w:t>
            </w:r>
          </w:p>
        </w:tc>
        <w:tc>
          <w:tcPr>
            <w:tcW w:w="2126" w:type="dxa"/>
            <w:tcBorders>
              <w:top w:val="nil"/>
              <w:left w:val="nil"/>
              <w:bottom w:val="nil"/>
              <w:right w:val="nil"/>
            </w:tcBorders>
          </w:tcPr>
          <w:p w14:paraId="205CE820"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8</w:t>
            </w:r>
          </w:p>
        </w:tc>
        <w:tc>
          <w:tcPr>
            <w:tcW w:w="2267" w:type="dxa"/>
            <w:tcBorders>
              <w:top w:val="nil"/>
              <w:left w:val="nil"/>
              <w:bottom w:val="nil"/>
              <w:right w:val="nil"/>
            </w:tcBorders>
          </w:tcPr>
          <w:p w14:paraId="2741E260"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7.3%</w:t>
            </w:r>
          </w:p>
        </w:tc>
      </w:tr>
      <w:tr w:rsidR="00C87B86" w14:paraId="628B8205" w14:textId="77777777" w:rsidTr="0054368F">
        <w:tc>
          <w:tcPr>
            <w:tcW w:w="4957" w:type="dxa"/>
            <w:tcBorders>
              <w:top w:val="nil"/>
              <w:left w:val="nil"/>
              <w:bottom w:val="nil"/>
              <w:right w:val="nil"/>
            </w:tcBorders>
          </w:tcPr>
          <w:p w14:paraId="12FCA27E" w14:textId="77777777" w:rsidR="00C87B86" w:rsidRPr="00AB6F16" w:rsidRDefault="00C87B86" w:rsidP="0054368F">
            <w:pPr>
              <w:spacing w:line="360" w:lineRule="auto"/>
              <w:rPr>
                <w:rFonts w:cs="Times New Roman"/>
                <w:bCs/>
                <w:szCs w:val="24"/>
              </w:rPr>
            </w:pPr>
            <w:r w:rsidRPr="00AB6F16">
              <w:rPr>
                <w:rFonts w:cs="Times New Roman"/>
                <w:bCs/>
                <w:szCs w:val="24"/>
              </w:rPr>
              <w:t>Nurse</w:t>
            </w:r>
          </w:p>
        </w:tc>
        <w:tc>
          <w:tcPr>
            <w:tcW w:w="2126" w:type="dxa"/>
            <w:tcBorders>
              <w:top w:val="nil"/>
              <w:left w:val="nil"/>
              <w:bottom w:val="nil"/>
              <w:right w:val="nil"/>
            </w:tcBorders>
          </w:tcPr>
          <w:p w14:paraId="00F278EB"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6</w:t>
            </w:r>
          </w:p>
        </w:tc>
        <w:tc>
          <w:tcPr>
            <w:tcW w:w="2267" w:type="dxa"/>
            <w:tcBorders>
              <w:top w:val="nil"/>
              <w:left w:val="nil"/>
              <w:bottom w:val="nil"/>
              <w:right w:val="nil"/>
            </w:tcBorders>
          </w:tcPr>
          <w:p w14:paraId="71158B3C"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5.5%</w:t>
            </w:r>
          </w:p>
        </w:tc>
      </w:tr>
      <w:tr w:rsidR="00C87B86" w14:paraId="0B80F8A6" w14:textId="77777777" w:rsidTr="0054368F">
        <w:tc>
          <w:tcPr>
            <w:tcW w:w="4957" w:type="dxa"/>
            <w:tcBorders>
              <w:top w:val="nil"/>
              <w:left w:val="nil"/>
              <w:bottom w:val="nil"/>
              <w:right w:val="nil"/>
            </w:tcBorders>
          </w:tcPr>
          <w:p w14:paraId="1D07DD8C" w14:textId="77777777" w:rsidR="00C87B86" w:rsidRPr="00AB6F16" w:rsidRDefault="00C87B86" w:rsidP="0054368F">
            <w:pPr>
              <w:spacing w:line="360" w:lineRule="auto"/>
              <w:jc w:val="both"/>
              <w:rPr>
                <w:rFonts w:cs="Times New Roman"/>
                <w:bCs/>
                <w:szCs w:val="24"/>
              </w:rPr>
            </w:pPr>
            <w:r w:rsidRPr="00AB6F16">
              <w:rPr>
                <w:rFonts w:cs="Times New Roman"/>
                <w:bCs/>
                <w:szCs w:val="24"/>
              </w:rPr>
              <w:t>Neurologist</w:t>
            </w:r>
          </w:p>
        </w:tc>
        <w:tc>
          <w:tcPr>
            <w:tcW w:w="2126" w:type="dxa"/>
            <w:tcBorders>
              <w:top w:val="nil"/>
              <w:left w:val="nil"/>
              <w:bottom w:val="nil"/>
              <w:right w:val="nil"/>
            </w:tcBorders>
          </w:tcPr>
          <w:p w14:paraId="51CB14A2"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6</w:t>
            </w:r>
          </w:p>
        </w:tc>
        <w:tc>
          <w:tcPr>
            <w:tcW w:w="2267" w:type="dxa"/>
            <w:tcBorders>
              <w:top w:val="nil"/>
              <w:left w:val="nil"/>
              <w:bottom w:val="nil"/>
              <w:right w:val="nil"/>
            </w:tcBorders>
          </w:tcPr>
          <w:p w14:paraId="76E35D58"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5.5%</w:t>
            </w:r>
          </w:p>
        </w:tc>
      </w:tr>
      <w:tr w:rsidR="00C87B86" w14:paraId="16004BC8" w14:textId="77777777" w:rsidTr="0054368F">
        <w:tc>
          <w:tcPr>
            <w:tcW w:w="4957" w:type="dxa"/>
            <w:tcBorders>
              <w:top w:val="nil"/>
              <w:left w:val="nil"/>
              <w:bottom w:val="nil"/>
              <w:right w:val="nil"/>
            </w:tcBorders>
          </w:tcPr>
          <w:p w14:paraId="6DCFBF8F" w14:textId="77777777" w:rsidR="00C87B86" w:rsidRPr="00AB6F16" w:rsidRDefault="00C87B86" w:rsidP="0054368F">
            <w:pPr>
              <w:spacing w:line="360" w:lineRule="auto"/>
              <w:jc w:val="both"/>
              <w:rPr>
                <w:rFonts w:cs="Times New Roman"/>
                <w:bCs/>
                <w:szCs w:val="24"/>
              </w:rPr>
            </w:pPr>
            <w:r w:rsidRPr="00AB6F16">
              <w:rPr>
                <w:rFonts w:cs="Times New Roman"/>
                <w:bCs/>
                <w:szCs w:val="24"/>
              </w:rPr>
              <w:t>Clinical Psychologist</w:t>
            </w:r>
          </w:p>
        </w:tc>
        <w:tc>
          <w:tcPr>
            <w:tcW w:w="2126" w:type="dxa"/>
            <w:tcBorders>
              <w:top w:val="nil"/>
              <w:left w:val="nil"/>
              <w:bottom w:val="nil"/>
              <w:right w:val="nil"/>
            </w:tcBorders>
          </w:tcPr>
          <w:p w14:paraId="55F4C72F"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5</w:t>
            </w:r>
          </w:p>
        </w:tc>
        <w:tc>
          <w:tcPr>
            <w:tcW w:w="2267" w:type="dxa"/>
            <w:tcBorders>
              <w:top w:val="nil"/>
              <w:left w:val="nil"/>
              <w:bottom w:val="nil"/>
              <w:right w:val="nil"/>
            </w:tcBorders>
          </w:tcPr>
          <w:p w14:paraId="2A8A4831"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4.6%</w:t>
            </w:r>
          </w:p>
        </w:tc>
      </w:tr>
      <w:tr w:rsidR="00C87B86" w14:paraId="56F2D653" w14:textId="77777777" w:rsidTr="0054368F">
        <w:tc>
          <w:tcPr>
            <w:tcW w:w="4957" w:type="dxa"/>
            <w:tcBorders>
              <w:top w:val="nil"/>
              <w:left w:val="nil"/>
              <w:bottom w:val="nil"/>
              <w:right w:val="nil"/>
            </w:tcBorders>
          </w:tcPr>
          <w:p w14:paraId="2467F22D" w14:textId="77777777" w:rsidR="00C87B86" w:rsidRPr="00AB6F16" w:rsidRDefault="00C87B86" w:rsidP="0054368F">
            <w:pPr>
              <w:spacing w:line="360" w:lineRule="auto"/>
              <w:jc w:val="both"/>
              <w:rPr>
                <w:rFonts w:cs="Times New Roman"/>
                <w:bCs/>
                <w:szCs w:val="24"/>
              </w:rPr>
            </w:pPr>
            <w:r w:rsidRPr="00AB6F16">
              <w:rPr>
                <w:rFonts w:cs="Times New Roman"/>
                <w:bCs/>
                <w:szCs w:val="24"/>
              </w:rPr>
              <w:t>OT MS Specialist</w:t>
            </w:r>
          </w:p>
        </w:tc>
        <w:tc>
          <w:tcPr>
            <w:tcW w:w="2126" w:type="dxa"/>
            <w:tcBorders>
              <w:top w:val="nil"/>
              <w:left w:val="nil"/>
              <w:bottom w:val="nil"/>
              <w:right w:val="nil"/>
            </w:tcBorders>
          </w:tcPr>
          <w:p w14:paraId="42C27CDE"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2</w:t>
            </w:r>
          </w:p>
        </w:tc>
        <w:tc>
          <w:tcPr>
            <w:tcW w:w="2267" w:type="dxa"/>
            <w:tcBorders>
              <w:top w:val="nil"/>
              <w:left w:val="nil"/>
              <w:bottom w:val="nil"/>
              <w:right w:val="nil"/>
            </w:tcBorders>
          </w:tcPr>
          <w:p w14:paraId="3A3D264B"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1.8%</w:t>
            </w:r>
          </w:p>
        </w:tc>
      </w:tr>
      <w:tr w:rsidR="00C87B86" w14:paraId="7AC7740A" w14:textId="77777777" w:rsidTr="0054368F">
        <w:tc>
          <w:tcPr>
            <w:tcW w:w="4957" w:type="dxa"/>
            <w:tcBorders>
              <w:top w:val="nil"/>
              <w:left w:val="nil"/>
              <w:bottom w:val="nil"/>
              <w:right w:val="nil"/>
            </w:tcBorders>
          </w:tcPr>
          <w:p w14:paraId="3D150824" w14:textId="77777777" w:rsidR="00C87B86" w:rsidRPr="00AB6F16" w:rsidRDefault="00C87B86" w:rsidP="0054368F">
            <w:pPr>
              <w:spacing w:line="360" w:lineRule="auto"/>
              <w:jc w:val="both"/>
              <w:rPr>
                <w:rFonts w:cs="Times New Roman"/>
                <w:bCs/>
                <w:szCs w:val="24"/>
              </w:rPr>
            </w:pPr>
            <w:r w:rsidRPr="00AB6F16">
              <w:rPr>
                <w:rFonts w:cs="Times New Roman"/>
                <w:bCs/>
                <w:szCs w:val="24"/>
              </w:rPr>
              <w:t>Other</w:t>
            </w:r>
          </w:p>
        </w:tc>
        <w:tc>
          <w:tcPr>
            <w:tcW w:w="2126" w:type="dxa"/>
            <w:tcBorders>
              <w:top w:val="nil"/>
              <w:left w:val="nil"/>
              <w:bottom w:val="nil"/>
              <w:right w:val="nil"/>
            </w:tcBorders>
          </w:tcPr>
          <w:p w14:paraId="6AE62CAF"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1</w:t>
            </w:r>
          </w:p>
        </w:tc>
        <w:tc>
          <w:tcPr>
            <w:tcW w:w="2267" w:type="dxa"/>
            <w:tcBorders>
              <w:top w:val="nil"/>
              <w:left w:val="nil"/>
              <w:bottom w:val="nil"/>
              <w:right w:val="nil"/>
            </w:tcBorders>
          </w:tcPr>
          <w:p w14:paraId="1B4D2D16"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0.9%</w:t>
            </w:r>
          </w:p>
        </w:tc>
      </w:tr>
      <w:tr w:rsidR="00C87B86" w14:paraId="006E3C3E" w14:textId="77777777" w:rsidTr="0054368F">
        <w:tc>
          <w:tcPr>
            <w:tcW w:w="4957" w:type="dxa"/>
            <w:tcBorders>
              <w:top w:val="nil"/>
              <w:left w:val="nil"/>
              <w:bottom w:val="nil"/>
              <w:right w:val="nil"/>
            </w:tcBorders>
          </w:tcPr>
          <w:p w14:paraId="50BB95AC" w14:textId="77777777" w:rsidR="00C87B86" w:rsidRPr="00AB6F16" w:rsidRDefault="00C87B86" w:rsidP="0054368F">
            <w:pPr>
              <w:spacing w:line="360" w:lineRule="auto"/>
              <w:jc w:val="both"/>
              <w:rPr>
                <w:rFonts w:cs="Times New Roman"/>
                <w:bCs/>
                <w:szCs w:val="24"/>
              </w:rPr>
            </w:pPr>
            <w:r w:rsidRPr="00AB6F16">
              <w:rPr>
                <w:rFonts w:cs="Times New Roman"/>
                <w:bCs/>
                <w:szCs w:val="24"/>
              </w:rPr>
              <w:t>Not known</w:t>
            </w:r>
          </w:p>
        </w:tc>
        <w:tc>
          <w:tcPr>
            <w:tcW w:w="2126" w:type="dxa"/>
            <w:tcBorders>
              <w:top w:val="nil"/>
              <w:left w:val="nil"/>
              <w:bottom w:val="nil"/>
              <w:right w:val="nil"/>
            </w:tcBorders>
          </w:tcPr>
          <w:p w14:paraId="4769D302"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1</w:t>
            </w:r>
          </w:p>
        </w:tc>
        <w:tc>
          <w:tcPr>
            <w:tcW w:w="2267" w:type="dxa"/>
            <w:tcBorders>
              <w:top w:val="nil"/>
              <w:left w:val="nil"/>
              <w:bottom w:val="nil"/>
              <w:right w:val="nil"/>
            </w:tcBorders>
          </w:tcPr>
          <w:p w14:paraId="41D0C04E" w14:textId="77777777" w:rsidR="00C87B86" w:rsidRPr="00AB6F16" w:rsidRDefault="00C87B86" w:rsidP="0054368F">
            <w:pPr>
              <w:spacing w:line="360" w:lineRule="auto"/>
              <w:jc w:val="center"/>
              <w:rPr>
                <w:rFonts w:cs="Times New Roman"/>
                <w:bCs/>
                <w:szCs w:val="24"/>
              </w:rPr>
            </w:pPr>
            <w:r w:rsidRPr="00AB6F16">
              <w:rPr>
                <w:rFonts w:cs="Times New Roman"/>
                <w:bCs/>
                <w:szCs w:val="24"/>
              </w:rPr>
              <w:t xml:space="preserve">  0.9%</w:t>
            </w:r>
          </w:p>
        </w:tc>
      </w:tr>
      <w:tr w:rsidR="00C87B86" w14:paraId="329A138B" w14:textId="77777777" w:rsidTr="0054368F">
        <w:tc>
          <w:tcPr>
            <w:tcW w:w="9350" w:type="dxa"/>
            <w:gridSpan w:val="3"/>
            <w:tcBorders>
              <w:top w:val="single" w:sz="4" w:space="0" w:color="auto"/>
              <w:left w:val="nil"/>
              <w:bottom w:val="nil"/>
              <w:right w:val="nil"/>
            </w:tcBorders>
          </w:tcPr>
          <w:p w14:paraId="2009CA14" w14:textId="77777777" w:rsidR="00C87B86" w:rsidRPr="00AB6F16" w:rsidRDefault="00C87B86" w:rsidP="0054368F">
            <w:pPr>
              <w:spacing w:line="480" w:lineRule="auto"/>
              <w:rPr>
                <w:rFonts w:cs="Times New Roman"/>
                <w:bCs/>
                <w:szCs w:val="24"/>
              </w:rPr>
            </w:pPr>
            <w:r>
              <w:rPr>
                <w:rFonts w:cs="Times New Roman"/>
                <w:bCs/>
                <w:szCs w:val="24"/>
              </w:rPr>
              <w:t xml:space="preserve">Note. </w:t>
            </w:r>
            <w:r w:rsidRPr="00F04DC3">
              <w:rPr>
                <w:rFonts w:cs="Times New Roman"/>
                <w:bCs/>
                <w:i/>
                <w:szCs w:val="24"/>
              </w:rPr>
              <w:t>n</w:t>
            </w:r>
            <w:r>
              <w:rPr>
                <w:rFonts w:cs="Times New Roman"/>
                <w:bCs/>
                <w:szCs w:val="24"/>
              </w:rPr>
              <w:t>=number of participants.</w:t>
            </w:r>
          </w:p>
        </w:tc>
      </w:tr>
    </w:tbl>
    <w:p w14:paraId="5BEC9C44" w14:textId="77777777" w:rsidR="00C87B86" w:rsidRPr="00AB6F16" w:rsidRDefault="00C87B86" w:rsidP="00C87B86">
      <w:pPr>
        <w:rPr>
          <w:rFonts w:cs="Times New Roman"/>
          <w:szCs w:val="24"/>
        </w:rPr>
      </w:pPr>
    </w:p>
    <w:p w14:paraId="4DC3CA51" w14:textId="1F33B9F4" w:rsidR="00C87B86" w:rsidRDefault="00C87B86" w:rsidP="00C87B86"/>
    <w:p w14:paraId="1E718E53" w14:textId="056DC0FA" w:rsidR="00C87B86" w:rsidRDefault="00C87B86" w:rsidP="00C87B86"/>
    <w:p w14:paraId="5E90DA7C" w14:textId="761AB291" w:rsidR="00C87B86" w:rsidRDefault="00C87B86" w:rsidP="00C87B86"/>
    <w:p w14:paraId="7941579D" w14:textId="5ACB1473" w:rsidR="00C87B86" w:rsidRDefault="00C87B86" w:rsidP="00C87B86"/>
    <w:p w14:paraId="3BDC67B4" w14:textId="11833BC3" w:rsidR="00C87B86" w:rsidRDefault="00C87B86" w:rsidP="00C87B86"/>
    <w:p w14:paraId="7298535F" w14:textId="58C351CE" w:rsidR="00C87B86" w:rsidRDefault="00C87B86" w:rsidP="00C87B86"/>
    <w:p w14:paraId="5826340F" w14:textId="4CA816B0" w:rsidR="00C87B86" w:rsidRDefault="00C87B86" w:rsidP="00C87B86"/>
    <w:p w14:paraId="5EC5FA6F" w14:textId="2C5F40FD" w:rsidR="00C87B86" w:rsidRDefault="00C87B86" w:rsidP="00C87B86"/>
    <w:tbl>
      <w:tblPr>
        <w:tblStyle w:val="TableGrid"/>
        <w:tblW w:w="0" w:type="auto"/>
        <w:tblLook w:val="04A0" w:firstRow="1" w:lastRow="0" w:firstColumn="1" w:lastColumn="0" w:noHBand="0" w:noVBand="1"/>
      </w:tblPr>
      <w:tblGrid>
        <w:gridCol w:w="5633"/>
        <w:gridCol w:w="1131"/>
        <w:gridCol w:w="1740"/>
      </w:tblGrid>
      <w:tr w:rsidR="00C87B86" w14:paraId="71EDC31D" w14:textId="77777777" w:rsidTr="0054368F">
        <w:tc>
          <w:tcPr>
            <w:tcW w:w="9350" w:type="dxa"/>
            <w:gridSpan w:val="3"/>
            <w:tcBorders>
              <w:top w:val="nil"/>
              <w:left w:val="nil"/>
              <w:bottom w:val="nil"/>
              <w:right w:val="nil"/>
            </w:tcBorders>
          </w:tcPr>
          <w:p w14:paraId="260DD4D8" w14:textId="0BC933C1" w:rsidR="00C87B86" w:rsidRDefault="00C87B86" w:rsidP="0054368F">
            <w:pPr>
              <w:rPr>
                <w:rFonts w:cs="Times New Roman"/>
                <w:szCs w:val="24"/>
              </w:rPr>
            </w:pPr>
          </w:p>
          <w:p w14:paraId="7BAB33C3" w14:textId="77777777" w:rsidR="00C87B86" w:rsidRDefault="00C87B86" w:rsidP="0054368F">
            <w:pPr>
              <w:rPr>
                <w:rFonts w:cs="Times New Roman"/>
                <w:szCs w:val="24"/>
              </w:rPr>
            </w:pPr>
            <w:r>
              <w:rPr>
                <w:rFonts w:cs="Times New Roman"/>
                <w:szCs w:val="24"/>
              </w:rPr>
              <w:t>Table 2</w:t>
            </w:r>
          </w:p>
        </w:tc>
      </w:tr>
      <w:tr w:rsidR="00C87B86" w14:paraId="22274C00" w14:textId="77777777" w:rsidTr="0054368F">
        <w:tc>
          <w:tcPr>
            <w:tcW w:w="9350" w:type="dxa"/>
            <w:gridSpan w:val="3"/>
            <w:tcBorders>
              <w:top w:val="nil"/>
              <w:left w:val="nil"/>
              <w:bottom w:val="single" w:sz="4" w:space="0" w:color="auto"/>
              <w:right w:val="nil"/>
            </w:tcBorders>
          </w:tcPr>
          <w:p w14:paraId="4963125E" w14:textId="77777777" w:rsidR="00C87B86" w:rsidRDefault="00C87B86" w:rsidP="0054368F">
            <w:pPr>
              <w:rPr>
                <w:rFonts w:cs="Times New Roman"/>
                <w:i/>
                <w:szCs w:val="24"/>
              </w:rPr>
            </w:pPr>
            <w:r>
              <w:rPr>
                <w:rFonts w:cs="Times New Roman"/>
                <w:i/>
                <w:szCs w:val="24"/>
              </w:rPr>
              <w:t>Role of Healthcare Professionals Who Routinely Screened for Cognitive I</w:t>
            </w:r>
            <w:r w:rsidRPr="008D5626">
              <w:rPr>
                <w:rFonts w:cs="Times New Roman"/>
                <w:i/>
                <w:szCs w:val="24"/>
              </w:rPr>
              <w:t>mpairment (out of 53</w:t>
            </w:r>
            <w:r>
              <w:rPr>
                <w:rFonts w:cs="Times New Roman"/>
                <w:i/>
                <w:szCs w:val="24"/>
              </w:rPr>
              <w:t xml:space="preserve"> responses</w:t>
            </w:r>
            <w:r w:rsidRPr="008D5626">
              <w:rPr>
                <w:rFonts w:cs="Times New Roman"/>
                <w:i/>
                <w:szCs w:val="24"/>
              </w:rPr>
              <w:t>)</w:t>
            </w:r>
          </w:p>
          <w:p w14:paraId="78C46A19" w14:textId="77777777" w:rsidR="00C87B86" w:rsidRPr="008D5626" w:rsidRDefault="00C87B86" w:rsidP="0054368F">
            <w:pPr>
              <w:rPr>
                <w:rFonts w:cs="Times New Roman"/>
                <w:i/>
                <w:szCs w:val="24"/>
              </w:rPr>
            </w:pPr>
          </w:p>
        </w:tc>
      </w:tr>
      <w:tr w:rsidR="00C87B86" w14:paraId="36A40FF2" w14:textId="77777777" w:rsidTr="0054368F">
        <w:tc>
          <w:tcPr>
            <w:tcW w:w="6232" w:type="dxa"/>
            <w:tcBorders>
              <w:top w:val="single" w:sz="4" w:space="0" w:color="auto"/>
              <w:left w:val="nil"/>
              <w:bottom w:val="single" w:sz="4" w:space="0" w:color="auto"/>
              <w:right w:val="nil"/>
            </w:tcBorders>
          </w:tcPr>
          <w:p w14:paraId="589B6CD9" w14:textId="77777777" w:rsidR="00C87B86" w:rsidRDefault="00C87B86" w:rsidP="0054368F">
            <w:pPr>
              <w:spacing w:line="259" w:lineRule="auto"/>
              <w:jc w:val="center"/>
              <w:rPr>
                <w:rFonts w:cs="Times New Roman"/>
                <w:noProof/>
                <w:szCs w:val="24"/>
                <w:lang w:eastAsia="en-GB"/>
              </w:rPr>
            </w:pPr>
            <w:r>
              <w:rPr>
                <w:rFonts w:cs="Times New Roman"/>
                <w:noProof/>
                <w:szCs w:val="24"/>
                <w:lang w:eastAsia="en-GB"/>
              </w:rPr>
              <w:t>Healthcare professional</w:t>
            </w:r>
          </w:p>
          <w:p w14:paraId="5DAB9A4C" w14:textId="77777777" w:rsidR="00C87B86" w:rsidRPr="0034012D" w:rsidRDefault="00C87B86" w:rsidP="0054368F">
            <w:pPr>
              <w:spacing w:line="259" w:lineRule="auto"/>
              <w:jc w:val="center"/>
              <w:rPr>
                <w:rFonts w:cs="Times New Roman"/>
                <w:noProof/>
                <w:szCs w:val="24"/>
                <w:lang w:eastAsia="en-GB"/>
              </w:rPr>
            </w:pPr>
          </w:p>
        </w:tc>
        <w:tc>
          <w:tcPr>
            <w:tcW w:w="1276" w:type="dxa"/>
            <w:tcBorders>
              <w:top w:val="single" w:sz="4" w:space="0" w:color="auto"/>
              <w:left w:val="nil"/>
              <w:bottom w:val="single" w:sz="4" w:space="0" w:color="auto"/>
              <w:right w:val="nil"/>
            </w:tcBorders>
          </w:tcPr>
          <w:p w14:paraId="1B4B2ACE" w14:textId="77777777" w:rsidR="00C87B86" w:rsidRPr="0034012D" w:rsidRDefault="00C87B86" w:rsidP="0054368F">
            <w:pPr>
              <w:spacing w:line="259" w:lineRule="auto"/>
              <w:jc w:val="center"/>
              <w:rPr>
                <w:rFonts w:cs="Times New Roman"/>
                <w:noProof/>
                <w:szCs w:val="24"/>
                <w:lang w:eastAsia="en-GB"/>
              </w:rPr>
            </w:pPr>
            <w:r w:rsidRPr="0034012D">
              <w:rPr>
                <w:rFonts w:cs="Times New Roman"/>
                <w:noProof/>
                <w:szCs w:val="24"/>
                <w:lang w:eastAsia="en-GB"/>
              </w:rPr>
              <w:t>n</w:t>
            </w:r>
          </w:p>
        </w:tc>
        <w:tc>
          <w:tcPr>
            <w:tcW w:w="1842" w:type="dxa"/>
            <w:tcBorders>
              <w:top w:val="single" w:sz="4" w:space="0" w:color="auto"/>
              <w:left w:val="nil"/>
              <w:bottom w:val="single" w:sz="4" w:space="0" w:color="auto"/>
              <w:right w:val="nil"/>
            </w:tcBorders>
          </w:tcPr>
          <w:p w14:paraId="2DB5E878" w14:textId="77777777" w:rsidR="00C87B86" w:rsidRPr="0034012D" w:rsidRDefault="00C87B86" w:rsidP="0054368F">
            <w:pPr>
              <w:spacing w:line="259" w:lineRule="auto"/>
              <w:jc w:val="center"/>
              <w:rPr>
                <w:rFonts w:cs="Times New Roman"/>
                <w:noProof/>
                <w:szCs w:val="24"/>
                <w:lang w:eastAsia="en-GB"/>
              </w:rPr>
            </w:pPr>
            <w:r w:rsidRPr="0034012D">
              <w:rPr>
                <w:rFonts w:cs="Times New Roman"/>
                <w:noProof/>
                <w:szCs w:val="24"/>
                <w:lang w:eastAsia="en-GB"/>
              </w:rPr>
              <w:t>Percentage</w:t>
            </w:r>
          </w:p>
        </w:tc>
      </w:tr>
      <w:tr w:rsidR="00C87B86" w14:paraId="687090E6" w14:textId="77777777" w:rsidTr="0054368F">
        <w:tc>
          <w:tcPr>
            <w:tcW w:w="6232" w:type="dxa"/>
            <w:tcBorders>
              <w:top w:val="single" w:sz="4" w:space="0" w:color="auto"/>
              <w:left w:val="nil"/>
              <w:bottom w:val="nil"/>
              <w:right w:val="nil"/>
            </w:tcBorders>
          </w:tcPr>
          <w:p w14:paraId="4F049446"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Occupational Therapist</w:t>
            </w:r>
          </w:p>
        </w:tc>
        <w:tc>
          <w:tcPr>
            <w:tcW w:w="1276" w:type="dxa"/>
            <w:tcBorders>
              <w:top w:val="single" w:sz="4" w:space="0" w:color="auto"/>
              <w:left w:val="nil"/>
              <w:bottom w:val="nil"/>
              <w:right w:val="nil"/>
            </w:tcBorders>
          </w:tcPr>
          <w:p w14:paraId="7DB927B4"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17</w:t>
            </w:r>
          </w:p>
        </w:tc>
        <w:tc>
          <w:tcPr>
            <w:tcW w:w="1842" w:type="dxa"/>
            <w:tcBorders>
              <w:top w:val="single" w:sz="4" w:space="0" w:color="auto"/>
              <w:left w:val="nil"/>
              <w:bottom w:val="nil"/>
              <w:right w:val="nil"/>
            </w:tcBorders>
          </w:tcPr>
          <w:p w14:paraId="43352245"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32.1%</w:t>
            </w:r>
          </w:p>
        </w:tc>
      </w:tr>
      <w:tr w:rsidR="00C87B86" w14:paraId="4F5C5BA0" w14:textId="77777777" w:rsidTr="0054368F">
        <w:tc>
          <w:tcPr>
            <w:tcW w:w="6232" w:type="dxa"/>
            <w:tcBorders>
              <w:top w:val="nil"/>
              <w:left w:val="nil"/>
              <w:bottom w:val="nil"/>
              <w:right w:val="nil"/>
            </w:tcBorders>
          </w:tcPr>
          <w:p w14:paraId="4173AD9B"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Clinical Neuropscyhologist/Clinical Psychologist</w:t>
            </w:r>
          </w:p>
        </w:tc>
        <w:tc>
          <w:tcPr>
            <w:tcW w:w="1276" w:type="dxa"/>
            <w:tcBorders>
              <w:top w:val="nil"/>
              <w:left w:val="nil"/>
              <w:bottom w:val="nil"/>
              <w:right w:val="nil"/>
            </w:tcBorders>
          </w:tcPr>
          <w:p w14:paraId="0DD7FC49"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13</w:t>
            </w:r>
          </w:p>
        </w:tc>
        <w:tc>
          <w:tcPr>
            <w:tcW w:w="1842" w:type="dxa"/>
            <w:tcBorders>
              <w:top w:val="nil"/>
              <w:left w:val="nil"/>
              <w:bottom w:val="nil"/>
              <w:right w:val="nil"/>
            </w:tcBorders>
          </w:tcPr>
          <w:p w14:paraId="31F6425B"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25.5%</w:t>
            </w:r>
          </w:p>
        </w:tc>
      </w:tr>
      <w:tr w:rsidR="00C87B86" w14:paraId="11B5B029" w14:textId="77777777" w:rsidTr="0054368F">
        <w:tc>
          <w:tcPr>
            <w:tcW w:w="6232" w:type="dxa"/>
            <w:tcBorders>
              <w:top w:val="nil"/>
              <w:left w:val="nil"/>
              <w:bottom w:val="nil"/>
              <w:right w:val="nil"/>
            </w:tcBorders>
          </w:tcPr>
          <w:p w14:paraId="2533D64E"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Any member in the team</w:t>
            </w:r>
          </w:p>
        </w:tc>
        <w:tc>
          <w:tcPr>
            <w:tcW w:w="1276" w:type="dxa"/>
            <w:tcBorders>
              <w:top w:val="nil"/>
              <w:left w:val="nil"/>
              <w:bottom w:val="nil"/>
              <w:right w:val="nil"/>
            </w:tcBorders>
          </w:tcPr>
          <w:p w14:paraId="50B12542"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7</w:t>
            </w:r>
          </w:p>
        </w:tc>
        <w:tc>
          <w:tcPr>
            <w:tcW w:w="1842" w:type="dxa"/>
            <w:tcBorders>
              <w:top w:val="nil"/>
              <w:left w:val="nil"/>
              <w:bottom w:val="nil"/>
              <w:right w:val="nil"/>
            </w:tcBorders>
          </w:tcPr>
          <w:p w14:paraId="36EF3449"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13.2%</w:t>
            </w:r>
          </w:p>
        </w:tc>
      </w:tr>
      <w:tr w:rsidR="00C87B86" w14:paraId="6762F3AA" w14:textId="77777777" w:rsidTr="0054368F">
        <w:tc>
          <w:tcPr>
            <w:tcW w:w="6232" w:type="dxa"/>
            <w:tcBorders>
              <w:top w:val="nil"/>
              <w:left w:val="nil"/>
              <w:bottom w:val="nil"/>
              <w:right w:val="nil"/>
            </w:tcBorders>
          </w:tcPr>
          <w:p w14:paraId="0233CDFE"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MS Specialist Nurse</w:t>
            </w:r>
          </w:p>
        </w:tc>
        <w:tc>
          <w:tcPr>
            <w:tcW w:w="1276" w:type="dxa"/>
            <w:tcBorders>
              <w:top w:val="nil"/>
              <w:left w:val="nil"/>
              <w:bottom w:val="nil"/>
              <w:right w:val="nil"/>
            </w:tcBorders>
          </w:tcPr>
          <w:p w14:paraId="18724C7D"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7</w:t>
            </w:r>
          </w:p>
        </w:tc>
        <w:tc>
          <w:tcPr>
            <w:tcW w:w="1842" w:type="dxa"/>
            <w:tcBorders>
              <w:top w:val="nil"/>
              <w:left w:val="nil"/>
              <w:bottom w:val="nil"/>
              <w:right w:val="nil"/>
            </w:tcBorders>
          </w:tcPr>
          <w:p w14:paraId="73ED0843"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13.2%</w:t>
            </w:r>
          </w:p>
        </w:tc>
      </w:tr>
      <w:tr w:rsidR="00C87B86" w14:paraId="60977E1E" w14:textId="77777777" w:rsidTr="0054368F">
        <w:tc>
          <w:tcPr>
            <w:tcW w:w="6232" w:type="dxa"/>
            <w:tcBorders>
              <w:top w:val="nil"/>
              <w:left w:val="nil"/>
              <w:bottom w:val="nil"/>
              <w:right w:val="nil"/>
            </w:tcBorders>
          </w:tcPr>
          <w:p w14:paraId="5A2AAE60"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Physiotherapist</w:t>
            </w:r>
          </w:p>
        </w:tc>
        <w:tc>
          <w:tcPr>
            <w:tcW w:w="1276" w:type="dxa"/>
            <w:tcBorders>
              <w:top w:val="nil"/>
              <w:left w:val="nil"/>
              <w:bottom w:val="nil"/>
              <w:right w:val="nil"/>
            </w:tcBorders>
          </w:tcPr>
          <w:p w14:paraId="32708F1D"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3</w:t>
            </w:r>
          </w:p>
        </w:tc>
        <w:tc>
          <w:tcPr>
            <w:tcW w:w="1842" w:type="dxa"/>
            <w:tcBorders>
              <w:top w:val="nil"/>
              <w:left w:val="nil"/>
              <w:bottom w:val="nil"/>
              <w:right w:val="nil"/>
            </w:tcBorders>
          </w:tcPr>
          <w:p w14:paraId="232F1724"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5.7%</w:t>
            </w:r>
          </w:p>
        </w:tc>
      </w:tr>
      <w:tr w:rsidR="00C87B86" w14:paraId="1ACE66A9" w14:textId="77777777" w:rsidTr="0054368F">
        <w:tc>
          <w:tcPr>
            <w:tcW w:w="6232" w:type="dxa"/>
            <w:tcBorders>
              <w:top w:val="nil"/>
              <w:left w:val="nil"/>
              <w:bottom w:val="nil"/>
              <w:right w:val="nil"/>
            </w:tcBorders>
          </w:tcPr>
          <w:p w14:paraId="2ECE2E06"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Neurologist</w:t>
            </w:r>
          </w:p>
        </w:tc>
        <w:tc>
          <w:tcPr>
            <w:tcW w:w="1276" w:type="dxa"/>
            <w:tcBorders>
              <w:top w:val="nil"/>
              <w:left w:val="nil"/>
              <w:bottom w:val="nil"/>
              <w:right w:val="nil"/>
            </w:tcBorders>
          </w:tcPr>
          <w:p w14:paraId="36C86FF3"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3</w:t>
            </w:r>
          </w:p>
        </w:tc>
        <w:tc>
          <w:tcPr>
            <w:tcW w:w="1842" w:type="dxa"/>
            <w:tcBorders>
              <w:top w:val="nil"/>
              <w:left w:val="nil"/>
              <w:bottom w:val="nil"/>
              <w:right w:val="nil"/>
            </w:tcBorders>
          </w:tcPr>
          <w:p w14:paraId="427B99F7"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5.7%</w:t>
            </w:r>
          </w:p>
        </w:tc>
      </w:tr>
      <w:tr w:rsidR="00C87B86" w14:paraId="405891F7" w14:textId="77777777" w:rsidTr="0054368F">
        <w:tc>
          <w:tcPr>
            <w:tcW w:w="6232" w:type="dxa"/>
            <w:tcBorders>
              <w:top w:val="nil"/>
              <w:left w:val="nil"/>
              <w:bottom w:val="nil"/>
              <w:right w:val="nil"/>
            </w:tcBorders>
          </w:tcPr>
          <w:p w14:paraId="7B451145"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Assistant Psychologist</w:t>
            </w:r>
          </w:p>
        </w:tc>
        <w:tc>
          <w:tcPr>
            <w:tcW w:w="1276" w:type="dxa"/>
            <w:tcBorders>
              <w:top w:val="nil"/>
              <w:left w:val="nil"/>
              <w:bottom w:val="nil"/>
              <w:right w:val="nil"/>
            </w:tcBorders>
          </w:tcPr>
          <w:p w14:paraId="23B486E5"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2</w:t>
            </w:r>
          </w:p>
        </w:tc>
        <w:tc>
          <w:tcPr>
            <w:tcW w:w="1842" w:type="dxa"/>
            <w:tcBorders>
              <w:top w:val="nil"/>
              <w:left w:val="nil"/>
              <w:bottom w:val="nil"/>
              <w:right w:val="nil"/>
            </w:tcBorders>
          </w:tcPr>
          <w:p w14:paraId="5FA7B85C"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3.8%</w:t>
            </w:r>
          </w:p>
        </w:tc>
      </w:tr>
      <w:tr w:rsidR="00C87B86" w14:paraId="6C67CE46" w14:textId="77777777" w:rsidTr="0054368F">
        <w:tc>
          <w:tcPr>
            <w:tcW w:w="6232" w:type="dxa"/>
            <w:tcBorders>
              <w:top w:val="nil"/>
              <w:left w:val="nil"/>
              <w:bottom w:val="single" w:sz="4" w:space="0" w:color="auto"/>
              <w:right w:val="nil"/>
            </w:tcBorders>
          </w:tcPr>
          <w:p w14:paraId="20E483D4"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Speech and Language Therapist</w:t>
            </w:r>
          </w:p>
        </w:tc>
        <w:tc>
          <w:tcPr>
            <w:tcW w:w="1276" w:type="dxa"/>
            <w:tcBorders>
              <w:top w:val="nil"/>
              <w:left w:val="nil"/>
              <w:bottom w:val="single" w:sz="4" w:space="0" w:color="auto"/>
              <w:right w:val="nil"/>
            </w:tcBorders>
          </w:tcPr>
          <w:p w14:paraId="79A22059"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1</w:t>
            </w:r>
          </w:p>
        </w:tc>
        <w:tc>
          <w:tcPr>
            <w:tcW w:w="1842" w:type="dxa"/>
            <w:tcBorders>
              <w:top w:val="nil"/>
              <w:left w:val="nil"/>
              <w:bottom w:val="single" w:sz="4" w:space="0" w:color="auto"/>
              <w:right w:val="nil"/>
            </w:tcBorders>
          </w:tcPr>
          <w:p w14:paraId="5BBFE958"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  1.9%</w:t>
            </w:r>
          </w:p>
        </w:tc>
      </w:tr>
      <w:tr w:rsidR="00C87B86" w14:paraId="62425AA1" w14:textId="77777777" w:rsidTr="0054368F">
        <w:tc>
          <w:tcPr>
            <w:tcW w:w="9350" w:type="dxa"/>
            <w:gridSpan w:val="3"/>
            <w:tcBorders>
              <w:top w:val="single" w:sz="4" w:space="0" w:color="auto"/>
              <w:left w:val="nil"/>
              <w:bottom w:val="nil"/>
              <w:right w:val="nil"/>
            </w:tcBorders>
          </w:tcPr>
          <w:p w14:paraId="6561568D" w14:textId="77777777" w:rsidR="00C87B86" w:rsidRPr="00AB6F16" w:rsidRDefault="00C87B86" w:rsidP="0054368F">
            <w:pPr>
              <w:rPr>
                <w:rFonts w:cs="Times New Roman"/>
                <w:noProof/>
                <w:szCs w:val="24"/>
                <w:lang w:eastAsia="en-GB"/>
              </w:rPr>
            </w:pPr>
            <w:r>
              <w:rPr>
                <w:rFonts w:cs="Times New Roman"/>
                <w:noProof/>
                <w:szCs w:val="24"/>
                <w:lang w:eastAsia="en-GB"/>
              </w:rPr>
              <w:t xml:space="preserve">Note. </w:t>
            </w:r>
            <w:r w:rsidRPr="0034012D">
              <w:rPr>
                <w:rFonts w:cs="Times New Roman"/>
                <w:i/>
                <w:noProof/>
                <w:szCs w:val="24"/>
                <w:lang w:eastAsia="en-GB"/>
              </w:rPr>
              <w:t>n</w:t>
            </w:r>
            <w:r>
              <w:rPr>
                <w:rFonts w:cs="Times New Roman"/>
                <w:noProof/>
                <w:szCs w:val="24"/>
                <w:lang w:eastAsia="en-GB"/>
              </w:rPr>
              <w:t>=number of participants.</w:t>
            </w:r>
          </w:p>
        </w:tc>
      </w:tr>
    </w:tbl>
    <w:p w14:paraId="5D4D003A" w14:textId="40D33A12" w:rsidR="00C87B86" w:rsidRDefault="00C87B86" w:rsidP="00C87B86"/>
    <w:p w14:paraId="02679EE8" w14:textId="5C47E001" w:rsidR="00C87B86" w:rsidRDefault="00C87B86" w:rsidP="00C87B86"/>
    <w:p w14:paraId="4C696945" w14:textId="02F863EC" w:rsidR="00C87B86" w:rsidRDefault="00C87B86" w:rsidP="00C87B86"/>
    <w:p w14:paraId="0E1DFEC6" w14:textId="2FC3A196" w:rsidR="00C87B86" w:rsidRDefault="00C87B86" w:rsidP="00C87B86"/>
    <w:p w14:paraId="7F1AD60C" w14:textId="43929367" w:rsidR="00C87B86" w:rsidRDefault="00C87B86" w:rsidP="00C87B86"/>
    <w:p w14:paraId="692DB8CC" w14:textId="1A1756E8" w:rsidR="00C87B86" w:rsidRDefault="00C87B86" w:rsidP="00C87B86"/>
    <w:p w14:paraId="0C6DD23C" w14:textId="6C26F401" w:rsidR="00C87B86" w:rsidRDefault="00C87B86" w:rsidP="00C87B86"/>
    <w:p w14:paraId="2D6BAAA6" w14:textId="167E6585" w:rsidR="00C87B86" w:rsidRDefault="00C87B86" w:rsidP="00C87B86"/>
    <w:p w14:paraId="0A09502C" w14:textId="22556BF2" w:rsidR="00C87B86" w:rsidRDefault="00C87B86" w:rsidP="00C87B86"/>
    <w:p w14:paraId="421AF316" w14:textId="1EEC7A78" w:rsidR="00C87B86" w:rsidRDefault="00C87B86" w:rsidP="00C87B86"/>
    <w:p w14:paraId="71232183" w14:textId="6BC98936" w:rsidR="00C87B86" w:rsidRDefault="00C87B86" w:rsidP="00C87B86"/>
    <w:p w14:paraId="23D36945" w14:textId="004F23A0" w:rsidR="00C87B86" w:rsidRDefault="00C87B86" w:rsidP="00C87B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7"/>
        <w:gridCol w:w="1421"/>
        <w:gridCol w:w="1396"/>
      </w:tblGrid>
      <w:tr w:rsidR="00C87B86" w14:paraId="134447D7" w14:textId="77777777" w:rsidTr="0054368F">
        <w:tc>
          <w:tcPr>
            <w:tcW w:w="9350" w:type="dxa"/>
            <w:gridSpan w:val="3"/>
          </w:tcPr>
          <w:p w14:paraId="2A6F84BE" w14:textId="77777777" w:rsidR="00C87B86" w:rsidRDefault="00C87B86" w:rsidP="0054368F">
            <w:pPr>
              <w:rPr>
                <w:rFonts w:cs="Times New Roman"/>
                <w:szCs w:val="24"/>
              </w:rPr>
            </w:pPr>
            <w:r>
              <w:rPr>
                <w:rFonts w:cs="Times New Roman"/>
                <w:szCs w:val="24"/>
              </w:rPr>
              <w:t>Table 3</w:t>
            </w:r>
          </w:p>
        </w:tc>
      </w:tr>
      <w:tr w:rsidR="00C87B86" w14:paraId="7CE6588D" w14:textId="77777777" w:rsidTr="0054368F">
        <w:tc>
          <w:tcPr>
            <w:tcW w:w="9350" w:type="dxa"/>
            <w:gridSpan w:val="3"/>
            <w:tcBorders>
              <w:bottom w:val="single" w:sz="4" w:space="0" w:color="auto"/>
            </w:tcBorders>
          </w:tcPr>
          <w:p w14:paraId="3D84BC47" w14:textId="77777777" w:rsidR="00C87B86" w:rsidRPr="0034012D" w:rsidRDefault="00C87B86" w:rsidP="0054368F">
            <w:pPr>
              <w:jc w:val="both"/>
              <w:rPr>
                <w:rFonts w:cs="Times New Roman"/>
                <w:i/>
                <w:szCs w:val="24"/>
              </w:rPr>
            </w:pPr>
            <w:r>
              <w:rPr>
                <w:rFonts w:cs="Times New Roman"/>
                <w:i/>
                <w:szCs w:val="24"/>
              </w:rPr>
              <w:t>Steps Healthcare Professionals Followed When the Assessment Indicated that the Patient Had Cognitive P</w:t>
            </w:r>
            <w:r w:rsidRPr="0034012D">
              <w:rPr>
                <w:rFonts w:cs="Times New Roman"/>
                <w:i/>
                <w:szCs w:val="24"/>
              </w:rPr>
              <w:t>roblems</w:t>
            </w:r>
          </w:p>
          <w:p w14:paraId="2837B9F9" w14:textId="77777777" w:rsidR="00C87B86" w:rsidRDefault="00C87B86" w:rsidP="0054368F">
            <w:pPr>
              <w:rPr>
                <w:rFonts w:cs="Times New Roman"/>
                <w:szCs w:val="24"/>
              </w:rPr>
            </w:pPr>
          </w:p>
        </w:tc>
      </w:tr>
      <w:tr w:rsidR="00C87B86" w14:paraId="4A5278C9" w14:textId="77777777" w:rsidTr="0054368F">
        <w:tc>
          <w:tcPr>
            <w:tcW w:w="6374" w:type="dxa"/>
            <w:tcBorders>
              <w:top w:val="single" w:sz="4" w:space="0" w:color="auto"/>
              <w:bottom w:val="single" w:sz="4" w:space="0" w:color="auto"/>
            </w:tcBorders>
          </w:tcPr>
          <w:p w14:paraId="2BE003EC" w14:textId="77777777" w:rsidR="00C87B86" w:rsidRPr="0034012D" w:rsidRDefault="00C87B86" w:rsidP="0054368F">
            <w:pPr>
              <w:spacing w:line="259" w:lineRule="auto"/>
              <w:jc w:val="center"/>
              <w:rPr>
                <w:rFonts w:cs="Times New Roman"/>
                <w:noProof/>
                <w:szCs w:val="24"/>
                <w:lang w:eastAsia="en-GB"/>
              </w:rPr>
            </w:pPr>
            <w:r w:rsidRPr="0034012D">
              <w:rPr>
                <w:rFonts w:cs="Times New Roman"/>
                <w:noProof/>
                <w:szCs w:val="24"/>
                <w:lang w:eastAsia="en-GB"/>
              </w:rPr>
              <w:t xml:space="preserve">Steps </w:t>
            </w:r>
            <w:r>
              <w:rPr>
                <w:rFonts w:cs="Times New Roman"/>
                <w:noProof/>
                <w:szCs w:val="24"/>
                <w:lang w:eastAsia="en-GB"/>
              </w:rPr>
              <w:t>healthcare professionals</w:t>
            </w:r>
            <w:r w:rsidRPr="0034012D">
              <w:rPr>
                <w:rFonts w:cs="Times New Roman"/>
                <w:noProof/>
                <w:szCs w:val="24"/>
                <w:lang w:eastAsia="en-GB"/>
              </w:rPr>
              <w:t xml:space="preserve"> follow</w:t>
            </w:r>
          </w:p>
          <w:p w14:paraId="4C034163" w14:textId="77777777" w:rsidR="00C87B86" w:rsidRPr="0034012D" w:rsidRDefault="00C87B86" w:rsidP="0054368F">
            <w:pPr>
              <w:spacing w:line="259" w:lineRule="auto"/>
              <w:jc w:val="center"/>
              <w:rPr>
                <w:rFonts w:cs="Times New Roman"/>
                <w:noProof/>
                <w:szCs w:val="24"/>
                <w:lang w:eastAsia="en-GB"/>
              </w:rPr>
            </w:pPr>
          </w:p>
        </w:tc>
        <w:tc>
          <w:tcPr>
            <w:tcW w:w="1559" w:type="dxa"/>
            <w:tcBorders>
              <w:top w:val="single" w:sz="4" w:space="0" w:color="auto"/>
              <w:bottom w:val="single" w:sz="4" w:space="0" w:color="auto"/>
            </w:tcBorders>
          </w:tcPr>
          <w:p w14:paraId="33F045D6" w14:textId="77777777" w:rsidR="00C87B86" w:rsidRPr="0034012D" w:rsidRDefault="00C87B86" w:rsidP="0054368F">
            <w:pPr>
              <w:spacing w:line="259" w:lineRule="auto"/>
              <w:jc w:val="center"/>
              <w:rPr>
                <w:rFonts w:cs="Times New Roman"/>
                <w:noProof/>
                <w:szCs w:val="24"/>
                <w:lang w:eastAsia="en-GB"/>
              </w:rPr>
            </w:pPr>
            <w:r w:rsidRPr="0034012D">
              <w:rPr>
                <w:rFonts w:cs="Times New Roman"/>
                <w:noProof/>
                <w:szCs w:val="24"/>
                <w:lang w:eastAsia="en-GB"/>
              </w:rPr>
              <w:t>n</w:t>
            </w:r>
          </w:p>
        </w:tc>
        <w:tc>
          <w:tcPr>
            <w:tcW w:w="1417" w:type="dxa"/>
            <w:tcBorders>
              <w:top w:val="single" w:sz="4" w:space="0" w:color="auto"/>
              <w:bottom w:val="single" w:sz="4" w:space="0" w:color="auto"/>
            </w:tcBorders>
          </w:tcPr>
          <w:p w14:paraId="23B3F88A" w14:textId="77777777" w:rsidR="00C87B86" w:rsidRPr="0034012D" w:rsidRDefault="00C87B86" w:rsidP="0054368F">
            <w:pPr>
              <w:spacing w:line="259" w:lineRule="auto"/>
              <w:jc w:val="center"/>
              <w:rPr>
                <w:rFonts w:cs="Times New Roman"/>
                <w:noProof/>
                <w:szCs w:val="24"/>
                <w:lang w:eastAsia="en-GB"/>
              </w:rPr>
            </w:pPr>
            <w:r w:rsidRPr="0034012D">
              <w:rPr>
                <w:rFonts w:cs="Times New Roman"/>
                <w:noProof/>
                <w:szCs w:val="24"/>
                <w:lang w:eastAsia="en-GB"/>
              </w:rPr>
              <w:t>Percentage</w:t>
            </w:r>
          </w:p>
        </w:tc>
      </w:tr>
      <w:tr w:rsidR="00C87B86" w14:paraId="552E19FF" w14:textId="77777777" w:rsidTr="0054368F">
        <w:tc>
          <w:tcPr>
            <w:tcW w:w="6374" w:type="dxa"/>
            <w:tcBorders>
              <w:top w:val="single" w:sz="4" w:space="0" w:color="auto"/>
            </w:tcBorders>
          </w:tcPr>
          <w:p w14:paraId="58F088C4"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Discuss findings with the individual</w:t>
            </w:r>
          </w:p>
        </w:tc>
        <w:tc>
          <w:tcPr>
            <w:tcW w:w="1559" w:type="dxa"/>
            <w:tcBorders>
              <w:top w:val="single" w:sz="4" w:space="0" w:color="auto"/>
            </w:tcBorders>
          </w:tcPr>
          <w:p w14:paraId="1EBBA790"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103</w:t>
            </w:r>
          </w:p>
        </w:tc>
        <w:tc>
          <w:tcPr>
            <w:tcW w:w="1417" w:type="dxa"/>
            <w:tcBorders>
              <w:top w:val="single" w:sz="4" w:space="0" w:color="auto"/>
            </w:tcBorders>
          </w:tcPr>
          <w:p w14:paraId="2018096B"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94.5%</w:t>
            </w:r>
          </w:p>
        </w:tc>
      </w:tr>
      <w:tr w:rsidR="00C87B86" w14:paraId="61C2FFC1" w14:textId="77777777" w:rsidTr="0054368F">
        <w:tc>
          <w:tcPr>
            <w:tcW w:w="6374" w:type="dxa"/>
          </w:tcPr>
          <w:p w14:paraId="64A83A74"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Offer some cognitive strategies as secondary to other rehabilitation</w:t>
            </w:r>
          </w:p>
        </w:tc>
        <w:tc>
          <w:tcPr>
            <w:tcW w:w="1559" w:type="dxa"/>
          </w:tcPr>
          <w:p w14:paraId="24D766C8"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95</w:t>
            </w:r>
          </w:p>
        </w:tc>
        <w:tc>
          <w:tcPr>
            <w:tcW w:w="1417" w:type="dxa"/>
          </w:tcPr>
          <w:p w14:paraId="768EDD0C"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87.2%</w:t>
            </w:r>
          </w:p>
        </w:tc>
      </w:tr>
      <w:tr w:rsidR="00C87B86" w14:paraId="5F7108E2" w14:textId="77777777" w:rsidTr="0054368F">
        <w:tc>
          <w:tcPr>
            <w:tcW w:w="6374" w:type="dxa"/>
          </w:tcPr>
          <w:p w14:paraId="10DA8C9F"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Discuss findings with the family and/or carer</w:t>
            </w:r>
          </w:p>
        </w:tc>
        <w:tc>
          <w:tcPr>
            <w:tcW w:w="1559" w:type="dxa"/>
          </w:tcPr>
          <w:p w14:paraId="2B516CC1"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92</w:t>
            </w:r>
          </w:p>
        </w:tc>
        <w:tc>
          <w:tcPr>
            <w:tcW w:w="1417" w:type="dxa"/>
          </w:tcPr>
          <w:p w14:paraId="6DC5FC68"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84.4%</w:t>
            </w:r>
          </w:p>
        </w:tc>
      </w:tr>
      <w:tr w:rsidR="00C87B86" w14:paraId="41639CD2" w14:textId="77777777" w:rsidTr="0054368F">
        <w:tc>
          <w:tcPr>
            <w:tcW w:w="6374" w:type="dxa"/>
          </w:tcPr>
          <w:p w14:paraId="0E6E9D8C"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Report findings to other therapists involved with the individual</w:t>
            </w:r>
          </w:p>
        </w:tc>
        <w:tc>
          <w:tcPr>
            <w:tcW w:w="1559" w:type="dxa"/>
          </w:tcPr>
          <w:p w14:paraId="449EB65C"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 xml:space="preserve">88 </w:t>
            </w:r>
          </w:p>
        </w:tc>
        <w:tc>
          <w:tcPr>
            <w:tcW w:w="1417" w:type="dxa"/>
          </w:tcPr>
          <w:p w14:paraId="17C6D199"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80.7%</w:t>
            </w:r>
          </w:p>
        </w:tc>
      </w:tr>
      <w:tr w:rsidR="00C87B86" w14:paraId="5BE90DA2" w14:textId="77777777" w:rsidTr="0054368F">
        <w:tc>
          <w:tcPr>
            <w:tcW w:w="6374" w:type="dxa"/>
          </w:tcPr>
          <w:p w14:paraId="2583EDA5"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Adapt how they deliver other kinds of rehabilitation with that individual</w:t>
            </w:r>
          </w:p>
        </w:tc>
        <w:tc>
          <w:tcPr>
            <w:tcW w:w="1559" w:type="dxa"/>
          </w:tcPr>
          <w:p w14:paraId="5140A61C"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83</w:t>
            </w:r>
          </w:p>
        </w:tc>
        <w:tc>
          <w:tcPr>
            <w:tcW w:w="1417" w:type="dxa"/>
          </w:tcPr>
          <w:p w14:paraId="383171D7"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76.1%</w:t>
            </w:r>
          </w:p>
        </w:tc>
      </w:tr>
      <w:tr w:rsidR="00C87B86" w14:paraId="01379A09" w14:textId="77777777" w:rsidTr="0054368F">
        <w:tc>
          <w:tcPr>
            <w:tcW w:w="6374" w:type="dxa"/>
          </w:tcPr>
          <w:p w14:paraId="16BCF977"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Inform the individual’s GP</w:t>
            </w:r>
          </w:p>
        </w:tc>
        <w:tc>
          <w:tcPr>
            <w:tcW w:w="1559" w:type="dxa"/>
          </w:tcPr>
          <w:p w14:paraId="6ABAF623"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81</w:t>
            </w:r>
          </w:p>
        </w:tc>
        <w:tc>
          <w:tcPr>
            <w:tcW w:w="1417" w:type="dxa"/>
          </w:tcPr>
          <w:p w14:paraId="2181877D"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74.3%</w:t>
            </w:r>
          </w:p>
        </w:tc>
      </w:tr>
      <w:tr w:rsidR="00C87B86" w14:paraId="03C9DB8A" w14:textId="77777777" w:rsidTr="0054368F">
        <w:tc>
          <w:tcPr>
            <w:tcW w:w="6374" w:type="dxa"/>
          </w:tcPr>
          <w:p w14:paraId="4D1CF3A8"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Develop and implement a cognitive rehabilitation plan</w:t>
            </w:r>
          </w:p>
        </w:tc>
        <w:tc>
          <w:tcPr>
            <w:tcW w:w="1559" w:type="dxa"/>
          </w:tcPr>
          <w:p w14:paraId="6ABC4A33"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53</w:t>
            </w:r>
          </w:p>
        </w:tc>
        <w:tc>
          <w:tcPr>
            <w:tcW w:w="1417" w:type="dxa"/>
          </w:tcPr>
          <w:p w14:paraId="5477677C"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48.7%</w:t>
            </w:r>
          </w:p>
        </w:tc>
      </w:tr>
      <w:tr w:rsidR="00C87B86" w14:paraId="767EE802" w14:textId="77777777" w:rsidTr="0054368F">
        <w:tc>
          <w:tcPr>
            <w:tcW w:w="6374" w:type="dxa"/>
          </w:tcPr>
          <w:p w14:paraId="71F7E84A"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Refer on for more specialist cognitive assessment</w:t>
            </w:r>
          </w:p>
        </w:tc>
        <w:tc>
          <w:tcPr>
            <w:tcW w:w="1559" w:type="dxa"/>
          </w:tcPr>
          <w:p w14:paraId="4E9750B3"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40</w:t>
            </w:r>
          </w:p>
        </w:tc>
        <w:tc>
          <w:tcPr>
            <w:tcW w:w="1417" w:type="dxa"/>
          </w:tcPr>
          <w:p w14:paraId="1DFFB992"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36.7%</w:t>
            </w:r>
          </w:p>
        </w:tc>
      </w:tr>
      <w:tr w:rsidR="00C87B86" w14:paraId="2B6AA068" w14:textId="77777777" w:rsidTr="0054368F">
        <w:tc>
          <w:tcPr>
            <w:tcW w:w="6374" w:type="dxa"/>
          </w:tcPr>
          <w:p w14:paraId="7D9789FC"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 xml:space="preserve">Develop a cognitive rehabilitation plan for other </w:t>
            </w:r>
            <w:r>
              <w:rPr>
                <w:rFonts w:cs="Times New Roman"/>
                <w:noProof/>
                <w:szCs w:val="24"/>
                <w:lang w:eastAsia="en-GB"/>
              </w:rPr>
              <w:t>healthcare professionals</w:t>
            </w:r>
            <w:r w:rsidRPr="00AB6F16">
              <w:rPr>
                <w:rFonts w:cs="Times New Roman"/>
                <w:noProof/>
                <w:szCs w:val="24"/>
                <w:lang w:eastAsia="en-GB"/>
              </w:rPr>
              <w:t xml:space="preserve"> to implement</w:t>
            </w:r>
          </w:p>
        </w:tc>
        <w:tc>
          <w:tcPr>
            <w:tcW w:w="1559" w:type="dxa"/>
          </w:tcPr>
          <w:p w14:paraId="39959317"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23</w:t>
            </w:r>
          </w:p>
        </w:tc>
        <w:tc>
          <w:tcPr>
            <w:tcW w:w="1417" w:type="dxa"/>
          </w:tcPr>
          <w:p w14:paraId="3A38ADA7"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21.2%</w:t>
            </w:r>
          </w:p>
        </w:tc>
      </w:tr>
      <w:tr w:rsidR="00C87B86" w14:paraId="77DF3B37" w14:textId="77777777" w:rsidTr="0054368F">
        <w:tc>
          <w:tcPr>
            <w:tcW w:w="6374" w:type="dxa"/>
            <w:tcBorders>
              <w:bottom w:val="single" w:sz="4" w:space="0" w:color="auto"/>
            </w:tcBorders>
          </w:tcPr>
          <w:p w14:paraId="34988D39" w14:textId="77777777" w:rsidR="00C87B86" w:rsidRPr="00AB6F16" w:rsidRDefault="00C87B86" w:rsidP="0054368F">
            <w:pPr>
              <w:spacing w:line="360" w:lineRule="auto"/>
              <w:rPr>
                <w:rFonts w:cs="Times New Roman"/>
                <w:noProof/>
                <w:szCs w:val="24"/>
                <w:lang w:eastAsia="en-GB"/>
              </w:rPr>
            </w:pPr>
            <w:r w:rsidRPr="00AB6F16">
              <w:rPr>
                <w:rFonts w:cs="Times New Roman"/>
                <w:noProof/>
                <w:szCs w:val="24"/>
                <w:lang w:eastAsia="en-GB"/>
              </w:rPr>
              <w:t>Refer on for specialist cognitive rehabilitation</w:t>
            </w:r>
          </w:p>
        </w:tc>
        <w:tc>
          <w:tcPr>
            <w:tcW w:w="1559" w:type="dxa"/>
            <w:tcBorders>
              <w:bottom w:val="single" w:sz="4" w:space="0" w:color="auto"/>
            </w:tcBorders>
          </w:tcPr>
          <w:p w14:paraId="5B6E9C92"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17</w:t>
            </w:r>
          </w:p>
        </w:tc>
        <w:tc>
          <w:tcPr>
            <w:tcW w:w="1417" w:type="dxa"/>
            <w:tcBorders>
              <w:bottom w:val="single" w:sz="4" w:space="0" w:color="auto"/>
            </w:tcBorders>
          </w:tcPr>
          <w:p w14:paraId="3D797737" w14:textId="77777777" w:rsidR="00C87B86" w:rsidRPr="00AB6F16" w:rsidRDefault="00C87B86" w:rsidP="0054368F">
            <w:pPr>
              <w:spacing w:line="360" w:lineRule="auto"/>
              <w:jc w:val="center"/>
              <w:rPr>
                <w:rFonts w:cs="Times New Roman"/>
                <w:noProof/>
                <w:szCs w:val="24"/>
                <w:lang w:eastAsia="en-GB"/>
              </w:rPr>
            </w:pPr>
            <w:r w:rsidRPr="00AB6F16">
              <w:rPr>
                <w:rFonts w:cs="Times New Roman"/>
                <w:noProof/>
                <w:szCs w:val="24"/>
                <w:lang w:eastAsia="en-GB"/>
              </w:rPr>
              <w:t>15.6%</w:t>
            </w:r>
          </w:p>
        </w:tc>
      </w:tr>
      <w:tr w:rsidR="00C87B86" w14:paraId="085B5247" w14:textId="77777777" w:rsidTr="0054368F">
        <w:tc>
          <w:tcPr>
            <w:tcW w:w="9350" w:type="dxa"/>
            <w:gridSpan w:val="3"/>
            <w:tcBorders>
              <w:top w:val="single" w:sz="4" w:space="0" w:color="auto"/>
            </w:tcBorders>
          </w:tcPr>
          <w:p w14:paraId="49EF9CB3" w14:textId="77777777" w:rsidR="00C87B86" w:rsidRDefault="00C87B86" w:rsidP="0054368F">
            <w:pPr>
              <w:rPr>
                <w:rFonts w:cs="Times New Roman"/>
                <w:szCs w:val="24"/>
              </w:rPr>
            </w:pPr>
            <w:r>
              <w:rPr>
                <w:rFonts w:cs="Times New Roman"/>
                <w:szCs w:val="24"/>
              </w:rPr>
              <w:t xml:space="preserve">Notes. </w:t>
            </w:r>
            <w:r w:rsidRPr="0034012D">
              <w:rPr>
                <w:rFonts w:cs="Times New Roman"/>
                <w:i/>
                <w:szCs w:val="24"/>
              </w:rPr>
              <w:t>n</w:t>
            </w:r>
            <w:r>
              <w:rPr>
                <w:rFonts w:cs="Times New Roman"/>
                <w:szCs w:val="24"/>
              </w:rPr>
              <w:t>=number of participants.</w:t>
            </w:r>
          </w:p>
        </w:tc>
      </w:tr>
    </w:tbl>
    <w:p w14:paraId="327019B4" w14:textId="77777777" w:rsidR="00C87B86" w:rsidRPr="00AB6F16" w:rsidRDefault="00C87B86" w:rsidP="00C87B86">
      <w:pPr>
        <w:rPr>
          <w:rFonts w:cs="Times New Roman"/>
          <w:szCs w:val="24"/>
        </w:rPr>
      </w:pPr>
    </w:p>
    <w:p w14:paraId="1196D2CE" w14:textId="77777777" w:rsidR="00C87B86" w:rsidRPr="00AB6F16" w:rsidRDefault="00C87B86" w:rsidP="00C87B86">
      <w:pPr>
        <w:rPr>
          <w:rFonts w:cs="Times New Roman"/>
          <w:szCs w:val="24"/>
        </w:rPr>
      </w:pPr>
    </w:p>
    <w:p w14:paraId="7716541D" w14:textId="4F52F235" w:rsidR="00C87B86" w:rsidRDefault="00C87B86" w:rsidP="00C87B86"/>
    <w:p w14:paraId="3C22AD73" w14:textId="1964F896" w:rsidR="00C87B86" w:rsidRDefault="00C87B86" w:rsidP="00C87B86"/>
    <w:p w14:paraId="51A143DF" w14:textId="32B59063" w:rsidR="00C87B86" w:rsidRDefault="00C87B86" w:rsidP="00C87B86"/>
    <w:p w14:paraId="7A70FFA7" w14:textId="5C0C93C4" w:rsidR="00C87B86" w:rsidRDefault="00C87B86" w:rsidP="00C87B86"/>
    <w:p w14:paraId="698DA7D5" w14:textId="7A6C8A37" w:rsidR="00C87B86" w:rsidRDefault="00C87B86" w:rsidP="00C87B86"/>
    <w:tbl>
      <w:tblPr>
        <w:tblStyle w:val="TableGrid"/>
        <w:tblW w:w="0" w:type="auto"/>
        <w:tblLook w:val="04A0" w:firstRow="1" w:lastRow="0" w:firstColumn="1" w:lastColumn="0" w:noHBand="0" w:noVBand="1"/>
      </w:tblPr>
      <w:tblGrid>
        <w:gridCol w:w="5093"/>
        <w:gridCol w:w="1652"/>
        <w:gridCol w:w="1759"/>
      </w:tblGrid>
      <w:tr w:rsidR="00C87B86" w14:paraId="76BA531C" w14:textId="77777777" w:rsidTr="0054368F">
        <w:tc>
          <w:tcPr>
            <w:tcW w:w="9350" w:type="dxa"/>
            <w:gridSpan w:val="3"/>
            <w:tcBorders>
              <w:top w:val="nil"/>
              <w:left w:val="nil"/>
              <w:bottom w:val="nil"/>
              <w:right w:val="nil"/>
            </w:tcBorders>
          </w:tcPr>
          <w:p w14:paraId="39225F99" w14:textId="77777777" w:rsidR="00C87B86" w:rsidRDefault="00C87B86" w:rsidP="0054368F">
            <w:pPr>
              <w:rPr>
                <w:rFonts w:cs="Times New Roman"/>
                <w:szCs w:val="24"/>
              </w:rPr>
            </w:pPr>
            <w:r>
              <w:rPr>
                <w:rFonts w:cs="Times New Roman"/>
                <w:szCs w:val="24"/>
              </w:rPr>
              <w:t>Table 4</w:t>
            </w:r>
          </w:p>
        </w:tc>
      </w:tr>
      <w:tr w:rsidR="00C87B86" w14:paraId="179326F9" w14:textId="77777777" w:rsidTr="0054368F">
        <w:tc>
          <w:tcPr>
            <w:tcW w:w="9350" w:type="dxa"/>
            <w:gridSpan w:val="3"/>
            <w:tcBorders>
              <w:top w:val="nil"/>
              <w:left w:val="nil"/>
              <w:bottom w:val="single" w:sz="4" w:space="0" w:color="auto"/>
              <w:right w:val="nil"/>
            </w:tcBorders>
          </w:tcPr>
          <w:p w14:paraId="651353E7" w14:textId="77777777" w:rsidR="00C87B86" w:rsidRDefault="00C87B86" w:rsidP="0054368F">
            <w:pPr>
              <w:rPr>
                <w:rFonts w:cs="Times New Roman"/>
                <w:i/>
                <w:szCs w:val="24"/>
              </w:rPr>
            </w:pPr>
            <w:r>
              <w:rPr>
                <w:rFonts w:cs="Times New Roman"/>
                <w:i/>
                <w:szCs w:val="24"/>
              </w:rPr>
              <w:t>Methods Used to Advise on and/or Teach Strategies to People W</w:t>
            </w:r>
            <w:r w:rsidRPr="00CF26B7">
              <w:rPr>
                <w:rFonts w:cs="Times New Roman"/>
                <w:i/>
                <w:szCs w:val="24"/>
              </w:rPr>
              <w:t>ith MS</w:t>
            </w:r>
          </w:p>
          <w:p w14:paraId="3186B324" w14:textId="77777777" w:rsidR="00C87B86" w:rsidRPr="00CF26B7" w:rsidRDefault="00C87B86" w:rsidP="0054368F">
            <w:pPr>
              <w:rPr>
                <w:rFonts w:cs="Times New Roman"/>
                <w:i/>
                <w:szCs w:val="24"/>
              </w:rPr>
            </w:pPr>
          </w:p>
        </w:tc>
      </w:tr>
      <w:tr w:rsidR="00C87B86" w14:paraId="3F3ECB80" w14:textId="77777777" w:rsidTr="0054368F">
        <w:tc>
          <w:tcPr>
            <w:tcW w:w="5670" w:type="dxa"/>
            <w:tcBorders>
              <w:top w:val="single" w:sz="4" w:space="0" w:color="auto"/>
              <w:left w:val="nil"/>
              <w:bottom w:val="single" w:sz="4" w:space="0" w:color="auto"/>
              <w:right w:val="nil"/>
            </w:tcBorders>
          </w:tcPr>
          <w:p w14:paraId="034AEF75" w14:textId="77777777" w:rsidR="00C87B86" w:rsidRPr="009F19B9" w:rsidRDefault="00C87B86" w:rsidP="0054368F">
            <w:pPr>
              <w:pStyle w:val="Graphs"/>
              <w:jc w:val="center"/>
              <w:rPr>
                <w:rFonts w:cs="Times New Roman"/>
                <w:b w:val="0"/>
                <w:color w:val="auto"/>
                <w:szCs w:val="24"/>
              </w:rPr>
            </w:pPr>
            <w:r w:rsidRPr="009F19B9">
              <w:rPr>
                <w:rFonts w:cs="Times New Roman"/>
                <w:b w:val="0"/>
                <w:color w:val="auto"/>
                <w:szCs w:val="24"/>
              </w:rPr>
              <w:t>Method</w:t>
            </w:r>
          </w:p>
          <w:p w14:paraId="6CD11C8A" w14:textId="77777777" w:rsidR="00C87B86" w:rsidRPr="009F19B9" w:rsidRDefault="00C87B86" w:rsidP="0054368F">
            <w:pPr>
              <w:pStyle w:val="Graphs"/>
              <w:jc w:val="center"/>
              <w:rPr>
                <w:rFonts w:cs="Times New Roman"/>
                <w:b w:val="0"/>
                <w:color w:val="auto"/>
                <w:szCs w:val="24"/>
              </w:rPr>
            </w:pPr>
          </w:p>
        </w:tc>
        <w:tc>
          <w:tcPr>
            <w:tcW w:w="1843" w:type="dxa"/>
            <w:tcBorders>
              <w:top w:val="single" w:sz="4" w:space="0" w:color="auto"/>
              <w:left w:val="nil"/>
              <w:bottom w:val="single" w:sz="4" w:space="0" w:color="auto"/>
              <w:right w:val="nil"/>
            </w:tcBorders>
          </w:tcPr>
          <w:p w14:paraId="2D40CD74" w14:textId="77777777" w:rsidR="00C87B86" w:rsidRPr="009F19B9" w:rsidRDefault="00C87B86" w:rsidP="0054368F">
            <w:pPr>
              <w:pStyle w:val="Graphs"/>
              <w:jc w:val="center"/>
              <w:rPr>
                <w:rFonts w:cs="Times New Roman"/>
                <w:b w:val="0"/>
                <w:color w:val="auto"/>
                <w:szCs w:val="24"/>
              </w:rPr>
            </w:pPr>
            <w:r w:rsidRPr="009F19B9">
              <w:rPr>
                <w:rFonts w:cs="Times New Roman"/>
                <w:b w:val="0"/>
                <w:color w:val="auto"/>
                <w:szCs w:val="24"/>
              </w:rPr>
              <w:t>n</w:t>
            </w:r>
          </w:p>
        </w:tc>
        <w:tc>
          <w:tcPr>
            <w:tcW w:w="1837" w:type="dxa"/>
            <w:tcBorders>
              <w:top w:val="single" w:sz="4" w:space="0" w:color="auto"/>
              <w:left w:val="nil"/>
              <w:bottom w:val="single" w:sz="4" w:space="0" w:color="auto"/>
              <w:right w:val="nil"/>
            </w:tcBorders>
          </w:tcPr>
          <w:p w14:paraId="2A16942A" w14:textId="77777777" w:rsidR="00C87B86" w:rsidRPr="009F19B9" w:rsidRDefault="00C87B86" w:rsidP="0054368F">
            <w:pPr>
              <w:pStyle w:val="Graphs"/>
              <w:jc w:val="center"/>
              <w:rPr>
                <w:rFonts w:cs="Times New Roman"/>
                <w:b w:val="0"/>
                <w:color w:val="auto"/>
                <w:szCs w:val="24"/>
              </w:rPr>
            </w:pPr>
            <w:r w:rsidRPr="009F19B9">
              <w:rPr>
                <w:rFonts w:cs="Times New Roman"/>
                <w:b w:val="0"/>
                <w:color w:val="auto"/>
                <w:szCs w:val="24"/>
              </w:rPr>
              <w:t>Percentage</w:t>
            </w:r>
          </w:p>
        </w:tc>
      </w:tr>
      <w:tr w:rsidR="00C87B86" w14:paraId="5FED5C5A" w14:textId="77777777" w:rsidTr="0054368F">
        <w:tc>
          <w:tcPr>
            <w:tcW w:w="5670" w:type="dxa"/>
            <w:tcBorders>
              <w:top w:val="single" w:sz="4" w:space="0" w:color="auto"/>
              <w:left w:val="nil"/>
              <w:bottom w:val="nil"/>
              <w:right w:val="nil"/>
            </w:tcBorders>
          </w:tcPr>
          <w:p w14:paraId="6711C8D6" w14:textId="77777777" w:rsidR="00C87B86" w:rsidRPr="00AB6F16" w:rsidRDefault="00C87B86" w:rsidP="0054368F">
            <w:pPr>
              <w:pStyle w:val="Graphs"/>
              <w:spacing w:line="360" w:lineRule="auto"/>
              <w:rPr>
                <w:rFonts w:cs="Times New Roman"/>
                <w:b w:val="0"/>
                <w:color w:val="auto"/>
                <w:szCs w:val="24"/>
              </w:rPr>
            </w:pPr>
            <w:r w:rsidRPr="00AB6F16">
              <w:rPr>
                <w:rFonts w:cs="Times New Roman"/>
                <w:b w:val="0"/>
                <w:color w:val="auto"/>
                <w:szCs w:val="24"/>
              </w:rPr>
              <w:t>Verbally encourage the individual to use the strategy</w:t>
            </w:r>
          </w:p>
        </w:tc>
        <w:tc>
          <w:tcPr>
            <w:tcW w:w="1843" w:type="dxa"/>
            <w:tcBorders>
              <w:top w:val="single" w:sz="4" w:space="0" w:color="auto"/>
              <w:left w:val="nil"/>
              <w:bottom w:val="nil"/>
              <w:right w:val="nil"/>
            </w:tcBorders>
          </w:tcPr>
          <w:p w14:paraId="3052A3B1"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92</w:t>
            </w:r>
          </w:p>
        </w:tc>
        <w:tc>
          <w:tcPr>
            <w:tcW w:w="1837" w:type="dxa"/>
            <w:tcBorders>
              <w:top w:val="single" w:sz="4" w:space="0" w:color="auto"/>
              <w:left w:val="nil"/>
              <w:bottom w:val="nil"/>
              <w:right w:val="nil"/>
            </w:tcBorders>
          </w:tcPr>
          <w:p w14:paraId="6D5E90FE"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84.4%</w:t>
            </w:r>
          </w:p>
        </w:tc>
      </w:tr>
      <w:tr w:rsidR="00C87B86" w14:paraId="42A2E301" w14:textId="77777777" w:rsidTr="0054368F">
        <w:tc>
          <w:tcPr>
            <w:tcW w:w="5670" w:type="dxa"/>
            <w:tcBorders>
              <w:top w:val="nil"/>
              <w:left w:val="nil"/>
              <w:bottom w:val="nil"/>
              <w:right w:val="nil"/>
            </w:tcBorders>
          </w:tcPr>
          <w:p w14:paraId="2FFCE11B" w14:textId="77777777" w:rsidR="00C87B86" w:rsidRPr="00AB6F16" w:rsidRDefault="00C87B86" w:rsidP="0054368F">
            <w:pPr>
              <w:pStyle w:val="Graphs"/>
              <w:spacing w:line="360" w:lineRule="auto"/>
              <w:rPr>
                <w:rFonts w:cs="Times New Roman"/>
                <w:b w:val="0"/>
                <w:color w:val="auto"/>
                <w:szCs w:val="24"/>
              </w:rPr>
            </w:pPr>
            <w:r w:rsidRPr="00AB6F16">
              <w:rPr>
                <w:rFonts w:cs="Times New Roman"/>
                <w:b w:val="0"/>
                <w:color w:val="auto"/>
                <w:szCs w:val="24"/>
              </w:rPr>
              <w:t>Write out a plan for how to use the strategy</w:t>
            </w:r>
          </w:p>
        </w:tc>
        <w:tc>
          <w:tcPr>
            <w:tcW w:w="1843" w:type="dxa"/>
            <w:tcBorders>
              <w:top w:val="nil"/>
              <w:left w:val="nil"/>
              <w:bottom w:val="nil"/>
              <w:right w:val="nil"/>
            </w:tcBorders>
          </w:tcPr>
          <w:p w14:paraId="13549EAE"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64</w:t>
            </w:r>
          </w:p>
        </w:tc>
        <w:tc>
          <w:tcPr>
            <w:tcW w:w="1837" w:type="dxa"/>
            <w:tcBorders>
              <w:top w:val="nil"/>
              <w:left w:val="nil"/>
              <w:bottom w:val="nil"/>
              <w:right w:val="nil"/>
            </w:tcBorders>
          </w:tcPr>
          <w:p w14:paraId="305832D5"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58.7%</w:t>
            </w:r>
          </w:p>
        </w:tc>
      </w:tr>
      <w:tr w:rsidR="00C87B86" w14:paraId="2035C204" w14:textId="77777777" w:rsidTr="0054368F">
        <w:tc>
          <w:tcPr>
            <w:tcW w:w="5670" w:type="dxa"/>
            <w:tcBorders>
              <w:top w:val="nil"/>
              <w:left w:val="nil"/>
              <w:bottom w:val="nil"/>
              <w:right w:val="nil"/>
            </w:tcBorders>
          </w:tcPr>
          <w:p w14:paraId="7DEB7E18" w14:textId="77777777" w:rsidR="00C87B86" w:rsidRPr="00AB6F16" w:rsidRDefault="00C87B86" w:rsidP="0054368F">
            <w:pPr>
              <w:pStyle w:val="Graphs"/>
              <w:spacing w:line="360" w:lineRule="auto"/>
              <w:rPr>
                <w:rFonts w:cs="Times New Roman"/>
                <w:b w:val="0"/>
                <w:color w:val="auto"/>
                <w:szCs w:val="24"/>
              </w:rPr>
            </w:pPr>
            <w:r w:rsidRPr="00AB6F16">
              <w:rPr>
                <w:rFonts w:cs="Times New Roman"/>
                <w:b w:val="0"/>
                <w:color w:val="auto"/>
                <w:szCs w:val="24"/>
              </w:rPr>
              <w:t>Use functional activities to practice strategy</w:t>
            </w:r>
          </w:p>
        </w:tc>
        <w:tc>
          <w:tcPr>
            <w:tcW w:w="1843" w:type="dxa"/>
            <w:tcBorders>
              <w:top w:val="nil"/>
              <w:left w:val="nil"/>
              <w:bottom w:val="nil"/>
              <w:right w:val="nil"/>
            </w:tcBorders>
          </w:tcPr>
          <w:p w14:paraId="4E514BAA"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55</w:t>
            </w:r>
          </w:p>
        </w:tc>
        <w:tc>
          <w:tcPr>
            <w:tcW w:w="1837" w:type="dxa"/>
            <w:tcBorders>
              <w:top w:val="nil"/>
              <w:left w:val="nil"/>
              <w:bottom w:val="nil"/>
              <w:right w:val="nil"/>
            </w:tcBorders>
          </w:tcPr>
          <w:p w14:paraId="1FD096CC"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50.5%</w:t>
            </w:r>
          </w:p>
        </w:tc>
      </w:tr>
      <w:tr w:rsidR="00C87B86" w14:paraId="5078AB69" w14:textId="77777777" w:rsidTr="0054368F">
        <w:tc>
          <w:tcPr>
            <w:tcW w:w="5670" w:type="dxa"/>
            <w:tcBorders>
              <w:top w:val="nil"/>
              <w:left w:val="nil"/>
              <w:bottom w:val="nil"/>
              <w:right w:val="nil"/>
            </w:tcBorders>
          </w:tcPr>
          <w:p w14:paraId="4960C5E1" w14:textId="77777777" w:rsidR="00C87B86" w:rsidRPr="00AB6F16" w:rsidRDefault="00C87B86" w:rsidP="0054368F">
            <w:pPr>
              <w:pStyle w:val="Graphs"/>
              <w:spacing w:line="360" w:lineRule="auto"/>
              <w:rPr>
                <w:rFonts w:cs="Times New Roman"/>
                <w:b w:val="0"/>
                <w:color w:val="auto"/>
                <w:szCs w:val="24"/>
              </w:rPr>
            </w:pPr>
            <w:r w:rsidRPr="00AB6F16">
              <w:rPr>
                <w:rFonts w:cs="Times New Roman"/>
                <w:b w:val="0"/>
                <w:color w:val="auto"/>
                <w:szCs w:val="24"/>
              </w:rPr>
              <w:t>Practice strategy in rehabilitation sessions</w:t>
            </w:r>
          </w:p>
        </w:tc>
        <w:tc>
          <w:tcPr>
            <w:tcW w:w="1843" w:type="dxa"/>
            <w:tcBorders>
              <w:top w:val="nil"/>
              <w:left w:val="nil"/>
              <w:bottom w:val="nil"/>
              <w:right w:val="nil"/>
            </w:tcBorders>
          </w:tcPr>
          <w:p w14:paraId="20942BF2"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52</w:t>
            </w:r>
          </w:p>
        </w:tc>
        <w:tc>
          <w:tcPr>
            <w:tcW w:w="1837" w:type="dxa"/>
            <w:tcBorders>
              <w:top w:val="nil"/>
              <w:left w:val="nil"/>
              <w:bottom w:val="nil"/>
              <w:right w:val="nil"/>
            </w:tcBorders>
          </w:tcPr>
          <w:p w14:paraId="6F66A945"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47.7%</w:t>
            </w:r>
          </w:p>
        </w:tc>
      </w:tr>
      <w:tr w:rsidR="00C87B86" w14:paraId="3D011C69" w14:textId="77777777" w:rsidTr="0054368F">
        <w:tc>
          <w:tcPr>
            <w:tcW w:w="5670" w:type="dxa"/>
            <w:tcBorders>
              <w:top w:val="nil"/>
              <w:left w:val="nil"/>
              <w:bottom w:val="nil"/>
              <w:right w:val="nil"/>
            </w:tcBorders>
          </w:tcPr>
          <w:p w14:paraId="4054B1FD" w14:textId="77777777" w:rsidR="00C87B86" w:rsidRPr="00AB6F16" w:rsidRDefault="00C87B86" w:rsidP="0054368F">
            <w:pPr>
              <w:pStyle w:val="Graphs"/>
              <w:spacing w:line="360" w:lineRule="auto"/>
              <w:rPr>
                <w:rFonts w:cs="Times New Roman"/>
                <w:b w:val="0"/>
                <w:color w:val="auto"/>
                <w:szCs w:val="24"/>
              </w:rPr>
            </w:pPr>
            <w:r w:rsidRPr="00AB6F16">
              <w:rPr>
                <w:rFonts w:cs="Times New Roman"/>
                <w:b w:val="0"/>
                <w:color w:val="auto"/>
                <w:szCs w:val="24"/>
              </w:rPr>
              <w:t>Give ‘homework’ based on the strategy</w:t>
            </w:r>
          </w:p>
        </w:tc>
        <w:tc>
          <w:tcPr>
            <w:tcW w:w="1843" w:type="dxa"/>
            <w:tcBorders>
              <w:top w:val="nil"/>
              <w:left w:val="nil"/>
              <w:bottom w:val="nil"/>
              <w:right w:val="nil"/>
            </w:tcBorders>
          </w:tcPr>
          <w:p w14:paraId="0C3CFE65"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52</w:t>
            </w:r>
          </w:p>
        </w:tc>
        <w:tc>
          <w:tcPr>
            <w:tcW w:w="1837" w:type="dxa"/>
            <w:tcBorders>
              <w:top w:val="nil"/>
              <w:left w:val="nil"/>
              <w:bottom w:val="nil"/>
              <w:right w:val="nil"/>
            </w:tcBorders>
          </w:tcPr>
          <w:p w14:paraId="1AF8271C"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47.7%</w:t>
            </w:r>
          </w:p>
        </w:tc>
      </w:tr>
      <w:tr w:rsidR="00C87B86" w14:paraId="644F84E5" w14:textId="77777777" w:rsidTr="0054368F">
        <w:tc>
          <w:tcPr>
            <w:tcW w:w="5670" w:type="dxa"/>
            <w:tcBorders>
              <w:top w:val="nil"/>
              <w:left w:val="nil"/>
              <w:bottom w:val="nil"/>
              <w:right w:val="nil"/>
            </w:tcBorders>
          </w:tcPr>
          <w:p w14:paraId="6EABCDAB" w14:textId="77777777" w:rsidR="00C87B86" w:rsidRPr="00AB6F16" w:rsidRDefault="00C87B86" w:rsidP="0054368F">
            <w:pPr>
              <w:pStyle w:val="Graphs"/>
              <w:spacing w:line="360" w:lineRule="auto"/>
              <w:rPr>
                <w:rFonts w:cs="Times New Roman"/>
                <w:b w:val="0"/>
                <w:color w:val="auto"/>
                <w:szCs w:val="24"/>
              </w:rPr>
            </w:pPr>
            <w:r w:rsidRPr="00AB6F16">
              <w:rPr>
                <w:rFonts w:cs="Times New Roman"/>
                <w:b w:val="0"/>
                <w:color w:val="auto"/>
                <w:szCs w:val="24"/>
              </w:rPr>
              <w:t>Develop a game around the strategy</w:t>
            </w:r>
          </w:p>
        </w:tc>
        <w:tc>
          <w:tcPr>
            <w:tcW w:w="1843" w:type="dxa"/>
            <w:tcBorders>
              <w:top w:val="nil"/>
              <w:left w:val="nil"/>
              <w:bottom w:val="nil"/>
              <w:right w:val="nil"/>
            </w:tcBorders>
          </w:tcPr>
          <w:p w14:paraId="4FFE1E0B"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 xml:space="preserve">  7</w:t>
            </w:r>
          </w:p>
        </w:tc>
        <w:tc>
          <w:tcPr>
            <w:tcW w:w="1837" w:type="dxa"/>
            <w:tcBorders>
              <w:top w:val="nil"/>
              <w:left w:val="nil"/>
              <w:bottom w:val="nil"/>
              <w:right w:val="nil"/>
            </w:tcBorders>
          </w:tcPr>
          <w:p w14:paraId="62D36ED3"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 xml:space="preserve">  6.4%</w:t>
            </w:r>
          </w:p>
        </w:tc>
      </w:tr>
      <w:tr w:rsidR="00C87B86" w14:paraId="173DC0F9" w14:textId="77777777" w:rsidTr="0054368F">
        <w:tc>
          <w:tcPr>
            <w:tcW w:w="5670" w:type="dxa"/>
            <w:tcBorders>
              <w:top w:val="nil"/>
              <w:left w:val="nil"/>
              <w:bottom w:val="single" w:sz="4" w:space="0" w:color="auto"/>
              <w:right w:val="nil"/>
            </w:tcBorders>
          </w:tcPr>
          <w:p w14:paraId="59AA22C7" w14:textId="77777777" w:rsidR="00C87B86" w:rsidRPr="00AB6F16" w:rsidRDefault="00C87B86" w:rsidP="0054368F">
            <w:pPr>
              <w:pStyle w:val="Graphs"/>
              <w:spacing w:line="360" w:lineRule="auto"/>
              <w:rPr>
                <w:rFonts w:cs="Times New Roman"/>
                <w:b w:val="0"/>
                <w:color w:val="auto"/>
                <w:szCs w:val="24"/>
              </w:rPr>
            </w:pPr>
            <w:r w:rsidRPr="00AB6F16">
              <w:rPr>
                <w:rFonts w:cs="Times New Roman"/>
                <w:b w:val="0"/>
                <w:color w:val="auto"/>
                <w:szCs w:val="24"/>
              </w:rPr>
              <w:t>Follow manual</w:t>
            </w:r>
          </w:p>
        </w:tc>
        <w:tc>
          <w:tcPr>
            <w:tcW w:w="1843" w:type="dxa"/>
            <w:tcBorders>
              <w:top w:val="nil"/>
              <w:left w:val="nil"/>
              <w:bottom w:val="single" w:sz="4" w:space="0" w:color="auto"/>
              <w:right w:val="nil"/>
            </w:tcBorders>
          </w:tcPr>
          <w:p w14:paraId="6F05011C"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 xml:space="preserve">  3</w:t>
            </w:r>
          </w:p>
        </w:tc>
        <w:tc>
          <w:tcPr>
            <w:tcW w:w="1837" w:type="dxa"/>
            <w:tcBorders>
              <w:top w:val="nil"/>
              <w:left w:val="nil"/>
              <w:bottom w:val="single" w:sz="4" w:space="0" w:color="auto"/>
              <w:right w:val="nil"/>
            </w:tcBorders>
          </w:tcPr>
          <w:p w14:paraId="2E0880B1" w14:textId="77777777" w:rsidR="00C87B86" w:rsidRPr="00AB6F16" w:rsidRDefault="00C87B86" w:rsidP="0054368F">
            <w:pPr>
              <w:pStyle w:val="Graphs"/>
              <w:spacing w:line="360" w:lineRule="auto"/>
              <w:jc w:val="center"/>
              <w:rPr>
                <w:rFonts w:cs="Times New Roman"/>
                <w:b w:val="0"/>
                <w:color w:val="auto"/>
                <w:szCs w:val="24"/>
              </w:rPr>
            </w:pPr>
            <w:r w:rsidRPr="00AB6F16">
              <w:rPr>
                <w:rFonts w:cs="Times New Roman"/>
                <w:b w:val="0"/>
                <w:color w:val="auto"/>
                <w:szCs w:val="24"/>
              </w:rPr>
              <w:t xml:space="preserve">  2.8%</w:t>
            </w:r>
          </w:p>
        </w:tc>
      </w:tr>
      <w:tr w:rsidR="00C87B86" w14:paraId="00540AA1" w14:textId="77777777" w:rsidTr="0054368F">
        <w:tc>
          <w:tcPr>
            <w:tcW w:w="9350" w:type="dxa"/>
            <w:gridSpan w:val="3"/>
            <w:tcBorders>
              <w:top w:val="single" w:sz="4" w:space="0" w:color="auto"/>
              <w:left w:val="nil"/>
              <w:bottom w:val="nil"/>
              <w:right w:val="nil"/>
            </w:tcBorders>
          </w:tcPr>
          <w:p w14:paraId="3720CC8D" w14:textId="77777777" w:rsidR="00C87B86" w:rsidRDefault="00C87B86" w:rsidP="0054368F">
            <w:pPr>
              <w:rPr>
                <w:rFonts w:cs="Times New Roman"/>
                <w:szCs w:val="24"/>
              </w:rPr>
            </w:pPr>
            <w:r>
              <w:rPr>
                <w:rFonts w:cs="Times New Roman"/>
                <w:szCs w:val="24"/>
              </w:rPr>
              <w:t xml:space="preserve">Note. </w:t>
            </w:r>
            <w:r w:rsidRPr="00CF26B7">
              <w:rPr>
                <w:rFonts w:cs="Times New Roman"/>
                <w:i/>
                <w:szCs w:val="24"/>
              </w:rPr>
              <w:t>n</w:t>
            </w:r>
            <w:r>
              <w:rPr>
                <w:rFonts w:cs="Times New Roman"/>
                <w:szCs w:val="24"/>
              </w:rPr>
              <w:t>=number of participants.</w:t>
            </w:r>
          </w:p>
        </w:tc>
      </w:tr>
    </w:tbl>
    <w:p w14:paraId="332867F4" w14:textId="77777777" w:rsidR="00C87B86" w:rsidRPr="00AB6F16" w:rsidRDefault="00C87B86" w:rsidP="00C87B86">
      <w:pPr>
        <w:rPr>
          <w:rFonts w:cs="Times New Roman"/>
          <w:szCs w:val="24"/>
        </w:rPr>
      </w:pPr>
    </w:p>
    <w:p w14:paraId="7A21F995" w14:textId="3028CE97" w:rsidR="00C87B86" w:rsidRDefault="00C87B86" w:rsidP="00C87B86"/>
    <w:p w14:paraId="288A3BA4" w14:textId="5A1ED2AD" w:rsidR="00C87B86" w:rsidRDefault="00C87B86" w:rsidP="00C87B86"/>
    <w:p w14:paraId="6B85175A" w14:textId="6BDDD619" w:rsidR="00C87B86" w:rsidRDefault="00C87B86" w:rsidP="00C87B86"/>
    <w:p w14:paraId="386B6768" w14:textId="0B6AD108" w:rsidR="00C87B86" w:rsidRDefault="00C87B86" w:rsidP="00C87B86"/>
    <w:p w14:paraId="1BE1E7FD" w14:textId="448DA4B5" w:rsidR="00C87B86" w:rsidRDefault="00C87B86" w:rsidP="00C87B86"/>
    <w:p w14:paraId="08F49EC1" w14:textId="2B7B1447" w:rsidR="00C87B86" w:rsidRDefault="00C87B86" w:rsidP="00C87B86"/>
    <w:p w14:paraId="2BC5AA2E" w14:textId="591E7E00" w:rsidR="00C87B86" w:rsidRDefault="00C87B86" w:rsidP="00C87B86"/>
    <w:p w14:paraId="01D4B74C" w14:textId="5888844C" w:rsidR="00C87B86" w:rsidRDefault="00C87B86" w:rsidP="00C87B86"/>
    <w:p w14:paraId="08483F77" w14:textId="56B77944" w:rsidR="00C87B86" w:rsidRDefault="00C87B86" w:rsidP="00C87B86"/>
    <w:p w14:paraId="57B41904" w14:textId="33309D33" w:rsidR="00C87B86" w:rsidRDefault="00C87B86" w:rsidP="00C87B86"/>
    <w:p w14:paraId="6B0B72D5" w14:textId="31415642" w:rsidR="00C87B86" w:rsidRDefault="00C87B86" w:rsidP="00C87B86"/>
    <w:p w14:paraId="181D7B77" w14:textId="467BEE48" w:rsidR="00C87B86" w:rsidRDefault="00C87B86" w:rsidP="00C87B86"/>
    <w:p w14:paraId="5DAB958C" w14:textId="77777777" w:rsidR="00C87B86" w:rsidRDefault="00C87B86" w:rsidP="00C87B86">
      <w:pPr>
        <w:pStyle w:val="Heading1"/>
      </w:pPr>
      <w:r>
        <w:t>Figure legend</w:t>
      </w:r>
    </w:p>
    <w:p w14:paraId="1A950A88" w14:textId="77777777" w:rsidR="00C87B86" w:rsidRDefault="00C87B86" w:rsidP="00C87B86"/>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7434"/>
      </w:tblGrid>
      <w:tr w:rsidR="00C87B86" w14:paraId="3671F877" w14:textId="77777777" w:rsidTr="00543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tcBorders>
              <w:top w:val="single" w:sz="4" w:space="0" w:color="auto"/>
              <w:bottom w:val="single" w:sz="4" w:space="0" w:color="auto"/>
            </w:tcBorders>
          </w:tcPr>
          <w:p w14:paraId="62C1C1BF" w14:textId="77777777" w:rsidR="00C87B86" w:rsidRPr="00F52E77" w:rsidRDefault="00C87B86" w:rsidP="0054368F">
            <w:r w:rsidRPr="00F52E77">
              <w:t>Number</w:t>
            </w:r>
          </w:p>
        </w:tc>
        <w:tc>
          <w:tcPr>
            <w:tcW w:w="8395" w:type="dxa"/>
            <w:tcBorders>
              <w:top w:val="single" w:sz="4" w:space="0" w:color="auto"/>
              <w:bottom w:val="single" w:sz="4" w:space="0" w:color="auto"/>
            </w:tcBorders>
          </w:tcPr>
          <w:p w14:paraId="3E329B06" w14:textId="77777777" w:rsidR="00C87B86" w:rsidRPr="00F52E77" w:rsidRDefault="00C87B86" w:rsidP="0054368F">
            <w:pPr>
              <w:cnfStyle w:val="100000000000" w:firstRow="1" w:lastRow="0" w:firstColumn="0" w:lastColumn="0" w:oddVBand="0" w:evenVBand="0" w:oddHBand="0" w:evenHBand="0" w:firstRowFirstColumn="0" w:firstRowLastColumn="0" w:lastRowFirstColumn="0" w:lastRowLastColumn="0"/>
            </w:pPr>
            <w:r w:rsidRPr="00F52E77">
              <w:t>Figure description</w:t>
            </w:r>
          </w:p>
        </w:tc>
      </w:tr>
      <w:tr w:rsidR="00C87B86" w14:paraId="3E8821AA" w14:textId="77777777" w:rsidTr="0054368F">
        <w:tc>
          <w:tcPr>
            <w:cnfStyle w:val="001000000000" w:firstRow="0" w:lastRow="0" w:firstColumn="1" w:lastColumn="0" w:oddVBand="0" w:evenVBand="0" w:oddHBand="0" w:evenHBand="0" w:firstRowFirstColumn="0" w:firstRowLastColumn="0" w:lastRowFirstColumn="0" w:lastRowLastColumn="0"/>
            <w:tcW w:w="965" w:type="dxa"/>
            <w:tcBorders>
              <w:top w:val="single" w:sz="4" w:space="0" w:color="auto"/>
            </w:tcBorders>
          </w:tcPr>
          <w:p w14:paraId="4D55CB6A" w14:textId="77777777" w:rsidR="00C87B86" w:rsidRDefault="00C87B86" w:rsidP="0054368F">
            <w:pPr>
              <w:jc w:val="center"/>
            </w:pPr>
            <w:r>
              <w:t>1.)</w:t>
            </w:r>
          </w:p>
        </w:tc>
        <w:tc>
          <w:tcPr>
            <w:tcW w:w="8395" w:type="dxa"/>
            <w:tcBorders>
              <w:top w:val="single" w:sz="4" w:space="0" w:color="auto"/>
            </w:tcBorders>
          </w:tcPr>
          <w:p w14:paraId="6F6987B5" w14:textId="77777777" w:rsidR="00C87B86" w:rsidRDefault="00C87B86" w:rsidP="0054368F">
            <w:pPr>
              <w:cnfStyle w:val="000000000000" w:firstRow="0" w:lastRow="0" w:firstColumn="0" w:lastColumn="0" w:oddVBand="0" w:evenVBand="0" w:oddHBand="0" w:evenHBand="0" w:firstRowFirstColumn="0" w:firstRowLastColumn="0" w:lastRowFirstColumn="0" w:lastRowLastColumn="0"/>
            </w:pPr>
            <w:r>
              <w:t>Responses received</w:t>
            </w:r>
            <w:r w:rsidRPr="009A6583">
              <w:t xml:space="preserve"> per geographical location (UK).</w:t>
            </w:r>
          </w:p>
        </w:tc>
      </w:tr>
      <w:tr w:rsidR="00C87B86" w14:paraId="29A40B22" w14:textId="77777777" w:rsidTr="0054368F">
        <w:tc>
          <w:tcPr>
            <w:cnfStyle w:val="001000000000" w:firstRow="0" w:lastRow="0" w:firstColumn="1" w:lastColumn="0" w:oddVBand="0" w:evenVBand="0" w:oddHBand="0" w:evenHBand="0" w:firstRowFirstColumn="0" w:firstRowLastColumn="0" w:lastRowFirstColumn="0" w:lastRowLastColumn="0"/>
            <w:tcW w:w="965" w:type="dxa"/>
          </w:tcPr>
          <w:p w14:paraId="07805ACA" w14:textId="77777777" w:rsidR="00C87B86" w:rsidRDefault="00C87B86" w:rsidP="0054368F">
            <w:pPr>
              <w:jc w:val="center"/>
            </w:pPr>
            <w:r>
              <w:t>2.)</w:t>
            </w:r>
          </w:p>
        </w:tc>
        <w:tc>
          <w:tcPr>
            <w:tcW w:w="8395" w:type="dxa"/>
          </w:tcPr>
          <w:p w14:paraId="6227BDAA" w14:textId="77777777" w:rsidR="00C87B86" w:rsidRDefault="00C87B86" w:rsidP="0054368F">
            <w:pPr>
              <w:cnfStyle w:val="000000000000" w:firstRow="0" w:lastRow="0" w:firstColumn="0" w:lastColumn="0" w:oddVBand="0" w:evenVBand="0" w:oddHBand="0" w:evenHBand="0" w:firstRowFirstColumn="0" w:firstRowLastColumn="0" w:lastRowFirstColumn="0" w:lastRowLastColumn="0"/>
            </w:pPr>
            <w:r w:rsidRPr="00B65AB4">
              <w:t xml:space="preserve">Top 16 (out of 50) assessment measures used by </w:t>
            </w:r>
            <w:r>
              <w:t>healthcare professionals</w:t>
            </w:r>
            <w:r w:rsidRPr="00B65AB4">
              <w:t xml:space="preserve"> to assess cognition in people with MS.</w:t>
            </w:r>
          </w:p>
        </w:tc>
      </w:tr>
      <w:tr w:rsidR="00C87B86" w14:paraId="21A879ED" w14:textId="77777777" w:rsidTr="0054368F">
        <w:tc>
          <w:tcPr>
            <w:cnfStyle w:val="001000000000" w:firstRow="0" w:lastRow="0" w:firstColumn="1" w:lastColumn="0" w:oddVBand="0" w:evenVBand="0" w:oddHBand="0" w:evenHBand="0" w:firstRowFirstColumn="0" w:firstRowLastColumn="0" w:lastRowFirstColumn="0" w:lastRowLastColumn="0"/>
            <w:tcW w:w="965" w:type="dxa"/>
          </w:tcPr>
          <w:p w14:paraId="154BF22B" w14:textId="77777777" w:rsidR="00C87B86" w:rsidRDefault="00C87B86" w:rsidP="0054368F">
            <w:pPr>
              <w:jc w:val="center"/>
            </w:pPr>
            <w:r>
              <w:t>3.)</w:t>
            </w:r>
          </w:p>
        </w:tc>
        <w:tc>
          <w:tcPr>
            <w:tcW w:w="8395" w:type="dxa"/>
          </w:tcPr>
          <w:p w14:paraId="1D9614CB" w14:textId="77777777" w:rsidR="00C87B86" w:rsidRDefault="00C87B86" w:rsidP="0054368F">
            <w:pPr>
              <w:cnfStyle w:val="000000000000" w:firstRow="0" w:lastRow="0" w:firstColumn="0" w:lastColumn="0" w:oddVBand="0" w:evenVBand="0" w:oddHBand="0" w:evenHBand="0" w:firstRowFirstColumn="0" w:firstRowLastColumn="0" w:lastRowFirstColumn="0" w:lastRowLastColumn="0"/>
            </w:pPr>
            <w:r w:rsidRPr="00B65AB4">
              <w:t xml:space="preserve">Strategies </w:t>
            </w:r>
            <w:r>
              <w:t>healthcare professionals</w:t>
            </w:r>
            <w:r w:rsidRPr="00B65AB4">
              <w:t xml:space="preserve"> advised and/or taught people with MS to improve their memory and attention.</w:t>
            </w:r>
          </w:p>
        </w:tc>
      </w:tr>
      <w:tr w:rsidR="00C87B86" w14:paraId="6749A126" w14:textId="77777777" w:rsidTr="0054368F">
        <w:tc>
          <w:tcPr>
            <w:cnfStyle w:val="001000000000" w:firstRow="0" w:lastRow="0" w:firstColumn="1" w:lastColumn="0" w:oddVBand="0" w:evenVBand="0" w:oddHBand="0" w:evenHBand="0" w:firstRowFirstColumn="0" w:firstRowLastColumn="0" w:lastRowFirstColumn="0" w:lastRowLastColumn="0"/>
            <w:tcW w:w="965" w:type="dxa"/>
            <w:tcBorders>
              <w:bottom w:val="single" w:sz="4" w:space="0" w:color="auto"/>
            </w:tcBorders>
          </w:tcPr>
          <w:p w14:paraId="575A4C31" w14:textId="77777777" w:rsidR="00C87B86" w:rsidRDefault="00C87B86" w:rsidP="0054368F">
            <w:pPr>
              <w:jc w:val="center"/>
            </w:pPr>
            <w:r>
              <w:t>4.)</w:t>
            </w:r>
          </w:p>
        </w:tc>
        <w:tc>
          <w:tcPr>
            <w:tcW w:w="8395" w:type="dxa"/>
            <w:tcBorders>
              <w:bottom w:val="single" w:sz="4" w:space="0" w:color="auto"/>
            </w:tcBorders>
          </w:tcPr>
          <w:p w14:paraId="3E29DE80" w14:textId="77777777" w:rsidR="00C87B86" w:rsidRDefault="00C87B86" w:rsidP="0054368F">
            <w:pPr>
              <w:cnfStyle w:val="000000000000" w:firstRow="0" w:lastRow="0" w:firstColumn="0" w:lastColumn="0" w:oddVBand="0" w:evenVBand="0" w:oddHBand="0" w:evenHBand="0" w:firstRowFirstColumn="0" w:firstRowLastColumn="0" w:lastRowFirstColumn="0" w:lastRowLastColumn="0"/>
            </w:pPr>
            <w:r>
              <w:t>Healthcare professionals</w:t>
            </w:r>
            <w:r w:rsidRPr="002C2EDF">
              <w:t>' confidence and importance ratings of assessing and managing cognitive problems in people with MS on a 10-Likert scale.</w:t>
            </w:r>
          </w:p>
        </w:tc>
      </w:tr>
    </w:tbl>
    <w:p w14:paraId="1B711E7E" w14:textId="3419736C" w:rsidR="00C87B86" w:rsidRDefault="00C87B86" w:rsidP="00C87B86"/>
    <w:p w14:paraId="1FCF9F7C" w14:textId="4815354C" w:rsidR="00C87B86" w:rsidRPr="00C87B86" w:rsidRDefault="00C87B86" w:rsidP="00C87B86">
      <w:pPr>
        <w:pStyle w:val="Heading1"/>
      </w:pPr>
      <w:r>
        <w:t>Figure 1</w:t>
      </w:r>
    </w:p>
    <w:p w14:paraId="60D9F807" w14:textId="794DDDD4" w:rsidR="00C87B86" w:rsidRPr="00C87B86" w:rsidRDefault="00C87B86" w:rsidP="00C87B86">
      <w:pPr>
        <w:pStyle w:val="ListParagraph"/>
      </w:pPr>
      <w:r w:rsidRPr="00C87B86">
        <w:rPr>
          <w:noProof/>
          <w:lang w:eastAsia="en-GB"/>
        </w:rPr>
        <w:drawing>
          <wp:inline distT="0" distB="0" distL="0" distR="0" wp14:anchorId="6F4B2293" wp14:editId="6364B0B6">
            <wp:extent cx="5045077" cy="66167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99" cy="6620926"/>
                    </a:xfrm>
                    <a:prstGeom prst="rect">
                      <a:avLst/>
                    </a:prstGeom>
                    <a:noFill/>
                    <a:ln>
                      <a:noFill/>
                    </a:ln>
                  </pic:spPr>
                </pic:pic>
              </a:graphicData>
            </a:graphic>
          </wp:inline>
        </w:drawing>
      </w:r>
    </w:p>
    <w:p w14:paraId="532E99EB" w14:textId="3DD3B2B9" w:rsidR="00C87B86" w:rsidRDefault="00C87B86">
      <w:pPr>
        <w:rPr>
          <w:rFonts w:eastAsiaTheme="majorEastAsia" w:cstheme="majorBidi"/>
          <w:b/>
          <w:szCs w:val="32"/>
        </w:rPr>
      </w:pPr>
      <w:r>
        <w:br w:type="page"/>
      </w:r>
    </w:p>
    <w:p w14:paraId="1BC3C4A0" w14:textId="77777777" w:rsidR="00C87B86" w:rsidRDefault="00C87B86" w:rsidP="00C87B86">
      <w:pPr>
        <w:pStyle w:val="Heading1"/>
        <w:sectPr w:rsidR="00C87B86" w:rsidSect="00A83B80">
          <w:type w:val="continuous"/>
          <w:pgSz w:w="11906" w:h="16838"/>
          <w:pgMar w:top="2835" w:right="1701" w:bottom="2835" w:left="1701" w:header="708" w:footer="708" w:gutter="0"/>
          <w:cols w:space="708"/>
          <w:docGrid w:linePitch="360"/>
        </w:sectPr>
      </w:pPr>
    </w:p>
    <w:p w14:paraId="2EA21C97" w14:textId="74D147FE" w:rsidR="00C87B86" w:rsidRDefault="00C87B86" w:rsidP="00C87B86">
      <w:pPr>
        <w:pStyle w:val="Heading1"/>
      </w:pPr>
      <w:r>
        <w:t>Figure 2</w:t>
      </w:r>
    </w:p>
    <w:p w14:paraId="32DFEADA" w14:textId="5341889B" w:rsidR="00C87B86" w:rsidRDefault="00C87B86" w:rsidP="00C87B86"/>
    <w:p w14:paraId="1422933B" w14:textId="7ACB462F" w:rsidR="00C87B86" w:rsidRDefault="00C87B86" w:rsidP="00C87B86">
      <w:r w:rsidRPr="00C87B86">
        <w:rPr>
          <w:noProof/>
          <w:lang w:val="en-GB" w:eastAsia="en-GB"/>
        </w:rPr>
        <w:drawing>
          <wp:inline distT="0" distB="0" distL="0" distR="0" wp14:anchorId="7785EF8B" wp14:editId="6EB85779">
            <wp:extent cx="8205082" cy="418465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11330" cy="4187837"/>
                    </a:xfrm>
                    <a:prstGeom prst="rect">
                      <a:avLst/>
                    </a:prstGeom>
                    <a:noFill/>
                    <a:ln>
                      <a:noFill/>
                    </a:ln>
                  </pic:spPr>
                </pic:pic>
              </a:graphicData>
            </a:graphic>
          </wp:inline>
        </w:drawing>
      </w:r>
    </w:p>
    <w:p w14:paraId="0842B33C" w14:textId="29CE893F" w:rsidR="00B81EB0" w:rsidRDefault="00B81EB0" w:rsidP="00C87B86">
      <w:pPr>
        <w:sectPr w:rsidR="00B81EB0" w:rsidSect="00B81EB0">
          <w:pgSz w:w="16838" w:h="11906" w:orient="landscape"/>
          <w:pgMar w:top="1701" w:right="2835" w:bottom="1701" w:left="2835" w:header="708" w:footer="708" w:gutter="0"/>
          <w:cols w:space="708"/>
          <w:docGrid w:linePitch="360"/>
        </w:sectPr>
      </w:pPr>
    </w:p>
    <w:p w14:paraId="5FE118A2" w14:textId="0F22BC8E" w:rsidR="00643855" w:rsidRDefault="00643855" w:rsidP="00643855">
      <w:pPr>
        <w:pStyle w:val="Heading1"/>
      </w:pPr>
      <w:r>
        <w:t>Figure 3</w:t>
      </w:r>
    </w:p>
    <w:p w14:paraId="42A848B6" w14:textId="4CFA3FA4" w:rsidR="00643855" w:rsidRDefault="00643855" w:rsidP="00643855"/>
    <w:p w14:paraId="37684208" w14:textId="7E6237ED" w:rsidR="00643855" w:rsidRDefault="00643855" w:rsidP="00643855">
      <w:r w:rsidRPr="00643855">
        <w:rPr>
          <w:noProof/>
          <w:lang w:val="en-GB" w:eastAsia="en-GB"/>
        </w:rPr>
        <w:drawing>
          <wp:inline distT="0" distB="0" distL="0" distR="0" wp14:anchorId="27177C35" wp14:editId="7245E4AA">
            <wp:extent cx="8371840" cy="439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79593" cy="4395091"/>
                    </a:xfrm>
                    <a:prstGeom prst="rect">
                      <a:avLst/>
                    </a:prstGeom>
                    <a:noFill/>
                    <a:ln>
                      <a:noFill/>
                    </a:ln>
                  </pic:spPr>
                </pic:pic>
              </a:graphicData>
            </a:graphic>
          </wp:inline>
        </w:drawing>
      </w:r>
    </w:p>
    <w:p w14:paraId="19088E23" w14:textId="674F1AD3" w:rsidR="00643855" w:rsidRDefault="00643855" w:rsidP="00643855"/>
    <w:p w14:paraId="47532BD0" w14:textId="77777777" w:rsidR="00643855" w:rsidRDefault="00643855" w:rsidP="00643855">
      <w:pPr>
        <w:sectPr w:rsidR="00643855" w:rsidSect="00643855">
          <w:pgSz w:w="16838" w:h="11906" w:orient="landscape"/>
          <w:pgMar w:top="1701" w:right="2835" w:bottom="1701" w:left="2835" w:header="708" w:footer="708" w:gutter="0"/>
          <w:cols w:space="708"/>
          <w:docGrid w:linePitch="360"/>
        </w:sectPr>
      </w:pPr>
    </w:p>
    <w:p w14:paraId="682CB46E" w14:textId="15089846" w:rsidR="00643855" w:rsidRDefault="00643855" w:rsidP="00643855">
      <w:pPr>
        <w:pStyle w:val="Heading1"/>
      </w:pPr>
      <w:r>
        <w:t>Figure 4</w:t>
      </w:r>
    </w:p>
    <w:p w14:paraId="05C68070" w14:textId="2B39F559" w:rsidR="00643855" w:rsidRDefault="00643855" w:rsidP="00643855"/>
    <w:p w14:paraId="698614B2" w14:textId="31EEC859" w:rsidR="00643855" w:rsidRPr="00643855" w:rsidRDefault="00643855" w:rsidP="00643855">
      <w:r w:rsidRPr="00643855">
        <w:rPr>
          <w:noProof/>
          <w:lang w:val="en-GB" w:eastAsia="en-GB"/>
        </w:rPr>
        <w:drawing>
          <wp:inline distT="0" distB="0" distL="0" distR="0" wp14:anchorId="496B7767" wp14:editId="47D7BA81">
            <wp:extent cx="5400040" cy="249395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493952"/>
                    </a:xfrm>
                    <a:prstGeom prst="rect">
                      <a:avLst/>
                    </a:prstGeom>
                    <a:noFill/>
                    <a:ln>
                      <a:noFill/>
                    </a:ln>
                  </pic:spPr>
                </pic:pic>
              </a:graphicData>
            </a:graphic>
          </wp:inline>
        </w:drawing>
      </w:r>
    </w:p>
    <w:sectPr w:rsidR="00643855" w:rsidRPr="00643855" w:rsidSect="00643855">
      <w:pgSz w:w="11906" w:h="16838"/>
      <w:pgMar w:top="2835" w:right="1701" w:bottom="28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7225" w14:textId="77777777" w:rsidR="008B2C0E" w:rsidRDefault="008B2C0E" w:rsidP="00842657">
      <w:pPr>
        <w:spacing w:after="0" w:line="240" w:lineRule="auto"/>
      </w:pPr>
      <w:r>
        <w:separator/>
      </w:r>
    </w:p>
  </w:endnote>
  <w:endnote w:type="continuationSeparator" w:id="0">
    <w:p w14:paraId="52A1A852" w14:textId="77777777" w:rsidR="008B2C0E" w:rsidRDefault="008B2C0E" w:rsidP="0084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611EB" w14:textId="77777777" w:rsidR="008B2C0E" w:rsidRDefault="008B2C0E" w:rsidP="00842657">
      <w:pPr>
        <w:spacing w:after="0" w:line="240" w:lineRule="auto"/>
      </w:pPr>
      <w:r>
        <w:separator/>
      </w:r>
    </w:p>
  </w:footnote>
  <w:footnote w:type="continuationSeparator" w:id="0">
    <w:p w14:paraId="0A383C99" w14:textId="77777777" w:rsidR="008B2C0E" w:rsidRDefault="008B2C0E" w:rsidP="00842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7A13"/>
    <w:multiLevelType w:val="hybridMultilevel"/>
    <w:tmpl w:val="F5601CC2"/>
    <w:lvl w:ilvl="0" w:tplc="0809000D">
      <w:start w:val="1"/>
      <w:numFmt w:val="bullet"/>
      <w:lvlText w:val=""/>
      <w:lvlJc w:val="left"/>
      <w:pPr>
        <w:ind w:left="2911" w:hanging="360"/>
      </w:pPr>
      <w:rPr>
        <w:rFonts w:ascii="Wingdings" w:hAnsi="Wingdings" w:hint="default"/>
      </w:rPr>
    </w:lvl>
    <w:lvl w:ilvl="1" w:tplc="08090003" w:tentative="1">
      <w:start w:val="1"/>
      <w:numFmt w:val="bullet"/>
      <w:lvlText w:val="o"/>
      <w:lvlJc w:val="left"/>
      <w:pPr>
        <w:ind w:left="3631" w:hanging="360"/>
      </w:pPr>
      <w:rPr>
        <w:rFonts w:ascii="Courier New" w:hAnsi="Courier New" w:cs="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1" w15:restartNumberingAfterBreak="0">
    <w:nsid w:val="1F744E68"/>
    <w:multiLevelType w:val="hybridMultilevel"/>
    <w:tmpl w:val="8862A092"/>
    <w:lvl w:ilvl="0" w:tplc="08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1EE2FA0"/>
    <w:multiLevelType w:val="hybridMultilevel"/>
    <w:tmpl w:val="A200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F80A92"/>
    <w:multiLevelType w:val="hybridMultilevel"/>
    <w:tmpl w:val="AEB83C20"/>
    <w:lvl w:ilvl="0" w:tplc="E9564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C46EC6"/>
    <w:multiLevelType w:val="hybridMultilevel"/>
    <w:tmpl w:val="D9C2A120"/>
    <w:lvl w:ilvl="0" w:tplc="FFB43140">
      <w:start w:val="53"/>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tftrafmsxpt7ezx025fedtdw22p9e2pvts&quot;&gt;Interview study lib&lt;record-ids&gt;&lt;item&gt;39&lt;/item&gt;&lt;item&gt;222&lt;/item&gt;&lt;item&gt;223&lt;/item&gt;&lt;item&gt;225&lt;/item&gt;&lt;item&gt;242&lt;/item&gt;&lt;/record-ids&gt;&lt;/item&gt;&lt;/Libraries&gt;"/>
  </w:docVars>
  <w:rsids>
    <w:rsidRoot w:val="0087126A"/>
    <w:rsid w:val="00010B7E"/>
    <w:rsid w:val="00011053"/>
    <w:rsid w:val="00011400"/>
    <w:rsid w:val="00014620"/>
    <w:rsid w:val="0001695E"/>
    <w:rsid w:val="000175DB"/>
    <w:rsid w:val="0002131D"/>
    <w:rsid w:val="00021D14"/>
    <w:rsid w:val="0003177D"/>
    <w:rsid w:val="00035B09"/>
    <w:rsid w:val="00043A6E"/>
    <w:rsid w:val="00043EFE"/>
    <w:rsid w:val="00045798"/>
    <w:rsid w:val="00055313"/>
    <w:rsid w:val="000575FF"/>
    <w:rsid w:val="000600D6"/>
    <w:rsid w:val="00061A62"/>
    <w:rsid w:val="00064FF7"/>
    <w:rsid w:val="0007015D"/>
    <w:rsid w:val="00070578"/>
    <w:rsid w:val="00072075"/>
    <w:rsid w:val="00072AD2"/>
    <w:rsid w:val="00073D49"/>
    <w:rsid w:val="00076167"/>
    <w:rsid w:val="00085887"/>
    <w:rsid w:val="0009029A"/>
    <w:rsid w:val="000902BC"/>
    <w:rsid w:val="000904B5"/>
    <w:rsid w:val="0009783F"/>
    <w:rsid w:val="000A0BD0"/>
    <w:rsid w:val="000A1781"/>
    <w:rsid w:val="000A3203"/>
    <w:rsid w:val="000A522A"/>
    <w:rsid w:val="000A6422"/>
    <w:rsid w:val="000B10A9"/>
    <w:rsid w:val="000C63B3"/>
    <w:rsid w:val="000C7BBB"/>
    <w:rsid w:val="000F1E26"/>
    <w:rsid w:val="000F24F7"/>
    <w:rsid w:val="00100BD2"/>
    <w:rsid w:val="00101EC6"/>
    <w:rsid w:val="0010607B"/>
    <w:rsid w:val="001062FA"/>
    <w:rsid w:val="00113528"/>
    <w:rsid w:val="00115FA5"/>
    <w:rsid w:val="00122E23"/>
    <w:rsid w:val="001242DF"/>
    <w:rsid w:val="00125696"/>
    <w:rsid w:val="00125926"/>
    <w:rsid w:val="001269CE"/>
    <w:rsid w:val="001270A7"/>
    <w:rsid w:val="00127BA4"/>
    <w:rsid w:val="00133203"/>
    <w:rsid w:val="0013408F"/>
    <w:rsid w:val="00134A7B"/>
    <w:rsid w:val="001352CF"/>
    <w:rsid w:val="00135655"/>
    <w:rsid w:val="00140125"/>
    <w:rsid w:val="00142C6E"/>
    <w:rsid w:val="00147F42"/>
    <w:rsid w:val="00150047"/>
    <w:rsid w:val="001509D3"/>
    <w:rsid w:val="001514D1"/>
    <w:rsid w:val="00173DE1"/>
    <w:rsid w:val="00177E23"/>
    <w:rsid w:val="001802C9"/>
    <w:rsid w:val="00182E32"/>
    <w:rsid w:val="00190F24"/>
    <w:rsid w:val="00194493"/>
    <w:rsid w:val="00196200"/>
    <w:rsid w:val="00197AC9"/>
    <w:rsid w:val="001A2DA0"/>
    <w:rsid w:val="001A3525"/>
    <w:rsid w:val="001A6169"/>
    <w:rsid w:val="001B6D9D"/>
    <w:rsid w:val="001E70FA"/>
    <w:rsid w:val="001F4074"/>
    <w:rsid w:val="001F4149"/>
    <w:rsid w:val="001F5969"/>
    <w:rsid w:val="00201629"/>
    <w:rsid w:val="00204C0C"/>
    <w:rsid w:val="0021178C"/>
    <w:rsid w:val="0021699C"/>
    <w:rsid w:val="00217387"/>
    <w:rsid w:val="00217C03"/>
    <w:rsid w:val="00220134"/>
    <w:rsid w:val="00224ADE"/>
    <w:rsid w:val="0022579B"/>
    <w:rsid w:val="00231522"/>
    <w:rsid w:val="00232793"/>
    <w:rsid w:val="00233E50"/>
    <w:rsid w:val="00237885"/>
    <w:rsid w:val="00243374"/>
    <w:rsid w:val="00243621"/>
    <w:rsid w:val="00245A83"/>
    <w:rsid w:val="00246B54"/>
    <w:rsid w:val="002517F5"/>
    <w:rsid w:val="002520DF"/>
    <w:rsid w:val="0025367B"/>
    <w:rsid w:val="002558EC"/>
    <w:rsid w:val="00257A1D"/>
    <w:rsid w:val="00266649"/>
    <w:rsid w:val="00272FC1"/>
    <w:rsid w:val="00277D01"/>
    <w:rsid w:val="00277F95"/>
    <w:rsid w:val="00280DE4"/>
    <w:rsid w:val="002856DA"/>
    <w:rsid w:val="00285983"/>
    <w:rsid w:val="0028612F"/>
    <w:rsid w:val="00291AF3"/>
    <w:rsid w:val="00296A55"/>
    <w:rsid w:val="00297575"/>
    <w:rsid w:val="002A10A9"/>
    <w:rsid w:val="002A3379"/>
    <w:rsid w:val="002B2EEC"/>
    <w:rsid w:val="002B4E5E"/>
    <w:rsid w:val="002C4C1D"/>
    <w:rsid w:val="002C4E31"/>
    <w:rsid w:val="002C5C75"/>
    <w:rsid w:val="002C7173"/>
    <w:rsid w:val="002D156A"/>
    <w:rsid w:val="002D3119"/>
    <w:rsid w:val="002D59D4"/>
    <w:rsid w:val="002E1667"/>
    <w:rsid w:val="002F29DA"/>
    <w:rsid w:val="002F2D50"/>
    <w:rsid w:val="002F35BF"/>
    <w:rsid w:val="002F3E37"/>
    <w:rsid w:val="002F70D3"/>
    <w:rsid w:val="002F7A94"/>
    <w:rsid w:val="0031560E"/>
    <w:rsid w:val="003234D0"/>
    <w:rsid w:val="00323ED3"/>
    <w:rsid w:val="00325BB5"/>
    <w:rsid w:val="0032619A"/>
    <w:rsid w:val="00330B7B"/>
    <w:rsid w:val="0033407E"/>
    <w:rsid w:val="003341D6"/>
    <w:rsid w:val="003479A8"/>
    <w:rsid w:val="00354399"/>
    <w:rsid w:val="00354D69"/>
    <w:rsid w:val="003575D6"/>
    <w:rsid w:val="00360CA4"/>
    <w:rsid w:val="00360F9B"/>
    <w:rsid w:val="00362370"/>
    <w:rsid w:val="00367226"/>
    <w:rsid w:val="00367F2A"/>
    <w:rsid w:val="003733D4"/>
    <w:rsid w:val="00376AC4"/>
    <w:rsid w:val="00383861"/>
    <w:rsid w:val="003843BF"/>
    <w:rsid w:val="003860FE"/>
    <w:rsid w:val="00394D32"/>
    <w:rsid w:val="00395DCC"/>
    <w:rsid w:val="003961D6"/>
    <w:rsid w:val="003A07BB"/>
    <w:rsid w:val="003A3A1F"/>
    <w:rsid w:val="003A3D71"/>
    <w:rsid w:val="003A3D80"/>
    <w:rsid w:val="003B1FC7"/>
    <w:rsid w:val="003B22C0"/>
    <w:rsid w:val="003C7907"/>
    <w:rsid w:val="003D605B"/>
    <w:rsid w:val="003D6654"/>
    <w:rsid w:val="003D7779"/>
    <w:rsid w:val="003E18F6"/>
    <w:rsid w:val="003E1D3A"/>
    <w:rsid w:val="003E7033"/>
    <w:rsid w:val="003F2779"/>
    <w:rsid w:val="00404826"/>
    <w:rsid w:val="00404E28"/>
    <w:rsid w:val="0040722C"/>
    <w:rsid w:val="004218D0"/>
    <w:rsid w:val="00423E9E"/>
    <w:rsid w:val="004260C3"/>
    <w:rsid w:val="00426B1A"/>
    <w:rsid w:val="00426C3E"/>
    <w:rsid w:val="00427072"/>
    <w:rsid w:val="0042758F"/>
    <w:rsid w:val="00431EE3"/>
    <w:rsid w:val="0043665A"/>
    <w:rsid w:val="00440FE1"/>
    <w:rsid w:val="00446BF6"/>
    <w:rsid w:val="004474BF"/>
    <w:rsid w:val="0045402F"/>
    <w:rsid w:val="00472FB2"/>
    <w:rsid w:val="004761A4"/>
    <w:rsid w:val="00477C52"/>
    <w:rsid w:val="004925D4"/>
    <w:rsid w:val="00494654"/>
    <w:rsid w:val="004A53F5"/>
    <w:rsid w:val="004A6888"/>
    <w:rsid w:val="004B3C51"/>
    <w:rsid w:val="004B5D0C"/>
    <w:rsid w:val="004C2459"/>
    <w:rsid w:val="004C59E9"/>
    <w:rsid w:val="004D2158"/>
    <w:rsid w:val="004D425B"/>
    <w:rsid w:val="004D4687"/>
    <w:rsid w:val="004D6057"/>
    <w:rsid w:val="004E4846"/>
    <w:rsid w:val="004F5BC5"/>
    <w:rsid w:val="004F5E60"/>
    <w:rsid w:val="004F62A3"/>
    <w:rsid w:val="004F6768"/>
    <w:rsid w:val="004F71F2"/>
    <w:rsid w:val="004F7532"/>
    <w:rsid w:val="00506EF5"/>
    <w:rsid w:val="00517685"/>
    <w:rsid w:val="00517CC9"/>
    <w:rsid w:val="00520467"/>
    <w:rsid w:val="005256BD"/>
    <w:rsid w:val="005312DD"/>
    <w:rsid w:val="0053162C"/>
    <w:rsid w:val="00532CDA"/>
    <w:rsid w:val="00542ED6"/>
    <w:rsid w:val="00547BF9"/>
    <w:rsid w:val="00550067"/>
    <w:rsid w:val="0055007B"/>
    <w:rsid w:val="00550AC2"/>
    <w:rsid w:val="0055522F"/>
    <w:rsid w:val="005568B5"/>
    <w:rsid w:val="0055778A"/>
    <w:rsid w:val="00560531"/>
    <w:rsid w:val="00571747"/>
    <w:rsid w:val="00573245"/>
    <w:rsid w:val="00575004"/>
    <w:rsid w:val="00581EBD"/>
    <w:rsid w:val="005877F5"/>
    <w:rsid w:val="00593EB4"/>
    <w:rsid w:val="005947F9"/>
    <w:rsid w:val="005A2D40"/>
    <w:rsid w:val="005A46B4"/>
    <w:rsid w:val="005A755C"/>
    <w:rsid w:val="005B1938"/>
    <w:rsid w:val="005B426A"/>
    <w:rsid w:val="005B70DF"/>
    <w:rsid w:val="005D235B"/>
    <w:rsid w:val="005D632A"/>
    <w:rsid w:val="005E0AFB"/>
    <w:rsid w:val="005E4703"/>
    <w:rsid w:val="005F1BB2"/>
    <w:rsid w:val="005F60DC"/>
    <w:rsid w:val="005F752F"/>
    <w:rsid w:val="006012E7"/>
    <w:rsid w:val="006129F5"/>
    <w:rsid w:val="006134A7"/>
    <w:rsid w:val="006149E9"/>
    <w:rsid w:val="00616AB6"/>
    <w:rsid w:val="00624034"/>
    <w:rsid w:val="0064029D"/>
    <w:rsid w:val="00642E37"/>
    <w:rsid w:val="00643855"/>
    <w:rsid w:val="006506D2"/>
    <w:rsid w:val="00650919"/>
    <w:rsid w:val="00655556"/>
    <w:rsid w:val="00656E9E"/>
    <w:rsid w:val="006653F6"/>
    <w:rsid w:val="00667918"/>
    <w:rsid w:val="00672A3C"/>
    <w:rsid w:val="00672E23"/>
    <w:rsid w:val="00674B6A"/>
    <w:rsid w:val="00676AD3"/>
    <w:rsid w:val="006856E5"/>
    <w:rsid w:val="00686BCB"/>
    <w:rsid w:val="006902B0"/>
    <w:rsid w:val="006960C6"/>
    <w:rsid w:val="00697D0D"/>
    <w:rsid w:val="006A728A"/>
    <w:rsid w:val="006B08CA"/>
    <w:rsid w:val="006B1D3F"/>
    <w:rsid w:val="006B33CA"/>
    <w:rsid w:val="006C58EF"/>
    <w:rsid w:val="006C76F1"/>
    <w:rsid w:val="006D1CE5"/>
    <w:rsid w:val="006D46EB"/>
    <w:rsid w:val="006D4D30"/>
    <w:rsid w:val="006D61EC"/>
    <w:rsid w:val="006E0E6C"/>
    <w:rsid w:val="006E5B04"/>
    <w:rsid w:val="0070225E"/>
    <w:rsid w:val="00702558"/>
    <w:rsid w:val="0071327C"/>
    <w:rsid w:val="00716AEB"/>
    <w:rsid w:val="007171B3"/>
    <w:rsid w:val="00734045"/>
    <w:rsid w:val="00736E4E"/>
    <w:rsid w:val="00745514"/>
    <w:rsid w:val="00746D6F"/>
    <w:rsid w:val="00747F5F"/>
    <w:rsid w:val="00750EB8"/>
    <w:rsid w:val="00754D02"/>
    <w:rsid w:val="00757585"/>
    <w:rsid w:val="0076179F"/>
    <w:rsid w:val="00761A97"/>
    <w:rsid w:val="00763E20"/>
    <w:rsid w:val="0076603D"/>
    <w:rsid w:val="007704D1"/>
    <w:rsid w:val="00782C1B"/>
    <w:rsid w:val="007839AF"/>
    <w:rsid w:val="00786D13"/>
    <w:rsid w:val="00791606"/>
    <w:rsid w:val="00795022"/>
    <w:rsid w:val="007A155E"/>
    <w:rsid w:val="007A16C6"/>
    <w:rsid w:val="007A18ED"/>
    <w:rsid w:val="007A5FBE"/>
    <w:rsid w:val="007B0226"/>
    <w:rsid w:val="007B10CB"/>
    <w:rsid w:val="007B21A6"/>
    <w:rsid w:val="007B49F6"/>
    <w:rsid w:val="007B6F38"/>
    <w:rsid w:val="007B7487"/>
    <w:rsid w:val="007C2B46"/>
    <w:rsid w:val="007C48FC"/>
    <w:rsid w:val="007D1201"/>
    <w:rsid w:val="007D1B1A"/>
    <w:rsid w:val="007E73F7"/>
    <w:rsid w:val="007E783C"/>
    <w:rsid w:val="007F0BD5"/>
    <w:rsid w:val="007F577B"/>
    <w:rsid w:val="007F5A5F"/>
    <w:rsid w:val="007F6E9B"/>
    <w:rsid w:val="00801726"/>
    <w:rsid w:val="008064FA"/>
    <w:rsid w:val="00817E98"/>
    <w:rsid w:val="008249F4"/>
    <w:rsid w:val="00825538"/>
    <w:rsid w:val="00825611"/>
    <w:rsid w:val="00830C99"/>
    <w:rsid w:val="00837B51"/>
    <w:rsid w:val="00842657"/>
    <w:rsid w:val="00847A80"/>
    <w:rsid w:val="008506BD"/>
    <w:rsid w:val="00853997"/>
    <w:rsid w:val="008647D1"/>
    <w:rsid w:val="0087126A"/>
    <w:rsid w:val="00875BE9"/>
    <w:rsid w:val="00876C05"/>
    <w:rsid w:val="008805E5"/>
    <w:rsid w:val="008818CF"/>
    <w:rsid w:val="00882CDD"/>
    <w:rsid w:val="00884C57"/>
    <w:rsid w:val="00886986"/>
    <w:rsid w:val="008919CC"/>
    <w:rsid w:val="0089536F"/>
    <w:rsid w:val="008961C1"/>
    <w:rsid w:val="008A07AC"/>
    <w:rsid w:val="008A3D1B"/>
    <w:rsid w:val="008B2C0E"/>
    <w:rsid w:val="008B45C2"/>
    <w:rsid w:val="008B5778"/>
    <w:rsid w:val="008C19D2"/>
    <w:rsid w:val="008C1D58"/>
    <w:rsid w:val="008C1E47"/>
    <w:rsid w:val="008C2242"/>
    <w:rsid w:val="008C6C15"/>
    <w:rsid w:val="008C7AF4"/>
    <w:rsid w:val="008D12DD"/>
    <w:rsid w:val="008D1F7A"/>
    <w:rsid w:val="008D30C5"/>
    <w:rsid w:val="008D412E"/>
    <w:rsid w:val="008F1577"/>
    <w:rsid w:val="008F193F"/>
    <w:rsid w:val="008F45A7"/>
    <w:rsid w:val="008F5E6F"/>
    <w:rsid w:val="008F6A55"/>
    <w:rsid w:val="00906CE8"/>
    <w:rsid w:val="0090758D"/>
    <w:rsid w:val="00910DA6"/>
    <w:rsid w:val="009121C3"/>
    <w:rsid w:val="009179A2"/>
    <w:rsid w:val="0092290C"/>
    <w:rsid w:val="00924155"/>
    <w:rsid w:val="00932D03"/>
    <w:rsid w:val="00940B89"/>
    <w:rsid w:val="00940C9A"/>
    <w:rsid w:val="00943381"/>
    <w:rsid w:val="00947497"/>
    <w:rsid w:val="009503B3"/>
    <w:rsid w:val="009511FB"/>
    <w:rsid w:val="0095228E"/>
    <w:rsid w:val="00961EF7"/>
    <w:rsid w:val="00972D11"/>
    <w:rsid w:val="009908E4"/>
    <w:rsid w:val="00991FFC"/>
    <w:rsid w:val="00993591"/>
    <w:rsid w:val="009A157B"/>
    <w:rsid w:val="009A2680"/>
    <w:rsid w:val="009A2D3D"/>
    <w:rsid w:val="009A506F"/>
    <w:rsid w:val="009A6B1D"/>
    <w:rsid w:val="009A7652"/>
    <w:rsid w:val="009B4E88"/>
    <w:rsid w:val="009D2D2D"/>
    <w:rsid w:val="009E2FC1"/>
    <w:rsid w:val="009E3CE1"/>
    <w:rsid w:val="009E7F6A"/>
    <w:rsid w:val="009F14A3"/>
    <w:rsid w:val="009F1F95"/>
    <w:rsid w:val="009F69AC"/>
    <w:rsid w:val="00A004B5"/>
    <w:rsid w:val="00A02BB1"/>
    <w:rsid w:val="00A11C94"/>
    <w:rsid w:val="00A165C2"/>
    <w:rsid w:val="00A16A23"/>
    <w:rsid w:val="00A24E8A"/>
    <w:rsid w:val="00A26C64"/>
    <w:rsid w:val="00A31151"/>
    <w:rsid w:val="00A318C0"/>
    <w:rsid w:val="00A321E6"/>
    <w:rsid w:val="00A36D7A"/>
    <w:rsid w:val="00A3754F"/>
    <w:rsid w:val="00A42ED3"/>
    <w:rsid w:val="00A512CA"/>
    <w:rsid w:val="00A60026"/>
    <w:rsid w:val="00A62523"/>
    <w:rsid w:val="00A64622"/>
    <w:rsid w:val="00A6790A"/>
    <w:rsid w:val="00A713B1"/>
    <w:rsid w:val="00A71B35"/>
    <w:rsid w:val="00A73F4A"/>
    <w:rsid w:val="00A7439B"/>
    <w:rsid w:val="00A745EF"/>
    <w:rsid w:val="00A81222"/>
    <w:rsid w:val="00A83B80"/>
    <w:rsid w:val="00A92297"/>
    <w:rsid w:val="00A92F28"/>
    <w:rsid w:val="00A94974"/>
    <w:rsid w:val="00A9594D"/>
    <w:rsid w:val="00AA1304"/>
    <w:rsid w:val="00AA1621"/>
    <w:rsid w:val="00AA179C"/>
    <w:rsid w:val="00AA3B8B"/>
    <w:rsid w:val="00AA4E01"/>
    <w:rsid w:val="00AA6024"/>
    <w:rsid w:val="00AA7C8F"/>
    <w:rsid w:val="00AB068B"/>
    <w:rsid w:val="00AB1990"/>
    <w:rsid w:val="00AB2C52"/>
    <w:rsid w:val="00AB6144"/>
    <w:rsid w:val="00AC1392"/>
    <w:rsid w:val="00AD0E37"/>
    <w:rsid w:val="00AD20F1"/>
    <w:rsid w:val="00AD284C"/>
    <w:rsid w:val="00AD3A41"/>
    <w:rsid w:val="00AD3F9A"/>
    <w:rsid w:val="00AE18C1"/>
    <w:rsid w:val="00AE4935"/>
    <w:rsid w:val="00AE54F5"/>
    <w:rsid w:val="00AE6666"/>
    <w:rsid w:val="00AF5407"/>
    <w:rsid w:val="00AF674D"/>
    <w:rsid w:val="00B06184"/>
    <w:rsid w:val="00B065A2"/>
    <w:rsid w:val="00B10CE5"/>
    <w:rsid w:val="00B16C81"/>
    <w:rsid w:val="00B177A6"/>
    <w:rsid w:val="00B202C1"/>
    <w:rsid w:val="00B21959"/>
    <w:rsid w:val="00B2361C"/>
    <w:rsid w:val="00B2486D"/>
    <w:rsid w:val="00B316B7"/>
    <w:rsid w:val="00B32A48"/>
    <w:rsid w:val="00B34E70"/>
    <w:rsid w:val="00B4119A"/>
    <w:rsid w:val="00B5063B"/>
    <w:rsid w:val="00B60A44"/>
    <w:rsid w:val="00B6110D"/>
    <w:rsid w:val="00B61EB2"/>
    <w:rsid w:val="00B724E1"/>
    <w:rsid w:val="00B74144"/>
    <w:rsid w:val="00B81EB0"/>
    <w:rsid w:val="00B846DE"/>
    <w:rsid w:val="00B9505B"/>
    <w:rsid w:val="00B97105"/>
    <w:rsid w:val="00BA1531"/>
    <w:rsid w:val="00BA6741"/>
    <w:rsid w:val="00BB3BB4"/>
    <w:rsid w:val="00BC1063"/>
    <w:rsid w:val="00BC1E84"/>
    <w:rsid w:val="00BC3017"/>
    <w:rsid w:val="00BC35F6"/>
    <w:rsid w:val="00BC5842"/>
    <w:rsid w:val="00BC6094"/>
    <w:rsid w:val="00BD6075"/>
    <w:rsid w:val="00BF1868"/>
    <w:rsid w:val="00BF5809"/>
    <w:rsid w:val="00BF6176"/>
    <w:rsid w:val="00BF6EBE"/>
    <w:rsid w:val="00C078F8"/>
    <w:rsid w:val="00C1165C"/>
    <w:rsid w:val="00C128D9"/>
    <w:rsid w:val="00C15390"/>
    <w:rsid w:val="00C20010"/>
    <w:rsid w:val="00C21930"/>
    <w:rsid w:val="00C22971"/>
    <w:rsid w:val="00C22DBB"/>
    <w:rsid w:val="00C23372"/>
    <w:rsid w:val="00C2343F"/>
    <w:rsid w:val="00C23D2C"/>
    <w:rsid w:val="00C27341"/>
    <w:rsid w:val="00C275D9"/>
    <w:rsid w:val="00C27DD9"/>
    <w:rsid w:val="00C3147E"/>
    <w:rsid w:val="00C42E22"/>
    <w:rsid w:val="00C438DE"/>
    <w:rsid w:val="00C43C0A"/>
    <w:rsid w:val="00C45B91"/>
    <w:rsid w:val="00C5148E"/>
    <w:rsid w:val="00C576AE"/>
    <w:rsid w:val="00C62D63"/>
    <w:rsid w:val="00C709CD"/>
    <w:rsid w:val="00C8014E"/>
    <w:rsid w:val="00C81487"/>
    <w:rsid w:val="00C83539"/>
    <w:rsid w:val="00C87B86"/>
    <w:rsid w:val="00CA42D6"/>
    <w:rsid w:val="00CB0A71"/>
    <w:rsid w:val="00CB1ABE"/>
    <w:rsid w:val="00CC259F"/>
    <w:rsid w:val="00CC64CC"/>
    <w:rsid w:val="00CD2394"/>
    <w:rsid w:val="00CE3568"/>
    <w:rsid w:val="00CE6574"/>
    <w:rsid w:val="00CE7944"/>
    <w:rsid w:val="00CE7B19"/>
    <w:rsid w:val="00CF04FE"/>
    <w:rsid w:val="00CF31AA"/>
    <w:rsid w:val="00CF4275"/>
    <w:rsid w:val="00CF5C21"/>
    <w:rsid w:val="00D01223"/>
    <w:rsid w:val="00D07EC4"/>
    <w:rsid w:val="00D145DD"/>
    <w:rsid w:val="00D1651F"/>
    <w:rsid w:val="00D2043F"/>
    <w:rsid w:val="00D217F8"/>
    <w:rsid w:val="00D339F1"/>
    <w:rsid w:val="00D4385F"/>
    <w:rsid w:val="00D4661A"/>
    <w:rsid w:val="00D56357"/>
    <w:rsid w:val="00D56F55"/>
    <w:rsid w:val="00D60628"/>
    <w:rsid w:val="00D61902"/>
    <w:rsid w:val="00D66C15"/>
    <w:rsid w:val="00D677DB"/>
    <w:rsid w:val="00D73C10"/>
    <w:rsid w:val="00D81701"/>
    <w:rsid w:val="00D87125"/>
    <w:rsid w:val="00D933E1"/>
    <w:rsid w:val="00DA4CAC"/>
    <w:rsid w:val="00DA5684"/>
    <w:rsid w:val="00DB01F2"/>
    <w:rsid w:val="00DB198B"/>
    <w:rsid w:val="00DB49F6"/>
    <w:rsid w:val="00DB6447"/>
    <w:rsid w:val="00DB7299"/>
    <w:rsid w:val="00DC0204"/>
    <w:rsid w:val="00DD34CE"/>
    <w:rsid w:val="00DD35C0"/>
    <w:rsid w:val="00DD6A70"/>
    <w:rsid w:val="00DE3EC8"/>
    <w:rsid w:val="00DF40B8"/>
    <w:rsid w:val="00DF5695"/>
    <w:rsid w:val="00E00BF9"/>
    <w:rsid w:val="00E07F49"/>
    <w:rsid w:val="00E16C81"/>
    <w:rsid w:val="00E23428"/>
    <w:rsid w:val="00E2348F"/>
    <w:rsid w:val="00E24104"/>
    <w:rsid w:val="00E3253B"/>
    <w:rsid w:val="00E429E7"/>
    <w:rsid w:val="00E4512C"/>
    <w:rsid w:val="00E51559"/>
    <w:rsid w:val="00E531A2"/>
    <w:rsid w:val="00E53BDA"/>
    <w:rsid w:val="00E671CC"/>
    <w:rsid w:val="00E67375"/>
    <w:rsid w:val="00E77CA8"/>
    <w:rsid w:val="00E86D5B"/>
    <w:rsid w:val="00E87487"/>
    <w:rsid w:val="00E93348"/>
    <w:rsid w:val="00E93D23"/>
    <w:rsid w:val="00E95612"/>
    <w:rsid w:val="00E96A75"/>
    <w:rsid w:val="00E971B9"/>
    <w:rsid w:val="00EA1566"/>
    <w:rsid w:val="00EA5DF4"/>
    <w:rsid w:val="00EA5E61"/>
    <w:rsid w:val="00EA65BD"/>
    <w:rsid w:val="00EB327A"/>
    <w:rsid w:val="00EB5333"/>
    <w:rsid w:val="00EC2A67"/>
    <w:rsid w:val="00EC42A8"/>
    <w:rsid w:val="00EE168E"/>
    <w:rsid w:val="00EF5462"/>
    <w:rsid w:val="00EF6971"/>
    <w:rsid w:val="00F0630C"/>
    <w:rsid w:val="00F13D06"/>
    <w:rsid w:val="00F15AF3"/>
    <w:rsid w:val="00F17AC4"/>
    <w:rsid w:val="00F235AF"/>
    <w:rsid w:val="00F25550"/>
    <w:rsid w:val="00F26F22"/>
    <w:rsid w:val="00F2739E"/>
    <w:rsid w:val="00F3426B"/>
    <w:rsid w:val="00F36AB7"/>
    <w:rsid w:val="00F43D23"/>
    <w:rsid w:val="00F43E94"/>
    <w:rsid w:val="00F45899"/>
    <w:rsid w:val="00F45ADD"/>
    <w:rsid w:val="00F50409"/>
    <w:rsid w:val="00F50820"/>
    <w:rsid w:val="00F5160B"/>
    <w:rsid w:val="00F51DDE"/>
    <w:rsid w:val="00F5202B"/>
    <w:rsid w:val="00F52848"/>
    <w:rsid w:val="00F664E5"/>
    <w:rsid w:val="00F71131"/>
    <w:rsid w:val="00F72E09"/>
    <w:rsid w:val="00F81DB0"/>
    <w:rsid w:val="00F82A89"/>
    <w:rsid w:val="00F8543C"/>
    <w:rsid w:val="00F90B1C"/>
    <w:rsid w:val="00F9165B"/>
    <w:rsid w:val="00F954DF"/>
    <w:rsid w:val="00FA53A2"/>
    <w:rsid w:val="00FB28ED"/>
    <w:rsid w:val="00FB2D7A"/>
    <w:rsid w:val="00FB5247"/>
    <w:rsid w:val="00FB6390"/>
    <w:rsid w:val="00FC4046"/>
    <w:rsid w:val="00FC6458"/>
    <w:rsid w:val="00FC7D24"/>
    <w:rsid w:val="00FD216E"/>
    <w:rsid w:val="00FD233F"/>
    <w:rsid w:val="00FD3617"/>
    <w:rsid w:val="00FE2C6B"/>
    <w:rsid w:val="00FF1A97"/>
    <w:rsid w:val="00FF5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5B64"/>
  <w15:chartTrackingRefBased/>
  <w15:docId w15:val="{CD9D0DE1-324B-49A1-BC65-59B14B9F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87"/>
    <w:rPr>
      <w:rFonts w:ascii="Times New Roman" w:hAnsi="Times New Roman"/>
      <w:sz w:val="24"/>
      <w:lang w:val="en-CA"/>
    </w:rPr>
  </w:style>
  <w:style w:type="paragraph" w:styleId="Heading1">
    <w:name w:val="heading 1"/>
    <w:basedOn w:val="Normal"/>
    <w:next w:val="Normal"/>
    <w:link w:val="Heading1Char"/>
    <w:uiPriority w:val="9"/>
    <w:qFormat/>
    <w:rsid w:val="006856E5"/>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856E5"/>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149"/>
    <w:pPr>
      <w:keepNext/>
      <w:keepLines/>
      <w:spacing w:before="40" w:after="0"/>
      <w:outlineLvl w:val="2"/>
    </w:pPr>
    <w:rPr>
      <w:rFonts w:ascii="Arial" w:eastAsiaTheme="majorEastAsia" w:hAnsi="Arial"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6E5"/>
    <w:rPr>
      <w:rFonts w:ascii="Times New Roman" w:eastAsiaTheme="majorEastAsia" w:hAnsi="Times New Roman" w:cstheme="majorBidi"/>
      <w:b/>
      <w:sz w:val="24"/>
      <w:szCs w:val="32"/>
      <w:lang w:val="en-CA"/>
    </w:rPr>
  </w:style>
  <w:style w:type="character" w:customStyle="1" w:styleId="Heading2Char">
    <w:name w:val="Heading 2 Char"/>
    <w:basedOn w:val="DefaultParagraphFont"/>
    <w:link w:val="Heading2"/>
    <w:uiPriority w:val="9"/>
    <w:rsid w:val="006856E5"/>
    <w:rPr>
      <w:rFonts w:ascii="Times New Roman" w:eastAsiaTheme="majorEastAsia" w:hAnsi="Times New Roman" w:cstheme="majorBidi"/>
      <w:b/>
      <w:i/>
      <w:sz w:val="24"/>
      <w:szCs w:val="26"/>
      <w:lang w:val="en-CA"/>
    </w:rPr>
  </w:style>
  <w:style w:type="character" w:customStyle="1" w:styleId="Heading3Char">
    <w:name w:val="Heading 3 Char"/>
    <w:basedOn w:val="DefaultParagraphFont"/>
    <w:link w:val="Heading3"/>
    <w:uiPriority w:val="9"/>
    <w:rsid w:val="001F4149"/>
    <w:rPr>
      <w:rFonts w:ascii="Arial" w:eastAsiaTheme="majorEastAsia" w:hAnsi="Arial" w:cstheme="majorBidi"/>
      <w:color w:val="1F4D78" w:themeColor="accent1" w:themeShade="7F"/>
      <w:sz w:val="24"/>
      <w:szCs w:val="24"/>
      <w:lang w:val="en-CA"/>
    </w:rPr>
  </w:style>
  <w:style w:type="character" w:styleId="Emphasis">
    <w:name w:val="Emphasis"/>
    <w:basedOn w:val="DefaultParagraphFont"/>
    <w:uiPriority w:val="20"/>
    <w:qFormat/>
    <w:rsid w:val="0087126A"/>
    <w:rPr>
      <w:i/>
      <w:iCs/>
    </w:rPr>
  </w:style>
  <w:style w:type="paragraph" w:styleId="NormalWeb">
    <w:name w:val="Normal (Web)"/>
    <w:basedOn w:val="Normal"/>
    <w:uiPriority w:val="99"/>
    <w:unhideWhenUsed/>
    <w:rsid w:val="0087126A"/>
    <w:pPr>
      <w:spacing w:before="100" w:beforeAutospacing="1" w:after="100" w:afterAutospacing="1" w:line="240" w:lineRule="auto"/>
    </w:pPr>
    <w:rPr>
      <w:rFonts w:eastAsia="Times New Roman" w:cs="Times New Roman"/>
      <w:szCs w:val="24"/>
      <w:lang w:eastAsia="en-CA"/>
    </w:rPr>
  </w:style>
  <w:style w:type="paragraph" w:styleId="ListParagraph">
    <w:name w:val="List Paragraph"/>
    <w:basedOn w:val="Normal"/>
    <w:uiPriority w:val="34"/>
    <w:qFormat/>
    <w:rsid w:val="0087126A"/>
    <w:pPr>
      <w:spacing w:after="0" w:line="240" w:lineRule="auto"/>
      <w:ind w:left="720"/>
      <w:contextualSpacing/>
    </w:pPr>
    <w:rPr>
      <w:rFonts w:ascii="Verdana" w:hAnsi="Verdana"/>
      <w:sz w:val="20"/>
      <w:lang w:val="en-GB"/>
    </w:rPr>
  </w:style>
  <w:style w:type="character" w:styleId="Hyperlink">
    <w:name w:val="Hyperlink"/>
    <w:basedOn w:val="DefaultParagraphFont"/>
    <w:unhideWhenUsed/>
    <w:rsid w:val="0087126A"/>
    <w:rPr>
      <w:color w:val="0563C1" w:themeColor="hyperlink"/>
      <w:u w:val="single"/>
    </w:rPr>
  </w:style>
  <w:style w:type="paragraph" w:customStyle="1" w:styleId="Bodycopy">
    <w:name w:val="Body copy"/>
    <w:basedOn w:val="Normal"/>
    <w:link w:val="BodycopyChar"/>
    <w:qFormat/>
    <w:rsid w:val="0087126A"/>
    <w:pPr>
      <w:spacing w:after="0" w:line="240" w:lineRule="auto"/>
    </w:pPr>
    <w:rPr>
      <w:rFonts w:ascii="Verdana" w:eastAsia="Times New Roman" w:hAnsi="Verdana" w:cs="Times New Roman"/>
      <w:color w:val="3C3C3B"/>
      <w:szCs w:val="24"/>
      <w:lang w:val="x-none" w:eastAsia="x-none"/>
    </w:rPr>
  </w:style>
  <w:style w:type="character" w:customStyle="1" w:styleId="BodycopyChar">
    <w:name w:val="Body copy Char"/>
    <w:link w:val="Bodycopy"/>
    <w:rsid w:val="0087126A"/>
    <w:rPr>
      <w:rFonts w:ascii="Verdana" w:eastAsia="Times New Roman" w:hAnsi="Verdana" w:cs="Times New Roman"/>
      <w:color w:val="3C3C3B"/>
      <w:szCs w:val="24"/>
      <w:lang w:val="x-none" w:eastAsia="x-none"/>
    </w:rPr>
  </w:style>
  <w:style w:type="table" w:styleId="TableGrid">
    <w:name w:val="Table Grid"/>
    <w:basedOn w:val="TableNormal"/>
    <w:uiPriority w:val="39"/>
    <w:rsid w:val="0087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126A"/>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87126A"/>
    <w:rPr>
      <w:rFonts w:ascii="Calibri" w:hAnsi="Calibri" w:cs="Calibri"/>
      <w:noProof/>
      <w:lang w:val="en-US"/>
    </w:rPr>
  </w:style>
  <w:style w:type="paragraph" w:styleId="BalloonText">
    <w:name w:val="Balloon Text"/>
    <w:basedOn w:val="Normal"/>
    <w:link w:val="BalloonTextChar"/>
    <w:uiPriority w:val="99"/>
    <w:semiHidden/>
    <w:unhideWhenUsed/>
    <w:rsid w:val="00A26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C64"/>
    <w:rPr>
      <w:rFonts w:ascii="Segoe UI" w:hAnsi="Segoe UI" w:cs="Segoe UI"/>
      <w:sz w:val="18"/>
      <w:szCs w:val="18"/>
      <w:lang w:val="en-CA"/>
    </w:rPr>
  </w:style>
  <w:style w:type="paragraph" w:customStyle="1" w:styleId="EndNoteBibliographyTitle">
    <w:name w:val="EndNote Bibliography Title"/>
    <w:basedOn w:val="Normal"/>
    <w:link w:val="EndNoteBibliographyTitleChar"/>
    <w:rsid w:val="00AC1392"/>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AC1392"/>
    <w:rPr>
      <w:rFonts w:ascii="Calibri" w:hAnsi="Calibri" w:cs="Calibri"/>
      <w:noProof/>
      <w:lang w:val="en-US"/>
    </w:rPr>
  </w:style>
  <w:style w:type="paragraph" w:styleId="Header">
    <w:name w:val="header"/>
    <w:basedOn w:val="Normal"/>
    <w:link w:val="HeaderChar"/>
    <w:uiPriority w:val="99"/>
    <w:unhideWhenUsed/>
    <w:rsid w:val="00842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657"/>
    <w:rPr>
      <w:lang w:val="en-CA"/>
    </w:rPr>
  </w:style>
  <w:style w:type="paragraph" w:styleId="Footer">
    <w:name w:val="footer"/>
    <w:basedOn w:val="Normal"/>
    <w:link w:val="FooterChar"/>
    <w:uiPriority w:val="99"/>
    <w:unhideWhenUsed/>
    <w:rsid w:val="00842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657"/>
    <w:rPr>
      <w:lang w:val="en-CA"/>
    </w:rPr>
  </w:style>
  <w:style w:type="paragraph" w:customStyle="1" w:styleId="Graphs">
    <w:name w:val="Graphs"/>
    <w:basedOn w:val="Normal"/>
    <w:link w:val="GraphsChar"/>
    <w:qFormat/>
    <w:rsid w:val="00135655"/>
    <w:pPr>
      <w:spacing w:after="0"/>
    </w:pPr>
    <w:rPr>
      <w:b/>
      <w:noProof/>
      <w:color w:val="525252" w:themeColor="accent3" w:themeShade="80"/>
      <w:lang w:val="en-GB" w:eastAsia="en-GB"/>
    </w:rPr>
  </w:style>
  <w:style w:type="character" w:customStyle="1" w:styleId="GraphsChar">
    <w:name w:val="Graphs Char"/>
    <w:basedOn w:val="DefaultParagraphFont"/>
    <w:link w:val="Graphs"/>
    <w:rsid w:val="00135655"/>
    <w:rPr>
      <w:b/>
      <w:noProof/>
      <w:color w:val="525252" w:themeColor="accent3" w:themeShade="80"/>
      <w:lang w:eastAsia="en-GB"/>
    </w:rPr>
  </w:style>
  <w:style w:type="paragraph" w:customStyle="1" w:styleId="Articletitle">
    <w:name w:val="Article title"/>
    <w:basedOn w:val="Normal"/>
    <w:next w:val="Normal"/>
    <w:qFormat/>
    <w:rsid w:val="00085887"/>
    <w:pPr>
      <w:spacing w:after="120" w:line="360" w:lineRule="auto"/>
    </w:pPr>
    <w:rPr>
      <w:rFonts w:eastAsia="Times New Roman" w:cs="Times New Roman"/>
      <w:b/>
      <w:sz w:val="28"/>
      <w:szCs w:val="24"/>
      <w:lang w:val="en-GB" w:eastAsia="en-GB"/>
    </w:rPr>
  </w:style>
  <w:style w:type="paragraph" w:customStyle="1" w:styleId="Authornames">
    <w:name w:val="Author names"/>
    <w:basedOn w:val="Normal"/>
    <w:next w:val="Normal"/>
    <w:qFormat/>
    <w:rsid w:val="00085887"/>
    <w:pPr>
      <w:spacing w:before="240" w:after="0" w:line="360" w:lineRule="auto"/>
    </w:pPr>
    <w:rPr>
      <w:rFonts w:eastAsia="Times New Roman" w:cs="Times New Roman"/>
      <w:sz w:val="28"/>
      <w:szCs w:val="24"/>
      <w:lang w:val="en-GB" w:eastAsia="en-GB"/>
    </w:rPr>
  </w:style>
  <w:style w:type="paragraph" w:customStyle="1" w:styleId="Affiliation">
    <w:name w:val="Affiliation"/>
    <w:basedOn w:val="Normal"/>
    <w:qFormat/>
    <w:rsid w:val="00085887"/>
    <w:pPr>
      <w:spacing w:before="240" w:after="0" w:line="360" w:lineRule="auto"/>
    </w:pPr>
    <w:rPr>
      <w:rFonts w:eastAsia="Times New Roman" w:cs="Times New Roman"/>
      <w:i/>
      <w:szCs w:val="24"/>
      <w:lang w:val="en-GB" w:eastAsia="en-GB"/>
    </w:rPr>
  </w:style>
  <w:style w:type="paragraph" w:customStyle="1" w:styleId="Keywords">
    <w:name w:val="Keywords"/>
    <w:basedOn w:val="Normal"/>
    <w:next w:val="Normal"/>
    <w:qFormat/>
    <w:rsid w:val="00085887"/>
    <w:pPr>
      <w:spacing w:before="240" w:after="240" w:line="360" w:lineRule="auto"/>
      <w:ind w:left="720" w:right="567"/>
    </w:pPr>
    <w:rPr>
      <w:rFonts w:eastAsia="Times New Roman" w:cs="Times New Roman"/>
      <w:sz w:val="22"/>
      <w:szCs w:val="24"/>
      <w:lang w:val="en-GB" w:eastAsia="en-GB"/>
    </w:rPr>
  </w:style>
  <w:style w:type="paragraph" w:customStyle="1" w:styleId="Correspondencedetails">
    <w:name w:val="Correspondence details"/>
    <w:basedOn w:val="Normal"/>
    <w:qFormat/>
    <w:rsid w:val="00085887"/>
    <w:pPr>
      <w:spacing w:before="240" w:after="0" w:line="360" w:lineRule="auto"/>
    </w:pPr>
    <w:rPr>
      <w:rFonts w:eastAsia="Times New Roman" w:cs="Times New Roman"/>
      <w:szCs w:val="24"/>
      <w:lang w:val="en-GB" w:eastAsia="en-GB"/>
    </w:rPr>
  </w:style>
  <w:style w:type="paragraph" w:customStyle="1" w:styleId="Default">
    <w:name w:val="Default"/>
    <w:rsid w:val="00F72E09"/>
    <w:pPr>
      <w:autoSpaceDE w:val="0"/>
      <w:autoSpaceDN w:val="0"/>
      <w:adjustRightInd w:val="0"/>
      <w:spacing w:after="0" w:line="240" w:lineRule="auto"/>
    </w:pPr>
    <w:rPr>
      <w:rFonts w:ascii="AGaramond Bold" w:hAnsi="AGaramond Bold" w:cs="AGaramond Bold"/>
      <w:color w:val="000000"/>
      <w:sz w:val="24"/>
      <w:szCs w:val="24"/>
    </w:rPr>
  </w:style>
  <w:style w:type="character" w:styleId="CommentReference">
    <w:name w:val="annotation reference"/>
    <w:basedOn w:val="DefaultParagraphFont"/>
    <w:uiPriority w:val="99"/>
    <w:semiHidden/>
    <w:unhideWhenUsed/>
    <w:rsid w:val="009A157B"/>
    <w:rPr>
      <w:sz w:val="16"/>
      <w:szCs w:val="16"/>
    </w:rPr>
  </w:style>
  <w:style w:type="paragraph" w:styleId="CommentText">
    <w:name w:val="annotation text"/>
    <w:basedOn w:val="Normal"/>
    <w:link w:val="CommentTextChar"/>
    <w:uiPriority w:val="99"/>
    <w:semiHidden/>
    <w:unhideWhenUsed/>
    <w:rsid w:val="009A157B"/>
    <w:pPr>
      <w:spacing w:line="240" w:lineRule="auto"/>
    </w:pPr>
    <w:rPr>
      <w:sz w:val="20"/>
      <w:szCs w:val="20"/>
    </w:rPr>
  </w:style>
  <w:style w:type="character" w:customStyle="1" w:styleId="CommentTextChar">
    <w:name w:val="Comment Text Char"/>
    <w:basedOn w:val="DefaultParagraphFont"/>
    <w:link w:val="CommentText"/>
    <w:uiPriority w:val="99"/>
    <w:semiHidden/>
    <w:rsid w:val="009A157B"/>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9A157B"/>
    <w:rPr>
      <w:b/>
      <w:bCs/>
    </w:rPr>
  </w:style>
  <w:style w:type="character" w:customStyle="1" w:styleId="CommentSubjectChar">
    <w:name w:val="Comment Subject Char"/>
    <w:basedOn w:val="CommentTextChar"/>
    <w:link w:val="CommentSubject"/>
    <w:uiPriority w:val="99"/>
    <w:semiHidden/>
    <w:rsid w:val="009A157B"/>
    <w:rPr>
      <w:rFonts w:ascii="Times New Roman" w:hAnsi="Times New Roman"/>
      <w:b/>
      <w:bCs/>
      <w:sz w:val="20"/>
      <w:szCs w:val="20"/>
      <w:lang w:val="en-CA"/>
    </w:rPr>
  </w:style>
  <w:style w:type="table" w:styleId="GridTable1Light">
    <w:name w:val="Grid Table 1 Light"/>
    <w:basedOn w:val="TableNormal"/>
    <w:uiPriority w:val="46"/>
    <w:rsid w:val="00C87B86"/>
    <w:pPr>
      <w:spacing w:after="0" w:line="240" w:lineRule="auto"/>
    </w:pPr>
    <w:rPr>
      <w:lang w:val="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43855"/>
    <w:pPr>
      <w:spacing w:after="0" w:line="240" w:lineRule="auto"/>
    </w:pPr>
    <w:rPr>
      <w:rFonts w:ascii="Times New Roman" w:hAnsi="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25353">
      <w:bodyDiv w:val="1"/>
      <w:marLeft w:val="0"/>
      <w:marRight w:val="0"/>
      <w:marTop w:val="0"/>
      <w:marBottom w:val="0"/>
      <w:divBdr>
        <w:top w:val="none" w:sz="0" w:space="0" w:color="auto"/>
        <w:left w:val="none" w:sz="0" w:space="0" w:color="auto"/>
        <w:bottom w:val="none" w:sz="0" w:space="0" w:color="auto"/>
        <w:right w:val="none" w:sz="0" w:space="0" w:color="auto"/>
      </w:divBdr>
    </w:div>
    <w:div w:id="541483534">
      <w:bodyDiv w:val="1"/>
      <w:marLeft w:val="0"/>
      <w:marRight w:val="0"/>
      <w:marTop w:val="0"/>
      <w:marBottom w:val="0"/>
      <w:divBdr>
        <w:top w:val="none" w:sz="0" w:space="0" w:color="auto"/>
        <w:left w:val="none" w:sz="0" w:space="0" w:color="auto"/>
        <w:bottom w:val="none" w:sz="0" w:space="0" w:color="auto"/>
        <w:right w:val="none" w:sz="0" w:space="0" w:color="auto"/>
      </w:divBdr>
    </w:div>
    <w:div w:id="691690611">
      <w:bodyDiv w:val="1"/>
      <w:marLeft w:val="0"/>
      <w:marRight w:val="0"/>
      <w:marTop w:val="0"/>
      <w:marBottom w:val="0"/>
      <w:divBdr>
        <w:top w:val="none" w:sz="0" w:space="0" w:color="auto"/>
        <w:left w:val="none" w:sz="0" w:space="0" w:color="auto"/>
        <w:bottom w:val="none" w:sz="0" w:space="0" w:color="auto"/>
        <w:right w:val="none" w:sz="0" w:space="0" w:color="auto"/>
      </w:divBdr>
    </w:div>
    <w:div w:id="879511665">
      <w:bodyDiv w:val="1"/>
      <w:marLeft w:val="0"/>
      <w:marRight w:val="0"/>
      <w:marTop w:val="0"/>
      <w:marBottom w:val="0"/>
      <w:divBdr>
        <w:top w:val="none" w:sz="0" w:space="0" w:color="auto"/>
        <w:left w:val="none" w:sz="0" w:space="0" w:color="auto"/>
        <w:bottom w:val="none" w:sz="0" w:space="0" w:color="auto"/>
        <w:right w:val="none" w:sz="0" w:space="0" w:color="auto"/>
      </w:divBdr>
    </w:div>
    <w:div w:id="952058731">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214191586">
      <w:bodyDiv w:val="1"/>
      <w:marLeft w:val="0"/>
      <w:marRight w:val="0"/>
      <w:marTop w:val="0"/>
      <w:marBottom w:val="0"/>
      <w:divBdr>
        <w:top w:val="none" w:sz="0" w:space="0" w:color="auto"/>
        <w:left w:val="none" w:sz="0" w:space="0" w:color="auto"/>
        <w:bottom w:val="none" w:sz="0" w:space="0" w:color="auto"/>
        <w:right w:val="none" w:sz="0" w:space="0" w:color="auto"/>
      </w:divBdr>
    </w:div>
    <w:div w:id="1741514820">
      <w:bodyDiv w:val="1"/>
      <w:marLeft w:val="0"/>
      <w:marRight w:val="0"/>
      <w:marTop w:val="0"/>
      <w:marBottom w:val="0"/>
      <w:divBdr>
        <w:top w:val="none" w:sz="0" w:space="0" w:color="auto"/>
        <w:left w:val="none" w:sz="0" w:space="0" w:color="auto"/>
        <w:bottom w:val="none" w:sz="0" w:space="0" w:color="auto"/>
        <w:right w:val="none" w:sz="0" w:space="0" w:color="auto"/>
      </w:divBdr>
    </w:div>
    <w:div w:id="1782064474">
      <w:bodyDiv w:val="1"/>
      <w:marLeft w:val="0"/>
      <w:marRight w:val="0"/>
      <w:marTop w:val="0"/>
      <w:marBottom w:val="0"/>
      <w:divBdr>
        <w:top w:val="none" w:sz="0" w:space="0" w:color="auto"/>
        <w:left w:val="none" w:sz="0" w:space="0" w:color="auto"/>
        <w:bottom w:val="none" w:sz="0" w:space="0" w:color="auto"/>
        <w:right w:val="none" w:sz="0" w:space="0" w:color="auto"/>
      </w:divBdr>
    </w:div>
    <w:div w:id="20122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klein@nottingham.ac.uk"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 TargetMode="External"/><Relationship Id="rId4" Type="http://schemas.openxmlformats.org/officeDocument/2006/relationships/settings" Target="settings.xml"/><Relationship Id="rId9" Type="http://schemas.openxmlformats.org/officeDocument/2006/relationships/hyperlink" Target="https://doi"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430F-F6A9-4E4E-A799-56154DEB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5315</Words>
  <Characters>30302</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Olga</dc:creator>
  <cp:keywords/>
  <dc:description/>
  <cp:lastModifiedBy>Lashkova Olga</cp:lastModifiedBy>
  <cp:revision>2</cp:revision>
  <cp:lastPrinted>2018-10-11T08:44:00Z</cp:lastPrinted>
  <dcterms:created xsi:type="dcterms:W3CDTF">2018-12-04T13:15:00Z</dcterms:created>
  <dcterms:modified xsi:type="dcterms:W3CDTF">2018-12-04T13:15:00Z</dcterms:modified>
</cp:coreProperties>
</file>