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CD635" w14:textId="39094CEB" w:rsidR="00823310" w:rsidRPr="002B13FF" w:rsidRDefault="0008483C" w:rsidP="00D01999">
      <w:pPr>
        <w:pStyle w:val="Title1"/>
        <w:rPr>
          <w:lang w:val="en-US"/>
        </w:rPr>
      </w:pPr>
      <w:r w:rsidRPr="002B13FF">
        <w:rPr>
          <w:lang w:val="en-US"/>
        </w:rPr>
        <w:t>Physi</w:t>
      </w:r>
      <w:r w:rsidR="00B73AF8" w:rsidRPr="002B13FF">
        <w:rPr>
          <w:lang w:val="en-US"/>
        </w:rPr>
        <w:t>cal</w:t>
      </w:r>
      <w:r w:rsidRPr="002B13FF">
        <w:rPr>
          <w:lang w:val="en-US"/>
        </w:rPr>
        <w:t xml:space="preserve"> and electrochemical modulation</w:t>
      </w:r>
      <w:r w:rsidR="00141D77" w:rsidRPr="002B13FF">
        <w:rPr>
          <w:lang w:val="en-US"/>
        </w:rPr>
        <w:t xml:space="preserve"> of polyoxometalate ionic liquid</w:t>
      </w:r>
      <w:r w:rsidR="00D734D3" w:rsidRPr="002B13FF">
        <w:rPr>
          <w:lang w:val="en-US"/>
        </w:rPr>
        <w:t>s via organic functionalization</w:t>
      </w:r>
    </w:p>
    <w:p w14:paraId="543288A4" w14:textId="55EEF585" w:rsidR="00F007F5" w:rsidRPr="002B13FF" w:rsidRDefault="00015A7D" w:rsidP="00F007F5">
      <w:pPr>
        <w:pStyle w:val="Authors"/>
      </w:pPr>
      <w:r w:rsidRPr="002B13FF">
        <w:rPr>
          <w:noProof/>
        </w:rPr>
        <mc:AlternateContent>
          <mc:Choice Requires="wps">
            <w:drawing>
              <wp:anchor distT="180340" distB="0" distL="114300" distR="180340" simplePos="0" relativeHeight="251658240" behindDoc="0" locked="1" layoutInCell="1" allowOverlap="1" wp14:anchorId="7AB758D4" wp14:editId="66D7B7AC">
                <wp:simplePos x="0" y="0"/>
                <wp:positionH relativeFrom="column">
                  <wp:posOffset>-81915</wp:posOffset>
                </wp:positionH>
                <wp:positionV relativeFrom="page">
                  <wp:posOffset>8363585</wp:posOffset>
                </wp:positionV>
                <wp:extent cx="3150235" cy="1443990"/>
                <wp:effectExtent l="7620" t="635" r="4445" b="317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44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57140" w14:textId="6CD3958B" w:rsidR="00E968E4" w:rsidRPr="007E3A49" w:rsidRDefault="00E968E4" w:rsidP="00BF14BC">
                            <w:pPr>
                              <w:pStyle w:val="Adress"/>
                              <w:pBdr>
                                <w:top w:val="single" w:sz="4" w:space="1" w:color="000000"/>
                              </w:pBdr>
                              <w:rPr>
                                <w:lang w:val="en-GB"/>
                              </w:rPr>
                            </w:pPr>
                            <w:r w:rsidRPr="000D37AC">
                              <w:rPr>
                                <w:lang w:val="en-GB"/>
                              </w:rPr>
                              <w:t>[a]</w:t>
                            </w:r>
                            <w:r w:rsidRPr="000D37AC">
                              <w:rPr>
                                <w:lang w:val="en-GB"/>
                              </w:rPr>
                              <w:tab/>
                            </w:r>
                            <w:r w:rsidR="009A227C" w:rsidRPr="009A227C">
                              <w:t>A</w:t>
                            </w:r>
                            <w:r w:rsidR="002B55FE">
                              <w:t>.</w:t>
                            </w:r>
                            <w:r w:rsidR="009A227C" w:rsidRPr="009A227C">
                              <w:t xml:space="preserve"> J. Kibler, </w:t>
                            </w:r>
                            <w:r w:rsidR="00A3599D">
                              <w:t xml:space="preserve">Dr. </w:t>
                            </w:r>
                            <w:r w:rsidR="009A227C" w:rsidRPr="009A227C">
                              <w:t>C</w:t>
                            </w:r>
                            <w:r w:rsidR="00A3599D">
                              <w:t>.</w:t>
                            </w:r>
                            <w:r w:rsidR="009A227C" w:rsidRPr="009A227C">
                              <w:t xml:space="preserve"> Mart</w:t>
                            </w:r>
                            <w:r w:rsidR="001C62B4">
                              <w:t>i</w:t>
                            </w:r>
                            <w:r w:rsidR="009A227C" w:rsidRPr="009A227C">
                              <w:t xml:space="preserve">n, </w:t>
                            </w:r>
                            <w:r w:rsidR="00A3599D">
                              <w:t xml:space="preserve">Dr. </w:t>
                            </w:r>
                            <w:r w:rsidR="009A227C" w:rsidRPr="009A227C">
                              <w:t>J</w:t>
                            </w:r>
                            <w:r w:rsidR="00A3599D">
                              <w:t>.</w:t>
                            </w:r>
                            <w:r w:rsidR="009A227C" w:rsidRPr="009A227C">
                              <w:t xml:space="preserve"> M. Cameron, A</w:t>
                            </w:r>
                            <w:r w:rsidR="00A3599D">
                              <w:t>.</w:t>
                            </w:r>
                            <w:r w:rsidR="009A227C" w:rsidRPr="009A227C">
                              <w:t xml:space="preserve"> Rogalska, </w:t>
                            </w:r>
                            <w:r w:rsidR="00A3599D">
                              <w:t xml:space="preserve">Dr. </w:t>
                            </w:r>
                            <w:r w:rsidR="009A227C" w:rsidRPr="009A227C">
                              <w:t>D</w:t>
                            </w:r>
                            <w:r w:rsidR="00A3599D">
                              <w:t>.</w:t>
                            </w:r>
                            <w:r w:rsidR="009A227C" w:rsidRPr="009A227C">
                              <w:t xml:space="preserve"> A. Walsh,</w:t>
                            </w:r>
                            <w:r w:rsidR="00CE5581">
                              <w:t xml:space="preserve"> and Dr. G. N. Newton</w:t>
                            </w:r>
                            <w:r>
                              <w:rPr>
                                <w:lang w:val="en-GB"/>
                              </w:rPr>
                              <w:br/>
                            </w:r>
                            <w:r w:rsidR="00CE5581">
                              <w:rPr>
                                <w:lang w:val="en-GB"/>
                              </w:rPr>
                              <w:t>GSK Carbon Neutral Laboratories for Sustainable Chemi</w:t>
                            </w:r>
                            <w:r w:rsidR="001C62B4">
                              <w:rPr>
                                <w:lang w:val="en-GB"/>
                              </w:rPr>
                              <w:t>s</w:t>
                            </w:r>
                            <w:r w:rsidR="00CE5581">
                              <w:rPr>
                                <w:lang w:val="en-GB"/>
                              </w:rPr>
                              <w:t>try</w:t>
                            </w:r>
                            <w:r w:rsidR="001C62B4">
                              <w:rPr>
                                <w:lang w:val="en-GB"/>
                              </w:rPr>
                              <w:t>,</w:t>
                            </w:r>
                            <w:r>
                              <w:rPr>
                                <w:lang w:val="en-GB"/>
                              </w:rPr>
                              <w:br/>
                            </w:r>
                            <w:r w:rsidR="004E50DA">
                              <w:rPr>
                                <w:lang w:val="en-GB"/>
                              </w:rPr>
                              <w:t xml:space="preserve">Jubilee Campus, </w:t>
                            </w:r>
                            <w:r w:rsidR="001C62B4">
                              <w:rPr>
                                <w:lang w:val="en-GB"/>
                              </w:rPr>
                              <w:t>University of Nottingham</w:t>
                            </w:r>
                            <w:r w:rsidR="008146A4">
                              <w:rPr>
                                <w:lang w:val="en-GB"/>
                              </w:rPr>
                              <w:t>,</w:t>
                            </w:r>
                            <w:r>
                              <w:rPr>
                                <w:lang w:val="en-GB"/>
                              </w:rPr>
                              <w:br/>
                            </w:r>
                            <w:r w:rsidR="008146A4">
                              <w:rPr>
                                <w:lang w:val="en-GB"/>
                              </w:rPr>
                              <w:t>Nottingham</w:t>
                            </w:r>
                            <w:r w:rsidR="00BA39A5">
                              <w:rPr>
                                <w:lang w:val="en-GB"/>
                              </w:rPr>
                              <w:t>, NG7 2GA, UK</w:t>
                            </w:r>
                            <w:r w:rsidRPr="007E3A49">
                              <w:rPr>
                                <w:lang w:val="en-GB"/>
                              </w:rPr>
                              <w:br/>
                              <w:t xml:space="preserve">E-mail: </w:t>
                            </w:r>
                            <w:r w:rsidR="00BA39A5">
                              <w:rPr>
                                <w:lang w:val="en-GB"/>
                              </w:rPr>
                              <w:t>graham.newton@nottingham.ac.uk</w:t>
                            </w:r>
                          </w:p>
                          <w:p w14:paraId="232C931A" w14:textId="77777777" w:rsidR="00545283" w:rsidRDefault="00E968E4" w:rsidP="00545283">
                            <w:pPr>
                              <w:pStyle w:val="Adress"/>
                              <w:rPr>
                                <w:lang w:val="en-GB"/>
                              </w:rPr>
                            </w:pPr>
                            <w:r w:rsidRPr="000D37AC">
                              <w:rPr>
                                <w:lang w:val="en-GB"/>
                              </w:rPr>
                              <w:t>[b]</w:t>
                            </w:r>
                            <w:r w:rsidRPr="000D37AC">
                              <w:rPr>
                                <w:lang w:val="en-GB"/>
                              </w:rPr>
                              <w:tab/>
                            </w:r>
                            <w:proofErr w:type="spellStart"/>
                            <w:r w:rsidR="009D6856">
                              <w:rPr>
                                <w:lang w:val="en-GB"/>
                              </w:rPr>
                              <w:t>Prof.</w:t>
                            </w:r>
                            <w:proofErr w:type="spellEnd"/>
                            <w:r w:rsidR="009D6856">
                              <w:rPr>
                                <w:lang w:val="en-GB"/>
                              </w:rPr>
                              <w:t xml:space="preserve"> </w:t>
                            </w:r>
                            <w:r w:rsidR="00CF2536">
                              <w:rPr>
                                <w:lang w:val="en-GB"/>
                              </w:rPr>
                              <w:t>J. Dupont</w:t>
                            </w:r>
                            <w:r>
                              <w:rPr>
                                <w:lang w:val="en-GB"/>
                              </w:rPr>
                              <w:br/>
                            </w:r>
                            <w:r w:rsidR="00DB3671" w:rsidRPr="00DB3671">
                              <w:rPr>
                                <w:lang w:val="en-GB"/>
                              </w:rPr>
                              <w:t xml:space="preserve">Institute of Chemistry, UFRGS, </w:t>
                            </w:r>
                          </w:p>
                          <w:p w14:paraId="1D72AE33" w14:textId="77777777" w:rsidR="00545283" w:rsidRDefault="00DB3671" w:rsidP="00545283">
                            <w:pPr>
                              <w:pStyle w:val="Adress"/>
                              <w:ind w:firstLine="0"/>
                              <w:rPr>
                                <w:lang w:val="en-GB"/>
                              </w:rPr>
                            </w:pPr>
                            <w:r w:rsidRPr="00DB3671">
                              <w:rPr>
                                <w:lang w:val="en-GB"/>
                              </w:rPr>
                              <w:t xml:space="preserve">Av. Bento Gonçalves, 9500, </w:t>
                            </w:r>
                          </w:p>
                          <w:p w14:paraId="348C39F3" w14:textId="001414E8" w:rsidR="00DB3671" w:rsidRPr="00DB3671" w:rsidRDefault="00DB3671" w:rsidP="00545283">
                            <w:pPr>
                              <w:pStyle w:val="Adress"/>
                              <w:ind w:firstLine="0"/>
                              <w:rPr>
                                <w:lang w:val="en-GB"/>
                              </w:rPr>
                            </w:pPr>
                            <w:r w:rsidRPr="00DB3671">
                              <w:rPr>
                                <w:lang w:val="en-GB"/>
                              </w:rPr>
                              <w:t>Porto Alegre 91501-970, Rio Grande do Sul, Brazil</w:t>
                            </w:r>
                          </w:p>
                          <w:p w14:paraId="40E76444" w14:textId="77777777" w:rsidR="00E968E4" w:rsidRPr="007E3A49" w:rsidRDefault="00E968E4" w:rsidP="00BF14BC">
                            <w:pPr>
                              <w:pStyle w:val="Footnote"/>
                            </w:pPr>
                            <w:r w:rsidRPr="007E3A49">
                              <w:tab/>
                            </w:r>
                            <w:r w:rsidRPr="004532F9">
                              <w:t xml:space="preserve">Supporting information for this article is </w:t>
                            </w:r>
                            <w:r>
                              <w:t xml:space="preserve">given via a link at the end of the </w:t>
                            </w:r>
                            <w:proofErr w:type="gramStart"/>
                            <w:r>
                              <w:t>document.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B758D4" id="_x0000_t202" coordsize="21600,21600" o:spt="202" path="m,l,21600r21600,l21600,xe">
                <v:stroke joinstyle="miter"/>
                <v:path gradientshapeok="t" o:connecttype="rect"/>
              </v:shapetype>
              <v:shape id="Text Box 30" o:spid="_x0000_s1026" type="#_x0000_t202" style="position:absolute;margin-left:-6.45pt;margin-top:658.55pt;width:248.05pt;height:113.7pt;z-index:25165824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" stroked="f">
                <v:fill opacity="0"/>
                <v:textbox style="mso-fit-shape-to-text:t">
                  <w:txbxContent>
                    <w:p w14:paraId="5F757140" w14:textId="6CD3958B" w:rsidR="00E968E4" w:rsidRPr="007E3A49" w:rsidRDefault="00E968E4" w:rsidP="00BF14BC">
                      <w:pPr>
                        <w:pStyle w:val="Adress"/>
                        <w:pBdr>
                          <w:top w:val="single" w:sz="4" w:space="1" w:color="000000"/>
                        </w:pBdr>
                        <w:rPr>
                          <w:lang w:val="en-GB"/>
                        </w:rPr>
                      </w:pPr>
                      <w:r w:rsidRPr="000D37AC">
                        <w:rPr>
                          <w:lang w:val="en-GB"/>
                        </w:rPr>
                        <w:t>[a]</w:t>
                      </w:r>
                      <w:r w:rsidRPr="000D37AC">
                        <w:rPr>
                          <w:lang w:val="en-GB"/>
                        </w:rPr>
                        <w:tab/>
                      </w:r>
                      <w:r w:rsidR="009A227C" w:rsidRPr="009A227C">
                        <w:t>A</w:t>
                      </w:r>
                      <w:r w:rsidR="002B55FE">
                        <w:t>.</w:t>
                      </w:r>
                      <w:r w:rsidR="009A227C" w:rsidRPr="009A227C">
                        <w:t xml:space="preserve"> J. Kibler, </w:t>
                      </w:r>
                      <w:r w:rsidR="00A3599D">
                        <w:t xml:space="preserve">Dr. </w:t>
                      </w:r>
                      <w:r w:rsidR="009A227C" w:rsidRPr="009A227C">
                        <w:t>C</w:t>
                      </w:r>
                      <w:r w:rsidR="00A3599D">
                        <w:t>.</w:t>
                      </w:r>
                      <w:r w:rsidR="009A227C" w:rsidRPr="009A227C">
                        <w:t xml:space="preserve"> Mart</w:t>
                      </w:r>
                      <w:r w:rsidR="001C62B4">
                        <w:t>i</w:t>
                      </w:r>
                      <w:r w:rsidR="009A227C" w:rsidRPr="009A227C">
                        <w:t xml:space="preserve">n, </w:t>
                      </w:r>
                      <w:r w:rsidR="00A3599D">
                        <w:t xml:space="preserve">Dr. </w:t>
                      </w:r>
                      <w:r w:rsidR="009A227C" w:rsidRPr="009A227C">
                        <w:t>J</w:t>
                      </w:r>
                      <w:r w:rsidR="00A3599D">
                        <w:t>.</w:t>
                      </w:r>
                      <w:r w:rsidR="009A227C" w:rsidRPr="009A227C">
                        <w:t xml:space="preserve"> M. Cameron, A</w:t>
                      </w:r>
                      <w:r w:rsidR="00A3599D">
                        <w:t>.</w:t>
                      </w:r>
                      <w:r w:rsidR="009A227C" w:rsidRPr="009A227C">
                        <w:t xml:space="preserve"> Rogalska, </w:t>
                      </w:r>
                      <w:r w:rsidR="00A3599D">
                        <w:t xml:space="preserve">Dr. </w:t>
                      </w:r>
                      <w:r w:rsidR="009A227C" w:rsidRPr="009A227C">
                        <w:t>D</w:t>
                      </w:r>
                      <w:r w:rsidR="00A3599D">
                        <w:t>.</w:t>
                      </w:r>
                      <w:r w:rsidR="009A227C" w:rsidRPr="009A227C">
                        <w:t xml:space="preserve"> A. Walsh,</w:t>
                      </w:r>
                      <w:r w:rsidR="00CE5581">
                        <w:t xml:space="preserve"> and Dr. G. N. Newton</w:t>
                      </w:r>
                      <w:r>
                        <w:rPr>
                          <w:lang w:val="en-GB"/>
                        </w:rPr>
                        <w:br/>
                      </w:r>
                      <w:r w:rsidR="00CE5581">
                        <w:rPr>
                          <w:lang w:val="en-GB"/>
                        </w:rPr>
                        <w:t>GSK Carbon Neutral Laboratories for Sustainable Chemi</w:t>
                      </w:r>
                      <w:r w:rsidR="001C62B4">
                        <w:rPr>
                          <w:lang w:val="en-GB"/>
                        </w:rPr>
                        <w:t>s</w:t>
                      </w:r>
                      <w:r w:rsidR="00CE5581">
                        <w:rPr>
                          <w:lang w:val="en-GB"/>
                        </w:rPr>
                        <w:t>try</w:t>
                      </w:r>
                      <w:r w:rsidR="001C62B4">
                        <w:rPr>
                          <w:lang w:val="en-GB"/>
                        </w:rPr>
                        <w:t>,</w:t>
                      </w:r>
                      <w:r>
                        <w:rPr>
                          <w:lang w:val="en-GB"/>
                        </w:rPr>
                        <w:br/>
                      </w:r>
                      <w:r w:rsidR="004E50DA">
                        <w:rPr>
                          <w:lang w:val="en-GB"/>
                        </w:rPr>
                        <w:t xml:space="preserve">Jubilee Campus, </w:t>
                      </w:r>
                      <w:r w:rsidR="001C62B4">
                        <w:rPr>
                          <w:lang w:val="en-GB"/>
                        </w:rPr>
                        <w:t>University of Nottingham</w:t>
                      </w:r>
                      <w:r w:rsidR="008146A4">
                        <w:rPr>
                          <w:lang w:val="en-GB"/>
                        </w:rPr>
                        <w:t>,</w:t>
                      </w:r>
                      <w:r>
                        <w:rPr>
                          <w:lang w:val="en-GB"/>
                        </w:rPr>
                        <w:br/>
                      </w:r>
                      <w:r w:rsidR="008146A4">
                        <w:rPr>
                          <w:lang w:val="en-GB"/>
                        </w:rPr>
                        <w:t>Nottingham</w:t>
                      </w:r>
                      <w:r w:rsidR="00BA39A5">
                        <w:rPr>
                          <w:lang w:val="en-GB"/>
                        </w:rPr>
                        <w:t>, NG7 2GA, UK</w:t>
                      </w:r>
                      <w:r w:rsidRPr="007E3A49">
                        <w:rPr>
                          <w:lang w:val="en-GB"/>
                        </w:rPr>
                        <w:br/>
                        <w:t xml:space="preserve">E-mail: </w:t>
                      </w:r>
                      <w:r w:rsidR="00BA39A5">
                        <w:rPr>
                          <w:lang w:val="en-GB"/>
                        </w:rPr>
                        <w:t>graham.newton@nottingham.ac.uk</w:t>
                      </w:r>
                    </w:p>
                    <w:p w14:paraId="232C931A" w14:textId="77777777" w:rsidR="00545283" w:rsidRDefault="00E968E4" w:rsidP="00545283">
                      <w:pPr>
                        <w:pStyle w:val="Adress"/>
                        <w:rPr>
                          <w:lang w:val="en-GB"/>
                        </w:rPr>
                      </w:pPr>
                      <w:r w:rsidRPr="000D37AC">
                        <w:rPr>
                          <w:lang w:val="en-GB"/>
                        </w:rPr>
                        <w:t>[b]</w:t>
                      </w:r>
                      <w:r w:rsidRPr="000D37AC">
                        <w:rPr>
                          <w:lang w:val="en-GB"/>
                        </w:rPr>
                        <w:tab/>
                      </w:r>
                      <w:proofErr w:type="spellStart"/>
                      <w:r w:rsidR="009D6856">
                        <w:rPr>
                          <w:lang w:val="en-GB"/>
                        </w:rPr>
                        <w:t>Prof.</w:t>
                      </w:r>
                      <w:proofErr w:type="spellEnd"/>
                      <w:r w:rsidR="009D6856">
                        <w:rPr>
                          <w:lang w:val="en-GB"/>
                        </w:rPr>
                        <w:t xml:space="preserve"> </w:t>
                      </w:r>
                      <w:r w:rsidR="00CF2536">
                        <w:rPr>
                          <w:lang w:val="en-GB"/>
                        </w:rPr>
                        <w:t>J. Dupont</w:t>
                      </w:r>
                      <w:r>
                        <w:rPr>
                          <w:lang w:val="en-GB"/>
                        </w:rPr>
                        <w:br/>
                      </w:r>
                      <w:r w:rsidR="00DB3671" w:rsidRPr="00DB3671">
                        <w:rPr>
                          <w:lang w:val="en-GB"/>
                        </w:rPr>
                        <w:t xml:space="preserve">Institute of Chemistry, UFRGS, </w:t>
                      </w:r>
                    </w:p>
                    <w:p w14:paraId="1D72AE33" w14:textId="77777777" w:rsidR="00545283" w:rsidRDefault="00DB3671" w:rsidP="00545283">
                      <w:pPr>
                        <w:pStyle w:val="Adress"/>
                        <w:ind w:firstLine="0"/>
                        <w:rPr>
                          <w:lang w:val="en-GB"/>
                        </w:rPr>
                      </w:pPr>
                      <w:r w:rsidRPr="00DB3671">
                        <w:rPr>
                          <w:lang w:val="en-GB"/>
                        </w:rPr>
                        <w:t xml:space="preserve">Av. Bento Gonçalves, 9500, </w:t>
                      </w:r>
                    </w:p>
                    <w:p w14:paraId="348C39F3" w14:textId="001414E8" w:rsidR="00DB3671" w:rsidRPr="00DB3671" w:rsidRDefault="00DB3671" w:rsidP="00545283">
                      <w:pPr>
                        <w:pStyle w:val="Adress"/>
                        <w:ind w:firstLine="0"/>
                        <w:rPr>
                          <w:lang w:val="en-GB"/>
                        </w:rPr>
                      </w:pPr>
                      <w:r w:rsidRPr="00DB3671">
                        <w:rPr>
                          <w:lang w:val="en-GB"/>
                        </w:rPr>
                        <w:t>Porto Alegre 91501-970, Rio Grande do Sul, Brazil</w:t>
                      </w:r>
                    </w:p>
                    <w:p w14:paraId="40E76444" w14:textId="77777777" w:rsidR="00E968E4" w:rsidRPr="007E3A49" w:rsidRDefault="00E968E4" w:rsidP="00BF14BC">
                      <w:pPr>
                        <w:pStyle w:val="Footnote"/>
                      </w:pPr>
                      <w:r w:rsidRPr="007E3A49">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00141D77" w:rsidRPr="002B13FF">
        <w:t>Alexander J</w:t>
      </w:r>
      <w:r w:rsidR="0077785F" w:rsidRPr="002B13FF">
        <w:t>.</w:t>
      </w:r>
      <w:r w:rsidR="00141D77" w:rsidRPr="002B13FF">
        <w:t xml:space="preserve"> </w:t>
      </w:r>
      <w:proofErr w:type="spellStart"/>
      <w:proofErr w:type="gramStart"/>
      <w:r w:rsidR="00141D77" w:rsidRPr="002B13FF">
        <w:t>Kibler,</w:t>
      </w:r>
      <w:r w:rsidR="00C73F00" w:rsidRPr="002B13FF">
        <w:rPr>
          <w:vertAlign w:val="superscript"/>
        </w:rPr>
        <w:t>a</w:t>
      </w:r>
      <w:proofErr w:type="spellEnd"/>
      <w:proofErr w:type="gramEnd"/>
      <w:r w:rsidR="00F007F5" w:rsidRPr="002B13FF">
        <w:t xml:space="preserve"> </w:t>
      </w:r>
      <w:r w:rsidR="00C37E8A" w:rsidRPr="002B13FF">
        <w:t xml:space="preserve">Carmen </w:t>
      </w:r>
      <w:proofErr w:type="spellStart"/>
      <w:r w:rsidR="00C37E8A" w:rsidRPr="002B13FF">
        <w:t>Mart</w:t>
      </w:r>
      <w:r w:rsidR="00C37E8A" w:rsidRPr="002B13FF">
        <w:rPr>
          <w:rFonts w:cs="Arial"/>
        </w:rPr>
        <w:t>í</w:t>
      </w:r>
      <w:r w:rsidR="00C37E8A" w:rsidRPr="002B13FF">
        <w:t>n</w:t>
      </w:r>
      <w:r w:rsidR="00141D77" w:rsidRPr="002B13FF">
        <w:t>,</w:t>
      </w:r>
      <w:r w:rsidR="00C73F00" w:rsidRPr="002B13FF">
        <w:rPr>
          <w:vertAlign w:val="superscript"/>
        </w:rPr>
        <w:t>a</w:t>
      </w:r>
      <w:proofErr w:type="spellEnd"/>
      <w:r w:rsidR="003A7989" w:rsidRPr="002B13FF">
        <w:t xml:space="preserve"> Jamie M. </w:t>
      </w:r>
      <w:proofErr w:type="spellStart"/>
      <w:r w:rsidR="003A7989" w:rsidRPr="002B13FF">
        <w:t>Cameron,</w:t>
      </w:r>
      <w:r w:rsidR="00C73F00" w:rsidRPr="002B13FF">
        <w:rPr>
          <w:vertAlign w:val="superscript"/>
        </w:rPr>
        <w:t>a</w:t>
      </w:r>
      <w:proofErr w:type="spellEnd"/>
      <w:r w:rsidR="00141D77" w:rsidRPr="002B13FF">
        <w:t xml:space="preserve"> </w:t>
      </w:r>
      <w:proofErr w:type="spellStart"/>
      <w:r w:rsidR="00141D77" w:rsidRPr="002B13FF">
        <w:t>Agata</w:t>
      </w:r>
      <w:proofErr w:type="spellEnd"/>
      <w:r w:rsidR="00141D77" w:rsidRPr="002B13FF">
        <w:t xml:space="preserve"> </w:t>
      </w:r>
      <w:proofErr w:type="spellStart"/>
      <w:r w:rsidR="00141D77" w:rsidRPr="002B13FF">
        <w:t>Rogalska,</w:t>
      </w:r>
      <w:r w:rsidR="00C73F00" w:rsidRPr="002B13FF">
        <w:rPr>
          <w:vertAlign w:val="superscript"/>
        </w:rPr>
        <w:t>a</w:t>
      </w:r>
      <w:proofErr w:type="spellEnd"/>
      <w:r w:rsidR="00AE631D" w:rsidRPr="002B13FF">
        <w:t xml:space="preserve"> </w:t>
      </w:r>
      <w:proofErr w:type="spellStart"/>
      <w:r w:rsidR="00141D77" w:rsidRPr="002B13FF">
        <w:t>Jairton</w:t>
      </w:r>
      <w:proofErr w:type="spellEnd"/>
      <w:r w:rsidR="00141D77" w:rsidRPr="002B13FF">
        <w:t xml:space="preserve"> </w:t>
      </w:r>
      <w:proofErr w:type="spellStart"/>
      <w:r w:rsidR="00141D77" w:rsidRPr="002B13FF">
        <w:t>Dupont,</w:t>
      </w:r>
      <w:r w:rsidR="00956F11" w:rsidRPr="002B13FF">
        <w:rPr>
          <w:vertAlign w:val="superscript"/>
        </w:rPr>
        <w:t>a,b</w:t>
      </w:r>
      <w:proofErr w:type="spellEnd"/>
      <w:r w:rsidR="00141D77" w:rsidRPr="002B13FF">
        <w:t xml:space="preserve"> </w:t>
      </w:r>
      <w:r w:rsidR="00D66DD7" w:rsidRPr="002B13FF">
        <w:t xml:space="preserve">Darren A. </w:t>
      </w:r>
      <w:proofErr w:type="spellStart"/>
      <w:r w:rsidR="00D66DD7" w:rsidRPr="002B13FF">
        <w:t>Walsh,</w:t>
      </w:r>
      <w:r w:rsidR="00D66DD7" w:rsidRPr="002B13FF">
        <w:rPr>
          <w:vertAlign w:val="superscript"/>
        </w:rPr>
        <w:t>a</w:t>
      </w:r>
      <w:proofErr w:type="spellEnd"/>
      <w:r w:rsidR="00D66DD7" w:rsidRPr="002B13FF">
        <w:t xml:space="preserve"> </w:t>
      </w:r>
      <w:r w:rsidR="00141D77" w:rsidRPr="002B13FF">
        <w:t>Graham</w:t>
      </w:r>
      <w:r w:rsidR="007F228E" w:rsidRPr="002B13FF">
        <w:t xml:space="preserve"> N.</w:t>
      </w:r>
      <w:r w:rsidR="00141D77" w:rsidRPr="002B13FF">
        <w:t xml:space="preserve"> </w:t>
      </w:r>
      <w:proofErr w:type="spellStart"/>
      <w:r w:rsidR="00141D77" w:rsidRPr="002B13FF">
        <w:t>Newton</w:t>
      </w:r>
      <w:r w:rsidR="00956F11" w:rsidRPr="002B13FF">
        <w:rPr>
          <w:vertAlign w:val="superscript"/>
        </w:rPr>
        <w:t>a</w:t>
      </w:r>
      <w:proofErr w:type="spellEnd"/>
      <w:r w:rsidR="00141D77" w:rsidRPr="002B13FF">
        <w:t>*</w:t>
      </w:r>
    </w:p>
    <w:p w14:paraId="31B0F02B" w14:textId="77777777" w:rsidR="00F007F5" w:rsidRPr="002B13FF" w:rsidRDefault="006D4F77" w:rsidP="00B55FAF">
      <w:pPr>
        <w:pStyle w:val="Dedication"/>
        <w:rPr>
          <w:lang w:val="en-US"/>
        </w:rPr>
      </w:pPr>
      <w:r w:rsidRPr="002B13FF">
        <w:rPr>
          <w:lang w:val="en-US"/>
        </w:rPr>
        <w:t xml:space="preserve">Dedication </w:t>
      </w:r>
      <w:r w:rsidRPr="002B13FF">
        <w:rPr>
          <w:color w:val="FF0000"/>
          <w:lang w:val="en-US"/>
        </w:rPr>
        <w:t>((optional))</w:t>
      </w:r>
    </w:p>
    <w:p w14:paraId="6BFA6D5F" w14:textId="77777777" w:rsidR="006D4F77" w:rsidRPr="002B13FF" w:rsidRDefault="006D4F77" w:rsidP="006D4F77">
      <w:pPr>
        <w:pStyle w:val="Dedication"/>
        <w:rPr>
          <w:lang w:val="en-US"/>
        </w:rPr>
        <w:sectPr w:rsidR="006D4F77" w:rsidRPr="002B13FF" w:rsidSect="00205632">
          <w:headerReference w:type="even" r:id="rId8"/>
          <w:headerReference w:type="default" r:id="rId9"/>
          <w:footerReference w:type="even" r:id="rId10"/>
          <w:footerReference w:type="default" r:id="rId11"/>
          <w:headerReference w:type="first" r:id="rId12"/>
          <w:footerReference w:type="first" r:id="rId13"/>
          <w:pgSz w:w="11906" w:h="16838" w:code="9"/>
          <w:pgMar w:top="1134" w:right="936" w:bottom="1134" w:left="936" w:header="1021" w:footer="0" w:gutter="0"/>
          <w:cols w:space="425"/>
          <w:docGrid w:linePitch="360"/>
        </w:sectPr>
      </w:pPr>
    </w:p>
    <w:p w14:paraId="6DD2B07F" w14:textId="2E6A80BA" w:rsidR="00290856" w:rsidRPr="002B13FF" w:rsidRDefault="1C0C1412" w:rsidP="1C0C1412">
      <w:pPr>
        <w:pStyle w:val="Abstract"/>
        <w:spacing w:after="0" w:line="276" w:lineRule="auto"/>
        <w:rPr>
          <w:lang w:val="de-DE"/>
        </w:rPr>
      </w:pPr>
      <w:r w:rsidRPr="002B13FF">
        <w:rPr>
          <w:b/>
          <w:bCs/>
          <w:lang w:val="en-US"/>
        </w:rPr>
        <w:t>Abstract:</w:t>
      </w:r>
      <w:r w:rsidRPr="002B13FF">
        <w:rPr>
          <w:lang w:val="en-US"/>
        </w:rPr>
        <w:t xml:space="preserve"> </w:t>
      </w:r>
      <w:r w:rsidR="00290856" w:rsidRPr="002B13FF">
        <w:rPr>
          <w:lang w:val="en-US"/>
        </w:rPr>
        <w:t xml:space="preserve">The synthesis and characterization of two new organic-inorganic hybrid </w:t>
      </w:r>
      <w:r w:rsidR="00FE7BAC" w:rsidRPr="002B13FF">
        <w:rPr>
          <w:lang w:val="en-US"/>
        </w:rPr>
        <w:t>polyoxometalate ionic liquids (</w:t>
      </w:r>
      <w:r w:rsidR="00290856" w:rsidRPr="002B13FF">
        <w:rPr>
          <w:lang w:val="en-US"/>
        </w:rPr>
        <w:t>POM-</w:t>
      </w:r>
      <w:r w:rsidR="00993A06" w:rsidRPr="002B13FF">
        <w:rPr>
          <w:lang w:val="en-US"/>
        </w:rPr>
        <w:t>ILs</w:t>
      </w:r>
      <w:r w:rsidR="00FE7BAC" w:rsidRPr="002B13FF">
        <w:rPr>
          <w:lang w:val="en-US"/>
        </w:rPr>
        <w:t>)</w:t>
      </w:r>
      <w:r w:rsidR="00993A06" w:rsidRPr="002B13FF">
        <w:rPr>
          <w:lang w:val="en-US"/>
        </w:rPr>
        <w:t xml:space="preserve"> </w:t>
      </w:r>
      <w:r w:rsidR="00290856" w:rsidRPr="002B13FF">
        <w:rPr>
          <w:lang w:val="en-US"/>
        </w:rPr>
        <w:t xml:space="preserve">is described.  The POM-ILs were formed by pairing bulky </w:t>
      </w:r>
      <w:proofErr w:type="spellStart"/>
      <w:r w:rsidR="00290856" w:rsidRPr="002B13FF">
        <w:rPr>
          <w:lang w:val="en-US"/>
        </w:rPr>
        <w:t>trihexyl</w:t>
      </w:r>
      <w:proofErr w:type="spellEnd"/>
      <w:r w:rsidR="00381C8D" w:rsidRPr="002B13FF">
        <w:rPr>
          <w:lang w:val="en-US"/>
        </w:rPr>
        <w:t>(</w:t>
      </w:r>
      <w:r w:rsidR="00290856" w:rsidRPr="002B13FF">
        <w:rPr>
          <w:lang w:val="en-US"/>
        </w:rPr>
        <w:t>tetradecyl</w:t>
      </w:r>
      <w:r w:rsidR="00381C8D" w:rsidRPr="002B13FF">
        <w:rPr>
          <w:lang w:val="en-US"/>
        </w:rPr>
        <w:t>)</w:t>
      </w:r>
      <w:r w:rsidR="00290856" w:rsidRPr="002B13FF">
        <w:rPr>
          <w:lang w:val="en-US"/>
        </w:rPr>
        <w:t>phosphonium cations</w:t>
      </w:r>
      <w:r w:rsidR="00AD3996" w:rsidRPr="002B13FF">
        <w:rPr>
          <w:lang w:val="en-US"/>
        </w:rPr>
        <w:t>, [</w:t>
      </w:r>
      <w:r w:rsidR="00290856" w:rsidRPr="002B13FF">
        <w:rPr>
          <w:lang w:val="en-US"/>
        </w:rPr>
        <w:t>THTP</w:t>
      </w:r>
      <w:r w:rsidR="00AD3996" w:rsidRPr="002B13FF">
        <w:rPr>
          <w:lang w:val="en-US"/>
        </w:rPr>
        <w:t>]</w:t>
      </w:r>
      <w:r w:rsidR="00AD3996" w:rsidRPr="002B13FF">
        <w:rPr>
          <w:vertAlign w:val="superscript"/>
          <w:lang w:val="en-US"/>
        </w:rPr>
        <w:t>+</w:t>
      </w:r>
      <w:r w:rsidR="00AD3996" w:rsidRPr="002B13FF">
        <w:rPr>
          <w:lang w:val="en-US"/>
        </w:rPr>
        <w:t>,</w:t>
      </w:r>
      <w:r w:rsidR="00290856" w:rsidRPr="002B13FF">
        <w:rPr>
          <w:lang w:val="en-US"/>
        </w:rPr>
        <w:t xml:space="preserve"> with </w:t>
      </w:r>
      <w:proofErr w:type="spellStart"/>
      <w:r w:rsidR="00290856" w:rsidRPr="002B13FF">
        <w:rPr>
          <w:lang w:val="en-US"/>
        </w:rPr>
        <w:t>organosiloxane</w:t>
      </w:r>
      <w:proofErr w:type="spellEnd"/>
      <w:r w:rsidR="00290856" w:rsidRPr="002B13FF">
        <w:rPr>
          <w:lang w:val="en-US"/>
        </w:rPr>
        <w:t xml:space="preserve"> and organophosphonate-functionalized </w:t>
      </w:r>
      <w:proofErr w:type="spellStart"/>
      <w:r w:rsidR="00290856" w:rsidRPr="002B13FF">
        <w:rPr>
          <w:lang w:val="en-US"/>
        </w:rPr>
        <w:t>Keggin</w:t>
      </w:r>
      <w:proofErr w:type="spellEnd"/>
      <w:r w:rsidR="00290856" w:rsidRPr="002B13FF">
        <w:rPr>
          <w:lang w:val="en-US"/>
        </w:rPr>
        <w:t xml:space="preserve">-type </w:t>
      </w:r>
      <w:r w:rsidR="00FE7BAC" w:rsidRPr="002B13FF">
        <w:rPr>
          <w:lang w:val="en-US"/>
        </w:rPr>
        <w:t>POMs</w:t>
      </w:r>
      <w:r w:rsidR="00290856" w:rsidRPr="002B13FF">
        <w:rPr>
          <w:lang w:val="en-US"/>
        </w:rPr>
        <w:t xml:space="preserve"> [PW</w:t>
      </w:r>
      <w:r w:rsidR="00290856" w:rsidRPr="002B13FF">
        <w:rPr>
          <w:vertAlign w:val="subscript"/>
          <w:lang w:val="en-US"/>
        </w:rPr>
        <w:t>11</w:t>
      </w:r>
      <w:r w:rsidR="00290856" w:rsidRPr="002B13FF">
        <w:rPr>
          <w:lang w:val="en-US"/>
        </w:rPr>
        <w:t>O</w:t>
      </w:r>
      <w:r w:rsidR="00290856" w:rsidRPr="002B13FF">
        <w:rPr>
          <w:vertAlign w:val="subscript"/>
          <w:lang w:val="en-US"/>
        </w:rPr>
        <w:t>39</w:t>
      </w:r>
      <w:r w:rsidR="00290856" w:rsidRPr="002B13FF">
        <w:rPr>
          <w:lang w:val="en-US"/>
        </w:rPr>
        <w:t>(</w:t>
      </w:r>
      <w:proofErr w:type="spellStart"/>
      <w:r w:rsidR="00290856" w:rsidRPr="002B13FF">
        <w:rPr>
          <w:lang w:val="en-US"/>
        </w:rPr>
        <w:t>SiPh</w:t>
      </w:r>
      <w:proofErr w:type="spellEnd"/>
      <w:r w:rsidR="00290856" w:rsidRPr="002B13FF">
        <w:rPr>
          <w:lang w:val="en-US"/>
        </w:rPr>
        <w:t>)</w:t>
      </w:r>
      <w:r w:rsidR="00290856" w:rsidRPr="002B13FF">
        <w:rPr>
          <w:vertAlign w:val="subscript"/>
          <w:lang w:val="en-US"/>
        </w:rPr>
        <w:t>2</w:t>
      </w:r>
      <w:r w:rsidR="00290856" w:rsidRPr="002B13FF">
        <w:rPr>
          <w:lang w:val="en-US"/>
        </w:rPr>
        <w:t>O]</w:t>
      </w:r>
      <w:r w:rsidR="00290856" w:rsidRPr="002B13FF">
        <w:rPr>
          <w:vertAlign w:val="superscript"/>
          <w:lang w:val="en-US"/>
        </w:rPr>
        <w:t>3−</w:t>
      </w:r>
      <w:r w:rsidR="00290856" w:rsidRPr="002B13FF">
        <w:rPr>
          <w:lang w:val="en-US"/>
        </w:rPr>
        <w:t xml:space="preserve"> and [PW</w:t>
      </w:r>
      <w:r w:rsidR="00290856" w:rsidRPr="002B13FF">
        <w:rPr>
          <w:vertAlign w:val="subscript"/>
          <w:lang w:val="en-US"/>
        </w:rPr>
        <w:t>11</w:t>
      </w:r>
      <w:r w:rsidR="00290856" w:rsidRPr="002B13FF">
        <w:rPr>
          <w:lang w:val="en-US"/>
        </w:rPr>
        <w:t>O</w:t>
      </w:r>
      <w:r w:rsidR="00290856" w:rsidRPr="002B13FF">
        <w:rPr>
          <w:vertAlign w:val="subscript"/>
          <w:lang w:val="en-US"/>
        </w:rPr>
        <w:t>39</w:t>
      </w:r>
      <w:r w:rsidR="00290856" w:rsidRPr="002B13FF">
        <w:rPr>
          <w:lang w:val="en-US"/>
        </w:rPr>
        <w:t>(P</w:t>
      </w:r>
      <w:r w:rsidR="00381C8D" w:rsidRPr="002B13FF">
        <w:rPr>
          <w:lang w:val="en-US"/>
        </w:rPr>
        <w:t>(</w:t>
      </w:r>
      <w:r w:rsidR="00290856" w:rsidRPr="002B13FF">
        <w:rPr>
          <w:lang w:val="en-US"/>
        </w:rPr>
        <w:t>O</w:t>
      </w:r>
      <w:r w:rsidR="00381C8D" w:rsidRPr="002B13FF">
        <w:rPr>
          <w:lang w:val="en-US"/>
        </w:rPr>
        <w:t>)</w:t>
      </w:r>
      <w:r w:rsidR="00290856" w:rsidRPr="002B13FF">
        <w:rPr>
          <w:lang w:val="en-US"/>
        </w:rPr>
        <w:t>Ph)</w:t>
      </w:r>
      <w:r w:rsidR="00290856" w:rsidRPr="002B13FF">
        <w:rPr>
          <w:vertAlign w:val="subscript"/>
          <w:lang w:val="en-US"/>
        </w:rPr>
        <w:t>2</w:t>
      </w:r>
      <w:r w:rsidR="00290856" w:rsidRPr="002B13FF">
        <w:rPr>
          <w:lang w:val="en-US"/>
        </w:rPr>
        <w:t>]</w:t>
      </w:r>
      <w:r w:rsidR="00290856" w:rsidRPr="002B13FF">
        <w:rPr>
          <w:vertAlign w:val="superscript"/>
          <w:lang w:val="en-US"/>
        </w:rPr>
        <w:t>3−</w:t>
      </w:r>
      <w:r w:rsidRPr="002B13FF">
        <w:rPr>
          <w:lang w:val="en-US"/>
        </w:rPr>
        <w:t>.</w:t>
      </w:r>
      <w:r w:rsidR="00290856" w:rsidRPr="002B13FF">
        <w:rPr>
          <w:lang w:val="en-US"/>
        </w:rPr>
        <w:t xml:space="preserve">  The functionalized POM-ILs were found to be more thermally stable than their molecular precursors and comparison of their electrochemical properties showed that the tunable electronic structures of the POM anions determined the redox chemistry of </w:t>
      </w:r>
      <w:r w:rsidR="00993A06" w:rsidRPr="002B13FF">
        <w:rPr>
          <w:lang w:val="en-US"/>
        </w:rPr>
        <w:t>t</w:t>
      </w:r>
      <w:r w:rsidR="00290856" w:rsidRPr="002B13FF">
        <w:rPr>
          <w:lang w:val="en-US"/>
        </w:rPr>
        <w:t>he hybrid materials</w:t>
      </w:r>
      <w:r w:rsidR="00290856" w:rsidRPr="002B13FF">
        <w:rPr>
          <w:lang w:val="de-DE"/>
        </w:rPr>
        <w:t>.</w:t>
      </w:r>
    </w:p>
    <w:p w14:paraId="0142C7DB" w14:textId="28736411" w:rsidR="00DD7094" w:rsidRPr="002B13FF" w:rsidRDefault="00290856" w:rsidP="1C0C1412">
      <w:pPr>
        <w:pStyle w:val="Abstract"/>
        <w:spacing w:after="0" w:line="276" w:lineRule="auto"/>
      </w:pPr>
      <w:r w:rsidRPr="002B13FF">
        <w:t xml:space="preserve">  </w:t>
      </w:r>
    </w:p>
    <w:p w14:paraId="79F9D739" w14:textId="77777777" w:rsidR="00551D58" w:rsidRPr="002B13FF" w:rsidRDefault="1C0C1412" w:rsidP="1C0C1412">
      <w:pPr>
        <w:pStyle w:val="HExperimentalSection"/>
        <w:spacing w:before="0" w:after="0" w:line="276" w:lineRule="auto"/>
        <w:rPr>
          <w:lang w:val="en-US"/>
        </w:rPr>
      </w:pPr>
      <w:r w:rsidRPr="002B13FF">
        <w:rPr>
          <w:lang w:val="en-US"/>
        </w:rPr>
        <w:t>Introduction</w:t>
      </w:r>
    </w:p>
    <w:p w14:paraId="7CFED9C3" w14:textId="73435D7E" w:rsidR="00455ADA" w:rsidRPr="002B13FF" w:rsidRDefault="1C0C1412" w:rsidP="00D4288E">
      <w:pPr>
        <w:pStyle w:val="P1withoutIndendation"/>
      </w:pPr>
      <w:r w:rsidRPr="002B13FF">
        <w:t>Polyoxometalates (POMs) are discrete anionic metal oxide clusters with a variety of attractive properties</w:t>
      </w:r>
      <w:r w:rsidR="00ED37D1" w:rsidRPr="002B13FF">
        <w:t>,</w:t>
      </w:r>
      <w:r w:rsidRPr="002B13FF">
        <w:t xml:space="preserve"> such as photosensitivity, redox activity</w:t>
      </w:r>
      <w:r w:rsidR="00ED37D1" w:rsidRPr="002B13FF">
        <w:t>,</w:t>
      </w:r>
      <w:r w:rsidRPr="002B13FF">
        <w:t xml:space="preserve"> and high</w:t>
      </w:r>
      <w:r w:rsidR="00ED37D1" w:rsidRPr="002B13FF">
        <w:t xml:space="preserve"> thermal and chemical stability.</w:t>
      </w:r>
      <w:r w:rsidR="00DB4CDC" w:rsidRPr="002B13FF">
        <w:rPr>
          <w:noProof/>
          <w:vertAlign w:val="superscript"/>
        </w:rPr>
        <w:t>[1-4]</w:t>
      </w:r>
      <w:r w:rsidRPr="002B13FF">
        <w:t xml:space="preserve"> </w:t>
      </w:r>
      <w:r w:rsidR="003609E9" w:rsidRPr="002B13FF">
        <w:t xml:space="preserve"> </w:t>
      </w:r>
      <w:r w:rsidR="00ED37D1" w:rsidRPr="002B13FF">
        <w:t xml:space="preserve">These properties </w:t>
      </w:r>
      <w:r w:rsidRPr="002B13FF">
        <w:t>mak</w:t>
      </w:r>
      <w:r w:rsidR="00ED37D1" w:rsidRPr="002B13FF">
        <w:t>e</w:t>
      </w:r>
      <w:r w:rsidRPr="002B13FF">
        <w:t xml:space="preserve"> </w:t>
      </w:r>
      <w:r w:rsidR="00ED37D1" w:rsidRPr="002B13FF">
        <w:t>POMs</w:t>
      </w:r>
      <w:r w:rsidRPr="002B13FF">
        <w:t xml:space="preserve"> of potential interest in a range of applications including catalysis,</w:t>
      </w:r>
      <w:r w:rsidR="00DB4CDC" w:rsidRPr="002B13FF">
        <w:rPr>
          <w:noProof/>
          <w:vertAlign w:val="superscript"/>
        </w:rPr>
        <w:t>[5-9]</w:t>
      </w:r>
      <w:r w:rsidRPr="002B13FF">
        <w:t xml:space="preserve"> electrical-energy storage,</w:t>
      </w:r>
      <w:r w:rsidR="00DB4CDC" w:rsidRPr="002B13FF">
        <w:rPr>
          <w:noProof/>
          <w:vertAlign w:val="superscript"/>
        </w:rPr>
        <w:t>[10-13]</w:t>
      </w:r>
      <w:r w:rsidRPr="002B13FF">
        <w:t xml:space="preserve"> and sensing,</w:t>
      </w:r>
      <w:r w:rsidR="00DB4CDC" w:rsidRPr="002B13FF">
        <w:rPr>
          <w:noProof/>
          <w:vertAlign w:val="superscript"/>
        </w:rPr>
        <w:t>[14-16]</w:t>
      </w:r>
      <w:r w:rsidRPr="002B13FF">
        <w:t xml:space="preserve"> to name but a few. </w:t>
      </w:r>
      <w:r w:rsidR="003609E9" w:rsidRPr="002B13FF">
        <w:t xml:space="preserve"> </w:t>
      </w:r>
      <w:r w:rsidRPr="002B13FF">
        <w:rPr>
          <w:lang w:val="en-GB"/>
        </w:rPr>
        <w:t xml:space="preserve">An increasingly important sub-class of </w:t>
      </w:r>
      <w:r w:rsidR="00ED37D1" w:rsidRPr="002B13FF">
        <w:rPr>
          <w:lang w:val="en-GB"/>
        </w:rPr>
        <w:t>POMs</w:t>
      </w:r>
      <w:r w:rsidRPr="002B13FF">
        <w:rPr>
          <w:lang w:val="en-GB"/>
        </w:rPr>
        <w:t xml:space="preserve"> are organic inorganic-hybrid POMs,</w:t>
      </w:r>
      <w:r w:rsidR="00DB4CDC" w:rsidRPr="002B13FF">
        <w:rPr>
          <w:noProof/>
          <w:vertAlign w:val="superscript"/>
          <w:lang w:val="en-GB"/>
        </w:rPr>
        <w:t>[17, 18]</w:t>
      </w:r>
      <w:r w:rsidR="00ED37D1" w:rsidRPr="002B13FF">
        <w:rPr>
          <w:lang w:val="en-GB"/>
        </w:rPr>
        <w:t xml:space="preserve"> in which</w:t>
      </w:r>
      <w:r w:rsidRPr="002B13FF">
        <w:rPr>
          <w:lang w:val="en-GB"/>
        </w:rPr>
        <w:t xml:space="preserve"> a near-limitless selection of organic groups can be incorporated through either weak electrostatic interactions (Class I)</w:t>
      </w:r>
      <w:r w:rsidR="00DB4CDC" w:rsidRPr="002B13FF">
        <w:rPr>
          <w:noProof/>
          <w:vertAlign w:val="superscript"/>
          <w:lang w:val="en-GB"/>
        </w:rPr>
        <w:t>[19]</w:t>
      </w:r>
      <w:r w:rsidRPr="002B13FF">
        <w:rPr>
          <w:lang w:val="en-GB"/>
        </w:rPr>
        <w:t xml:space="preserve"> or </w:t>
      </w:r>
      <w:r w:rsidRPr="002B13FF">
        <w:rPr>
          <w:i/>
          <w:iCs/>
          <w:lang w:val="en-GB"/>
        </w:rPr>
        <w:t>via</w:t>
      </w:r>
      <w:r w:rsidRPr="002B13FF">
        <w:rPr>
          <w:lang w:val="en-GB"/>
        </w:rPr>
        <w:t xml:space="preserve"> direct covalent functionalization of the </w:t>
      </w:r>
      <w:r w:rsidR="00ED37D1" w:rsidRPr="002B13FF">
        <w:rPr>
          <w:lang w:val="en-GB"/>
        </w:rPr>
        <w:t>POM</w:t>
      </w:r>
      <w:r w:rsidRPr="002B13FF">
        <w:rPr>
          <w:lang w:val="en-GB"/>
        </w:rPr>
        <w:t xml:space="preserve"> structure itself (Class II).</w:t>
      </w:r>
      <w:r w:rsidR="00DB4CDC" w:rsidRPr="002B13FF">
        <w:rPr>
          <w:noProof/>
          <w:vertAlign w:val="superscript"/>
          <w:lang w:val="en-GB"/>
        </w:rPr>
        <w:t>[20, 21]</w:t>
      </w:r>
      <w:r w:rsidR="00D4288E" w:rsidRPr="002B13FF">
        <w:rPr>
          <w:vertAlign w:val="superscript"/>
          <w:lang w:val="en-GB"/>
        </w:rPr>
        <w:t xml:space="preserve"> </w:t>
      </w:r>
      <w:r w:rsidR="003609E9" w:rsidRPr="002B13FF">
        <w:rPr>
          <w:vertAlign w:val="superscript"/>
          <w:lang w:val="en-GB"/>
        </w:rPr>
        <w:t xml:space="preserve"> </w:t>
      </w:r>
      <w:r w:rsidR="00381C8D" w:rsidRPr="002B13FF">
        <w:t>Hybridisation</w:t>
      </w:r>
      <w:r w:rsidRPr="002B13FF">
        <w:t xml:space="preserve"> </w:t>
      </w:r>
      <w:r w:rsidR="00D4288E" w:rsidRPr="002B13FF">
        <w:t>can impart a diverse range of functionalities to POMs</w:t>
      </w:r>
      <w:r w:rsidR="00E46A02" w:rsidRPr="002B13FF">
        <w:t>, and has</w:t>
      </w:r>
      <w:r w:rsidRPr="002B13FF">
        <w:t xml:space="preserve"> </w:t>
      </w:r>
      <w:r w:rsidR="00D4288E" w:rsidRPr="002B13FF">
        <w:t>resulted in the use of hybrid POMs in</w:t>
      </w:r>
      <w:r w:rsidRPr="002B13FF">
        <w:t xml:space="preserve"> photocatalysis,</w:t>
      </w:r>
      <w:r w:rsidR="00DB4CDC" w:rsidRPr="002B13FF">
        <w:rPr>
          <w:noProof/>
          <w:vertAlign w:val="superscript"/>
        </w:rPr>
        <w:t>[22, 23]</w:t>
      </w:r>
      <w:r w:rsidRPr="002B13FF">
        <w:t xml:space="preserve"> supramolecular assembly,</w:t>
      </w:r>
      <w:r w:rsidR="00DB4CDC" w:rsidRPr="002B13FF">
        <w:rPr>
          <w:noProof/>
          <w:vertAlign w:val="superscript"/>
        </w:rPr>
        <w:t>[24-26]</w:t>
      </w:r>
      <w:r w:rsidRPr="002B13FF">
        <w:t xml:space="preserve"> and</w:t>
      </w:r>
      <w:r w:rsidR="00DB4CDC" w:rsidRPr="002B13FF">
        <w:t xml:space="preserve"> biotechnology/</w:t>
      </w:r>
      <w:r w:rsidRPr="002B13FF">
        <w:t>therapeutics.</w:t>
      </w:r>
      <w:r w:rsidR="00DB4CDC" w:rsidRPr="002B13FF">
        <w:rPr>
          <w:noProof/>
          <w:vertAlign w:val="superscript"/>
        </w:rPr>
        <w:t>[27-29]</w:t>
      </w:r>
      <w:r w:rsidR="003609E9" w:rsidRPr="002B13FF">
        <w:t xml:space="preserve"> </w:t>
      </w:r>
      <w:r w:rsidR="00381C8D" w:rsidRPr="002B13FF">
        <w:t>E</w:t>
      </w:r>
      <w:r w:rsidRPr="002B13FF">
        <w:t>ach approach brings its own rewards and challenges</w:t>
      </w:r>
      <w:r w:rsidR="00381C8D" w:rsidRPr="002B13FF">
        <w:t>.</w:t>
      </w:r>
      <w:r w:rsidR="00D4288E" w:rsidRPr="002B13FF">
        <w:t xml:space="preserve"> Class I hybrids</w:t>
      </w:r>
      <w:r w:rsidRPr="002B13FF">
        <w:t xml:space="preserve"> are more easily synthesized and permit wide-ranging and facile modification of the physical properties</w:t>
      </w:r>
      <w:r w:rsidR="00381C8D" w:rsidRPr="002B13FF">
        <w:t xml:space="preserve"> but are</w:t>
      </w:r>
      <w:r w:rsidR="00D4288E" w:rsidRPr="002B13FF">
        <w:t xml:space="preserve"> </w:t>
      </w:r>
      <w:r w:rsidRPr="002B13FF">
        <w:t xml:space="preserve">less </w:t>
      </w:r>
      <w:r w:rsidR="00D4288E" w:rsidRPr="002B13FF">
        <w:t>durable</w:t>
      </w:r>
      <w:r w:rsidRPr="002B13FF">
        <w:t xml:space="preserve"> and</w:t>
      </w:r>
      <w:r w:rsidR="00381C8D" w:rsidRPr="002B13FF">
        <w:t xml:space="preserve"> particularly</w:t>
      </w:r>
      <w:r w:rsidRPr="002B13FF">
        <w:t xml:space="preserve"> susceptible to changes in the solution conditions (ionic strength, pH, etc.). </w:t>
      </w:r>
      <w:r w:rsidR="003609E9" w:rsidRPr="002B13FF">
        <w:t xml:space="preserve"> </w:t>
      </w:r>
      <w:r w:rsidRPr="002B13FF">
        <w:t xml:space="preserve">Conversely, </w:t>
      </w:r>
      <w:r w:rsidR="00D4288E" w:rsidRPr="002B13FF">
        <w:t xml:space="preserve">Class II materials are generally chemically stable and their properties can be </w:t>
      </w:r>
      <w:r w:rsidR="00381C8D" w:rsidRPr="002B13FF">
        <w:t xml:space="preserve">finely </w:t>
      </w:r>
      <w:r w:rsidR="00D4288E" w:rsidRPr="002B13FF">
        <w:t>tuned through covalent functionalisation of the parent POM (</w:t>
      </w:r>
      <w:r w:rsidRPr="002B13FF">
        <w:t>including direct modification of the POM’s electronic properties through interactio</w:t>
      </w:r>
      <w:r w:rsidR="00D4288E" w:rsidRPr="002B13FF">
        <w:t>n with appended organic groups)</w:t>
      </w:r>
      <w:r w:rsidR="00381C8D" w:rsidRPr="002B13FF">
        <w:t>,</w:t>
      </w:r>
      <w:r w:rsidR="00DB4CDC" w:rsidRPr="002B13FF">
        <w:rPr>
          <w:noProof/>
          <w:vertAlign w:val="superscript"/>
        </w:rPr>
        <w:t>[30, 23]</w:t>
      </w:r>
      <w:r w:rsidRPr="002B13FF">
        <w:t xml:space="preserve"> </w:t>
      </w:r>
      <w:r w:rsidR="00381C8D" w:rsidRPr="002B13FF">
        <w:t>h</w:t>
      </w:r>
      <w:r w:rsidR="00D4288E" w:rsidRPr="002B13FF">
        <w:t xml:space="preserve">owever the synthesis </w:t>
      </w:r>
      <w:r w:rsidR="00381C8D" w:rsidRPr="002B13FF">
        <w:t>these</w:t>
      </w:r>
      <w:r w:rsidR="00D4288E" w:rsidRPr="002B13FF">
        <w:t xml:space="preserve"> materials is</w:t>
      </w:r>
      <w:r w:rsidR="00455ADA" w:rsidRPr="002B13FF">
        <w:t xml:space="preserve"> significantly</w:t>
      </w:r>
      <w:r w:rsidR="00D4288E" w:rsidRPr="002B13FF">
        <w:t xml:space="preserve"> more demanding than that of Class I materials</w:t>
      </w:r>
      <w:r w:rsidR="00455ADA" w:rsidRPr="002B13FF">
        <w:t>.</w:t>
      </w:r>
      <w:r w:rsidR="00D4288E" w:rsidRPr="002B13FF">
        <w:t xml:space="preserve"> </w:t>
      </w:r>
    </w:p>
    <w:p w14:paraId="2ED526F0" w14:textId="02B2C7EF" w:rsidR="00872972" w:rsidRPr="002B13FF" w:rsidRDefault="00455ADA" w:rsidP="00795CDC">
      <w:pPr>
        <w:pStyle w:val="P1withoutIndendation"/>
        <w:rPr>
          <w:vertAlign w:val="superscript"/>
        </w:rPr>
      </w:pPr>
      <w:r w:rsidRPr="002B13FF">
        <w:t>T</w:t>
      </w:r>
      <w:r w:rsidR="00D4288E" w:rsidRPr="002B13FF">
        <w:t>he</w:t>
      </w:r>
      <w:r w:rsidR="1C0C1412" w:rsidRPr="002B13FF">
        <w:t xml:space="preserve"> physical properties </w:t>
      </w:r>
      <w:r w:rsidR="00D4288E" w:rsidRPr="002B13FF">
        <w:t>of Class I materials are</w:t>
      </w:r>
      <w:r w:rsidR="1C0C1412" w:rsidRPr="002B13FF">
        <w:t xml:space="preserve"> largely governed by the nature of the counter-cation associated with the a</w:t>
      </w:r>
      <w:r w:rsidR="00552D39" w:rsidRPr="002B13FF">
        <w:t>nionic metal-oxide cluster.</w:t>
      </w:r>
      <w:r w:rsidR="00DB4CDC" w:rsidRPr="002B13FF">
        <w:rPr>
          <w:noProof/>
          <w:vertAlign w:val="superscript"/>
        </w:rPr>
        <w:t>[31-33]</w:t>
      </w:r>
      <w:r w:rsidRPr="002B13FF">
        <w:rPr>
          <w:noProof/>
          <w:vertAlign w:val="superscript"/>
        </w:rPr>
        <w:t xml:space="preserve"> </w:t>
      </w:r>
      <w:r w:rsidR="00E46A02" w:rsidRPr="002B13FF">
        <w:t>A</w:t>
      </w:r>
      <w:r w:rsidR="1C0C1412" w:rsidRPr="002B13FF">
        <w:t xml:space="preserve"> recent </w:t>
      </w:r>
      <w:r w:rsidR="00E46A02" w:rsidRPr="002B13FF">
        <w:t>development is the functionalisation of POMs to form</w:t>
      </w:r>
      <w:r w:rsidRPr="002B13FF">
        <w:t xml:space="preserve"> hybrid</w:t>
      </w:r>
      <w:r w:rsidR="00E46A02" w:rsidRPr="002B13FF">
        <w:t xml:space="preserve"> POM-</w:t>
      </w:r>
      <w:r w:rsidR="1C0C1412" w:rsidRPr="002B13FF">
        <w:t>ionic liquid phases (POM-ILs).</w:t>
      </w:r>
      <w:r w:rsidR="00E46A02" w:rsidRPr="002B13FF">
        <w:t xml:space="preserve"> I</w:t>
      </w:r>
      <w:r w:rsidRPr="002B13FF">
        <w:t>onic liquids (IL</w:t>
      </w:r>
      <w:r w:rsidR="00E46A02" w:rsidRPr="002B13FF">
        <w:t>s</w:t>
      </w:r>
      <w:r w:rsidRPr="002B13FF">
        <w:t>)</w:t>
      </w:r>
      <w:r w:rsidR="00E46A02" w:rsidRPr="002B13FF">
        <w:t xml:space="preserve"> are materials that are composed entirely of ions and which are liquid below 100 °C</w:t>
      </w:r>
      <w:r w:rsidRPr="002B13FF">
        <w:t>.</w:t>
      </w:r>
      <w:r w:rsidR="00E46A02" w:rsidRPr="002B13FF">
        <w:t xml:space="preserve"> Interest in ILs</w:t>
      </w:r>
      <w:r w:rsidR="1C0C1412" w:rsidRPr="002B13FF">
        <w:t xml:space="preserve"> has exploded over the past few decades in large part </w:t>
      </w:r>
      <w:r w:rsidR="00E46A02" w:rsidRPr="002B13FF">
        <w:t>due</w:t>
      </w:r>
      <w:r w:rsidR="1C0C1412" w:rsidRPr="002B13FF">
        <w:t xml:space="preserve"> to their non-volatility, high ionic conductivity and excellent therma</w:t>
      </w:r>
      <w:r w:rsidR="00E46A02" w:rsidRPr="002B13FF">
        <w:t>l and electrochemical stability.  In addition, the physicochemical prope</w:t>
      </w:r>
      <w:r w:rsidR="000C0525" w:rsidRPr="002B13FF">
        <w:t xml:space="preserve">rties depend on </w:t>
      </w:r>
      <w:r w:rsidR="00E46A02" w:rsidRPr="002B13FF">
        <w:t>the cation/anion combinations.</w:t>
      </w:r>
      <w:r w:rsidR="00FA1ED6" w:rsidRPr="002B13FF">
        <w:rPr>
          <w:vertAlign w:val="superscript"/>
        </w:rPr>
        <w:t>[34]</w:t>
      </w:r>
      <w:r w:rsidR="00E46A02" w:rsidRPr="002B13FF">
        <w:t xml:space="preserve">  An almost unlimited number of cation/anion pairs can be used to synthesise ILs, </w:t>
      </w:r>
      <w:r w:rsidR="000C0525" w:rsidRPr="002B13FF">
        <w:t xml:space="preserve">meaning that the properties can be tuned for specific </w:t>
      </w:r>
      <w:r w:rsidR="1C0C1412" w:rsidRPr="002B13FF">
        <w:t>task</w:t>
      </w:r>
      <w:r w:rsidR="000C0525" w:rsidRPr="002B13FF">
        <w:t>s</w:t>
      </w:r>
      <w:r w:rsidR="1C0C1412" w:rsidRPr="002B13FF">
        <w:t>.</w:t>
      </w:r>
      <w:r w:rsidR="00FA1ED6" w:rsidRPr="002B13FF">
        <w:rPr>
          <w:noProof/>
          <w:vertAlign w:val="superscript"/>
        </w:rPr>
        <w:t>[35</w:t>
      </w:r>
      <w:r w:rsidR="00DB4CDC" w:rsidRPr="002B13FF">
        <w:rPr>
          <w:noProof/>
          <w:vertAlign w:val="superscript"/>
        </w:rPr>
        <w:t>-37]</w:t>
      </w:r>
      <w:r w:rsidR="1C0C1412" w:rsidRPr="002B13FF">
        <w:t xml:space="preserve"> </w:t>
      </w:r>
      <w:r w:rsidR="003609E9" w:rsidRPr="002B13FF">
        <w:t xml:space="preserve"> </w:t>
      </w:r>
      <w:r w:rsidR="1C0C1412" w:rsidRPr="002B13FF">
        <w:t xml:space="preserve">ILs </w:t>
      </w:r>
      <w:r w:rsidR="000C0525" w:rsidRPr="002B13FF">
        <w:t>can dissolve a wide</w:t>
      </w:r>
      <w:r w:rsidR="1C0C1412" w:rsidRPr="002B13FF">
        <w:t xml:space="preserve"> variety of substrates and</w:t>
      </w:r>
      <w:r w:rsidRPr="002B13FF">
        <w:t xml:space="preserve"> it is notable that</w:t>
      </w:r>
      <w:r w:rsidR="1C0C1412" w:rsidRPr="002B13FF">
        <w:t xml:space="preserve"> </w:t>
      </w:r>
      <w:r w:rsidR="000C0525" w:rsidRPr="002B13FF">
        <w:t>a number</w:t>
      </w:r>
      <w:r w:rsidR="1C0C1412" w:rsidRPr="002B13FF">
        <w:t xml:space="preserve"> </w:t>
      </w:r>
      <w:r w:rsidR="000C0525" w:rsidRPr="002B13FF">
        <w:t xml:space="preserve">POM/IL solutions have been </w:t>
      </w:r>
      <w:r w:rsidRPr="002B13FF">
        <w:t>explored recently for</w:t>
      </w:r>
      <w:r w:rsidR="1C0C1412" w:rsidRPr="002B13FF">
        <w:t xml:space="preserve"> catalytic applications</w:t>
      </w:r>
      <w:r w:rsidRPr="002B13FF">
        <w:t>, in particular</w:t>
      </w:r>
      <w:r w:rsidR="1C0C1412" w:rsidRPr="002B13FF">
        <w:t>.</w:t>
      </w:r>
      <w:r w:rsidR="00DB4CDC" w:rsidRPr="002B13FF">
        <w:rPr>
          <w:noProof/>
          <w:vertAlign w:val="superscript"/>
        </w:rPr>
        <w:t>[38, 39]</w:t>
      </w:r>
      <w:r w:rsidR="1C0C1412" w:rsidRPr="002B13FF">
        <w:rPr>
          <w:vertAlign w:val="superscript"/>
        </w:rPr>
        <w:t xml:space="preserve"> </w:t>
      </w:r>
      <w:r w:rsidR="003609E9" w:rsidRPr="002B13FF">
        <w:rPr>
          <w:vertAlign w:val="superscript"/>
        </w:rPr>
        <w:t xml:space="preserve"> </w:t>
      </w:r>
    </w:p>
    <w:p w14:paraId="4DED6036" w14:textId="2528A4F4" w:rsidR="002E0D00" w:rsidRPr="002B13FF" w:rsidRDefault="1C0C1412" w:rsidP="00795CDC">
      <w:pPr>
        <w:pStyle w:val="P1withoutIndendation"/>
        <w:ind w:firstLine="425"/>
      </w:pPr>
      <w:r w:rsidRPr="002B13FF">
        <w:t>Conversely, POM-ILs are</w:t>
      </w:r>
      <w:r w:rsidR="00455ADA" w:rsidRPr="002B13FF">
        <w:t xml:space="preserve"> an entirely</w:t>
      </w:r>
      <w:r w:rsidRPr="002B13FF">
        <w:t xml:space="preserve"> novel</w:t>
      </w:r>
      <w:r w:rsidR="00455ADA" w:rsidRPr="002B13FF">
        <w:t xml:space="preserve"> class of hybrid inorganic/organic</w:t>
      </w:r>
      <w:r w:rsidRPr="002B13FF">
        <w:t xml:space="preserve"> materials w</w:t>
      </w:r>
      <w:r w:rsidR="000C0525" w:rsidRPr="002B13FF">
        <w:t>hich can be synthesized</w:t>
      </w:r>
      <w:r w:rsidRPr="002B13FF">
        <w:t xml:space="preserve"> by pairing POM anions with bulky, asymmetric cations featuring quaterni</w:t>
      </w:r>
      <w:r w:rsidR="000A6CDA" w:rsidRPr="002B13FF">
        <w:t>zed phosphor</w:t>
      </w:r>
      <w:r w:rsidRPr="002B13FF">
        <w:t>us or nitrogen centers.</w:t>
      </w:r>
      <w:r w:rsidR="00DB4CDC" w:rsidRPr="002B13FF">
        <w:rPr>
          <w:noProof/>
          <w:vertAlign w:val="superscript"/>
        </w:rPr>
        <w:t>[40-42]</w:t>
      </w:r>
      <w:r w:rsidRPr="002B13FF">
        <w:t xml:space="preserve"> </w:t>
      </w:r>
      <w:r w:rsidR="003609E9" w:rsidRPr="002B13FF">
        <w:t xml:space="preserve"> </w:t>
      </w:r>
      <w:r w:rsidRPr="002B13FF">
        <w:t>In this way, the inherent multi-redox, photoactive and catalytic properties of POMs can be combined with the unique liquid-phase characteristics of conventional ILs, leading to the formation of new species with the potential to act as dual role catalyst/solvent systems, redox-active electrolyte species</w:t>
      </w:r>
      <w:r w:rsidR="000C0525" w:rsidRPr="002B13FF">
        <w:t>,</w:t>
      </w:r>
      <w:r w:rsidRPr="002B13FF">
        <w:t xml:space="preserve"> or new liquid nanocomposite materials.</w:t>
      </w:r>
      <w:r w:rsidR="00DB4CDC" w:rsidRPr="002B13FF">
        <w:rPr>
          <w:noProof/>
          <w:vertAlign w:val="superscript"/>
        </w:rPr>
        <w:t>[43-4</w:t>
      </w:r>
      <w:r w:rsidR="00872972" w:rsidRPr="002B13FF">
        <w:rPr>
          <w:noProof/>
          <w:vertAlign w:val="superscript"/>
        </w:rPr>
        <w:t>7</w:t>
      </w:r>
      <w:r w:rsidR="00DB4CDC" w:rsidRPr="002B13FF">
        <w:rPr>
          <w:noProof/>
          <w:vertAlign w:val="superscript"/>
        </w:rPr>
        <w:t>]</w:t>
      </w:r>
      <w:r w:rsidR="00872972" w:rsidRPr="002B13FF">
        <w:rPr>
          <w:noProof/>
          <w:vertAlign w:val="superscript"/>
        </w:rPr>
        <w:t xml:space="preserve"> </w:t>
      </w:r>
      <w:r w:rsidR="00872972" w:rsidRPr="002B13FF">
        <w:rPr>
          <w:noProof/>
        </w:rPr>
        <w:t>For instance, an excellent recent example by Yang et al. has demonstrated the use of a POM-IL as an effective esterification catalyst with novel self-separating properties, enabling its easy recycling and re-use.</w:t>
      </w:r>
      <w:r w:rsidR="00872972" w:rsidRPr="002B13FF">
        <w:rPr>
          <w:noProof/>
          <w:vertAlign w:val="superscript"/>
        </w:rPr>
        <w:t>[48]</w:t>
      </w:r>
      <w:r w:rsidR="00872972" w:rsidRPr="002B13FF">
        <w:rPr>
          <w:noProof/>
        </w:rPr>
        <w:t xml:space="preserve"> </w:t>
      </w:r>
      <w:r w:rsidR="00872972" w:rsidRPr="002B13FF">
        <w:t>In addition, r</w:t>
      </w:r>
      <w:r w:rsidR="00DB4CDC" w:rsidRPr="002B13FF">
        <w:t>ecent examples by Cavaliero et al. and Streb et al. have</w:t>
      </w:r>
      <w:r w:rsidR="00872972" w:rsidRPr="002B13FF">
        <w:t xml:space="preserve"> also </w:t>
      </w:r>
      <w:r w:rsidR="00DB4CDC" w:rsidRPr="002B13FF">
        <w:t>shown how transition metal substituted POM (TMSP) clusters can be used to form interesting POM-ILs in which the thermal characteristics of the IL could be altered by the introduction of different metal ions, whilst the electronic properties and/or reactivity of the TMSPs were retained in the POM-IL phase.</w:t>
      </w:r>
      <w:r w:rsidR="00DB4CDC" w:rsidRPr="002B13FF">
        <w:rPr>
          <w:noProof/>
          <w:vertAlign w:val="superscript"/>
        </w:rPr>
        <w:t>[4</w:t>
      </w:r>
      <w:r w:rsidR="00872972" w:rsidRPr="002B13FF">
        <w:rPr>
          <w:noProof/>
          <w:vertAlign w:val="superscript"/>
        </w:rPr>
        <w:t>7</w:t>
      </w:r>
      <w:r w:rsidR="000F6452" w:rsidRPr="002B13FF">
        <w:rPr>
          <w:noProof/>
          <w:vertAlign w:val="superscript"/>
        </w:rPr>
        <w:t>,</w:t>
      </w:r>
      <w:r w:rsidR="00DB4CDC" w:rsidRPr="002B13FF">
        <w:rPr>
          <w:noProof/>
          <w:vertAlign w:val="superscript"/>
        </w:rPr>
        <w:t>4</w:t>
      </w:r>
      <w:r w:rsidR="00872972" w:rsidRPr="002B13FF">
        <w:rPr>
          <w:noProof/>
          <w:vertAlign w:val="superscript"/>
        </w:rPr>
        <w:t>9</w:t>
      </w:r>
      <w:r w:rsidR="000F6452" w:rsidRPr="002B13FF">
        <w:rPr>
          <w:noProof/>
          <w:vertAlign w:val="superscript"/>
        </w:rPr>
        <w:t>,50</w:t>
      </w:r>
      <w:r w:rsidR="00DB4CDC" w:rsidRPr="002B13FF">
        <w:rPr>
          <w:noProof/>
          <w:vertAlign w:val="superscript"/>
        </w:rPr>
        <w:t>]</w:t>
      </w:r>
      <w:r w:rsidR="000C0525" w:rsidRPr="002B13FF">
        <w:t xml:space="preserve"> The incorporation of covalently-</w:t>
      </w:r>
      <w:r w:rsidRPr="002B13FF">
        <w:t xml:space="preserve">hybridized POMs in new POM-IL phases is currently, to the best of our knowledge, unexplored. </w:t>
      </w:r>
      <w:r w:rsidR="003609E9" w:rsidRPr="002B13FF">
        <w:t xml:space="preserve"> </w:t>
      </w:r>
      <w:r w:rsidRPr="002B13FF">
        <w:t>Such an approach could potentially allow the physical, chemical</w:t>
      </w:r>
      <w:r w:rsidR="000C0525" w:rsidRPr="002B13FF">
        <w:t>,</w:t>
      </w:r>
      <w:r w:rsidRPr="002B13FF">
        <w:t xml:space="preserve"> and electronic properties </w:t>
      </w:r>
      <w:r w:rsidR="000C0525" w:rsidRPr="002B13FF">
        <w:t xml:space="preserve">of the POM-IL to be finely tuned </w:t>
      </w:r>
      <w:r w:rsidRPr="002B13FF">
        <w:rPr>
          <w:i/>
        </w:rPr>
        <w:t>via</w:t>
      </w:r>
      <w:r w:rsidRPr="002B13FF">
        <w:t xml:space="preserve"> the near-limitless molecular design possibilities offered by Class II hybrid POMs.</w:t>
      </w:r>
    </w:p>
    <w:p w14:paraId="466488BD" w14:textId="77777777" w:rsidR="0084594E" w:rsidRPr="002B13FF" w:rsidRDefault="0084594E" w:rsidP="00795CDC">
      <w:pPr>
        <w:pStyle w:val="P1withoutIndendation"/>
        <w:ind w:firstLine="425"/>
      </w:pPr>
    </w:p>
    <w:p w14:paraId="378219FC" w14:textId="7B028EB3" w:rsidR="0010321D" w:rsidRPr="002B13FF" w:rsidRDefault="00A00F42" w:rsidP="0010321D">
      <w:pPr>
        <w:spacing w:line="276" w:lineRule="auto"/>
        <w:rPr>
          <w:rFonts w:ascii="Arial" w:hAnsi="Arial" w:cs="Arial"/>
          <w:color w:val="FF0000"/>
          <w:sz w:val="14"/>
          <w:szCs w:val="14"/>
          <w:lang w:val="en-GB"/>
        </w:rPr>
      </w:pPr>
      <w:r w:rsidRPr="002B13FF">
        <w:rPr>
          <w:rFonts w:ascii="Arial" w:hAnsi="Arial" w:cs="Arial"/>
          <w:noProof/>
          <w:color w:val="FF0000"/>
          <w:sz w:val="14"/>
          <w:szCs w:val="14"/>
          <w:lang w:val="en-GB"/>
        </w:rPr>
        <w:drawing>
          <wp:inline distT="0" distB="0" distL="0" distR="0" wp14:anchorId="2C29566D" wp14:editId="24A6CB40">
            <wp:extent cx="3095625" cy="9080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625" cy="908050"/>
                    </a:xfrm>
                    <a:prstGeom prst="rect">
                      <a:avLst/>
                    </a:prstGeom>
                  </pic:spPr>
                </pic:pic>
              </a:graphicData>
            </a:graphic>
          </wp:inline>
        </w:drawing>
      </w:r>
    </w:p>
    <w:p w14:paraId="152BBB9B" w14:textId="6B72A07C" w:rsidR="0010321D" w:rsidRPr="002B13FF" w:rsidRDefault="007633D7" w:rsidP="0010321D">
      <w:pPr>
        <w:pStyle w:val="SchemeCaption"/>
        <w:spacing w:before="0" w:after="0" w:line="276" w:lineRule="auto"/>
      </w:pPr>
      <w:r w:rsidRPr="002B13FF">
        <w:rPr>
          <w:b/>
          <w:bCs/>
        </w:rPr>
        <w:t>Scheme</w:t>
      </w:r>
      <w:r w:rsidR="0010321D" w:rsidRPr="002B13FF">
        <w:rPr>
          <w:b/>
          <w:bCs/>
        </w:rPr>
        <w:t xml:space="preserve"> </w:t>
      </w:r>
      <w:r w:rsidRPr="002B13FF">
        <w:rPr>
          <w:b/>
          <w:bCs/>
        </w:rPr>
        <w:t>1</w:t>
      </w:r>
      <w:r w:rsidR="0010321D" w:rsidRPr="002B13FF">
        <w:rPr>
          <w:b/>
          <w:bCs/>
        </w:rPr>
        <w:t>.</w:t>
      </w:r>
      <w:r w:rsidR="0010321D" w:rsidRPr="002B13FF">
        <w:t xml:space="preserve"> </w:t>
      </w:r>
      <w:r w:rsidR="00116DF7" w:rsidRPr="002B13FF">
        <w:t>Synthetic</w:t>
      </w:r>
      <w:r w:rsidR="0016037C" w:rsidRPr="002B13FF">
        <w:t xml:space="preserve"> schem</w:t>
      </w:r>
      <w:r w:rsidR="00116DF7" w:rsidRPr="002B13FF">
        <w:t>e</w:t>
      </w:r>
      <w:r w:rsidR="0016037C" w:rsidRPr="002B13FF">
        <w:t xml:space="preserve"> for the synthesis of </w:t>
      </w:r>
      <w:r w:rsidR="00116DF7" w:rsidRPr="002B13FF">
        <w:t xml:space="preserve">compound </w:t>
      </w:r>
      <w:r w:rsidR="00AF4421" w:rsidRPr="002B13FF">
        <w:rPr>
          <w:b/>
        </w:rPr>
        <w:t>2</w:t>
      </w:r>
      <w:r w:rsidR="00AF4421" w:rsidRPr="002B13FF">
        <w:t>.</w:t>
      </w:r>
      <w:r w:rsidR="00B23145" w:rsidRPr="002B13FF">
        <w:t xml:space="preserve"> Blue </w:t>
      </w:r>
      <w:r w:rsidR="00976AA9" w:rsidRPr="002B13FF">
        <w:t>spheres/</w:t>
      </w:r>
      <w:proofErr w:type="spellStart"/>
      <w:r w:rsidR="00686903" w:rsidRPr="002B13FF">
        <w:t>polyhedra</w:t>
      </w:r>
      <w:proofErr w:type="spellEnd"/>
      <w:r w:rsidR="00976AA9" w:rsidRPr="002B13FF">
        <w:t>,</w:t>
      </w:r>
      <w:r w:rsidR="005333BF" w:rsidRPr="002B13FF">
        <w:t xml:space="preserve"> W; </w:t>
      </w:r>
      <w:r w:rsidR="00686903" w:rsidRPr="002B13FF">
        <w:t>magenta</w:t>
      </w:r>
      <w:r w:rsidR="005333BF" w:rsidRPr="002B13FF">
        <w:t>, P; red, O; grey, C; white, H.</w:t>
      </w:r>
      <w:r w:rsidR="00954573" w:rsidRPr="002B13FF">
        <w:t xml:space="preserve"> Cations are included only as text for clarity.</w:t>
      </w:r>
      <w:r w:rsidR="00B23145" w:rsidRPr="002B13FF">
        <w:t xml:space="preserve"> </w:t>
      </w:r>
    </w:p>
    <w:p w14:paraId="430C5CD1" w14:textId="2DA7B9CC" w:rsidR="00347F62" w:rsidRPr="002B13FF" w:rsidRDefault="1C0C1412" w:rsidP="00954573">
      <w:pPr>
        <w:pStyle w:val="P1withIndendation"/>
      </w:pPr>
      <w:r w:rsidRPr="002B13FF">
        <w:lastRenderedPageBreak/>
        <w:t xml:space="preserve">Herein, we describe </w:t>
      </w:r>
      <w:r w:rsidR="000C0525" w:rsidRPr="002B13FF">
        <w:t xml:space="preserve">the synthesis and characterisation of </w:t>
      </w:r>
      <w:r w:rsidRPr="002B13FF">
        <w:t>two new organi</w:t>
      </w:r>
      <w:r w:rsidR="000C0525" w:rsidRPr="002B13FF">
        <w:t>c-inorganic hybrid POM-IL</w:t>
      </w:r>
      <w:r w:rsidRPr="002B13FF">
        <w:t>s</w:t>
      </w:r>
      <w:r w:rsidR="000C0525" w:rsidRPr="002B13FF">
        <w:t>.  The POM-ILs were</w:t>
      </w:r>
      <w:r w:rsidRPr="002B13FF">
        <w:t xml:space="preserve"> formed by pairing bulky </w:t>
      </w:r>
      <w:proofErr w:type="spellStart"/>
      <w:r w:rsidRPr="002B13FF">
        <w:t>trihexyltetradecylphosphonium</w:t>
      </w:r>
      <w:proofErr w:type="spellEnd"/>
      <w:r w:rsidRPr="002B13FF">
        <w:t xml:space="preserve"> cations (</w:t>
      </w:r>
      <w:r w:rsidR="00271033" w:rsidRPr="002B13FF">
        <w:t>[</w:t>
      </w:r>
      <w:r w:rsidRPr="002B13FF">
        <w:t>THTP</w:t>
      </w:r>
      <w:r w:rsidR="00271033" w:rsidRPr="002B13FF">
        <w:t>]</w:t>
      </w:r>
      <w:r w:rsidR="00271033" w:rsidRPr="002B13FF">
        <w:rPr>
          <w:vertAlign w:val="superscript"/>
        </w:rPr>
        <w:t>+</w:t>
      </w:r>
      <w:r w:rsidR="00271033" w:rsidRPr="002B13FF">
        <w:t>)</w:t>
      </w:r>
      <w:r w:rsidRPr="002B13FF">
        <w:t xml:space="preserve"> with the organofunctionalized </w:t>
      </w:r>
      <w:proofErr w:type="spellStart"/>
      <w:r w:rsidRPr="002B13FF">
        <w:t>Keggin</w:t>
      </w:r>
      <w:proofErr w:type="spellEnd"/>
      <w:r w:rsidRPr="002B13FF">
        <w:t>-type polyoxometalates [PW</w:t>
      </w:r>
      <w:r w:rsidRPr="002B13FF">
        <w:rPr>
          <w:vertAlign w:val="subscript"/>
        </w:rPr>
        <w:t>11</w:t>
      </w:r>
      <w:r w:rsidRPr="002B13FF">
        <w:t>O</w:t>
      </w:r>
      <w:r w:rsidRPr="002B13FF">
        <w:rPr>
          <w:vertAlign w:val="subscript"/>
        </w:rPr>
        <w:t>39</w:t>
      </w:r>
      <w:r w:rsidRPr="002B13FF">
        <w:t>(</w:t>
      </w:r>
      <w:proofErr w:type="spellStart"/>
      <w:r w:rsidRPr="002B13FF">
        <w:t>SiPh</w:t>
      </w:r>
      <w:proofErr w:type="spellEnd"/>
      <w:r w:rsidRPr="002B13FF">
        <w:t>)</w:t>
      </w:r>
      <w:r w:rsidRPr="002B13FF">
        <w:rPr>
          <w:vertAlign w:val="subscript"/>
        </w:rPr>
        <w:t>2</w:t>
      </w:r>
      <w:r w:rsidRPr="002B13FF">
        <w:t>O]</w:t>
      </w:r>
      <w:r w:rsidRPr="002B13FF">
        <w:rPr>
          <w:vertAlign w:val="superscript"/>
        </w:rPr>
        <w:t>3</w:t>
      </w:r>
      <w:r w:rsidR="006B119A" w:rsidRPr="002B13FF">
        <w:rPr>
          <w:vertAlign w:val="superscript"/>
        </w:rPr>
        <w:t>−</w:t>
      </w:r>
      <w:r w:rsidRPr="002B13FF">
        <w:t xml:space="preserve"> and [PW</w:t>
      </w:r>
      <w:r w:rsidRPr="002B13FF">
        <w:rPr>
          <w:vertAlign w:val="subscript"/>
        </w:rPr>
        <w:t>11</w:t>
      </w:r>
      <w:r w:rsidRPr="002B13FF">
        <w:t>O</w:t>
      </w:r>
      <w:r w:rsidRPr="002B13FF">
        <w:rPr>
          <w:vertAlign w:val="subscript"/>
        </w:rPr>
        <w:t>39</w:t>
      </w:r>
      <w:r w:rsidRPr="002B13FF">
        <w:t>(P</w:t>
      </w:r>
      <w:r w:rsidR="0084594E" w:rsidRPr="002B13FF">
        <w:t>(</w:t>
      </w:r>
      <w:r w:rsidRPr="002B13FF">
        <w:t>O</w:t>
      </w:r>
      <w:r w:rsidR="0084594E" w:rsidRPr="002B13FF">
        <w:t>)</w:t>
      </w:r>
      <w:r w:rsidRPr="002B13FF">
        <w:t>Ph)</w:t>
      </w:r>
      <w:r w:rsidRPr="002B13FF">
        <w:rPr>
          <w:vertAlign w:val="subscript"/>
        </w:rPr>
        <w:t>2</w:t>
      </w:r>
      <w:r w:rsidRPr="002B13FF">
        <w:t>]</w:t>
      </w:r>
      <w:r w:rsidRPr="002B13FF">
        <w:rPr>
          <w:vertAlign w:val="superscript"/>
        </w:rPr>
        <w:t>3</w:t>
      </w:r>
      <w:r w:rsidR="006B119A" w:rsidRPr="002B13FF">
        <w:rPr>
          <w:vertAlign w:val="superscript"/>
        </w:rPr>
        <w:t>−</w:t>
      </w:r>
      <w:r w:rsidR="000C0525" w:rsidRPr="002B13FF">
        <w:t xml:space="preserve">.  We have also synthesised </w:t>
      </w:r>
      <w:r w:rsidR="009A7EAE" w:rsidRPr="002B13FF">
        <w:t>a previously</w:t>
      </w:r>
      <w:r w:rsidR="000C0525" w:rsidRPr="002B13FF">
        <w:t>-</w:t>
      </w:r>
      <w:r w:rsidR="009A7EAE" w:rsidRPr="002B13FF">
        <w:t>reported POM-IL</w:t>
      </w:r>
      <w:r w:rsidRPr="002B13FF">
        <w:t xml:space="preserve"> incorporating the plenary </w:t>
      </w:r>
      <w:proofErr w:type="spellStart"/>
      <w:r w:rsidR="009A7EAE" w:rsidRPr="002B13FF">
        <w:t>Keggin</w:t>
      </w:r>
      <w:proofErr w:type="spellEnd"/>
      <w:r w:rsidR="009A7EAE" w:rsidRPr="002B13FF">
        <w:t xml:space="preserve"> polyoxometalate</w:t>
      </w:r>
      <w:r w:rsidRPr="002B13FF">
        <w:t>, [PW</w:t>
      </w:r>
      <w:r w:rsidRPr="002B13FF">
        <w:rPr>
          <w:vertAlign w:val="subscript"/>
        </w:rPr>
        <w:t>12</w:t>
      </w:r>
      <w:r w:rsidRPr="002B13FF">
        <w:t>O</w:t>
      </w:r>
      <w:r w:rsidRPr="002B13FF">
        <w:rPr>
          <w:vertAlign w:val="subscript"/>
        </w:rPr>
        <w:t>40</w:t>
      </w:r>
      <w:r w:rsidRPr="002B13FF">
        <w:t>]</w:t>
      </w:r>
      <w:r w:rsidRPr="002B13FF">
        <w:rPr>
          <w:vertAlign w:val="superscript"/>
        </w:rPr>
        <w:t>3-</w:t>
      </w:r>
      <w:r w:rsidR="000C0525" w:rsidRPr="002B13FF">
        <w:t xml:space="preserve"> and compare its properties to those of our novel materials</w:t>
      </w:r>
      <w:r w:rsidRPr="002B13FF">
        <w:t>.</w:t>
      </w:r>
    </w:p>
    <w:p w14:paraId="54533433" w14:textId="1AEE2C31" w:rsidR="00D662DB" w:rsidRPr="002B13FF" w:rsidRDefault="00D662DB" w:rsidP="00D662DB">
      <w:pPr>
        <w:pStyle w:val="P1withIndendation"/>
        <w:rPr>
          <w:szCs w:val="24"/>
          <w:lang w:val="de-DE"/>
        </w:rPr>
      </w:pPr>
      <w:r w:rsidRPr="002B13FF">
        <w:t xml:space="preserve">All POM-ILs were synthesised </w:t>
      </w:r>
      <w:r w:rsidRPr="002B13FF">
        <w:rPr>
          <w:i/>
          <w:iCs/>
        </w:rPr>
        <w:t>via</w:t>
      </w:r>
      <w:r w:rsidRPr="002B13FF">
        <w:t xml:space="preserve"> simple cation-metathesis reactions, but particularly careful consideration was given to the preparation of the hybrid-POM-ILs to maximise the purity of the resulting material.  Thus, for the plenary </w:t>
      </w:r>
      <w:proofErr w:type="spellStart"/>
      <w:r w:rsidRPr="002B13FF">
        <w:t>Keggin</w:t>
      </w:r>
      <w:proofErr w:type="spellEnd"/>
      <w:r w:rsidRPr="002B13FF">
        <w:t>-based POM-IL (THTP)</w:t>
      </w:r>
      <w:r w:rsidRPr="002B13FF">
        <w:rPr>
          <w:vertAlign w:val="subscript"/>
        </w:rPr>
        <w:t>3</w:t>
      </w:r>
      <w:r w:rsidRPr="002B13FF">
        <w:t>[PW</w:t>
      </w:r>
      <w:r w:rsidRPr="002B13FF">
        <w:rPr>
          <w:vertAlign w:val="subscript"/>
        </w:rPr>
        <w:t>12</w:t>
      </w:r>
      <w:r w:rsidRPr="002B13FF">
        <w:t>O</w:t>
      </w:r>
      <w:r w:rsidRPr="002B13FF">
        <w:rPr>
          <w:vertAlign w:val="subscript"/>
        </w:rPr>
        <w:t>40</w:t>
      </w:r>
      <w:r w:rsidRPr="002B13FF">
        <w:t>] (</w:t>
      </w:r>
      <w:r w:rsidRPr="002B13FF">
        <w:rPr>
          <w:b/>
          <w:bCs/>
        </w:rPr>
        <w:t>{PW</w:t>
      </w:r>
      <w:r w:rsidRPr="002B13FF">
        <w:rPr>
          <w:b/>
          <w:bCs/>
          <w:vertAlign w:val="subscript"/>
        </w:rPr>
        <w:t>12</w:t>
      </w:r>
      <w:r w:rsidRPr="002B13FF">
        <w:rPr>
          <w:b/>
          <w:bCs/>
        </w:rPr>
        <w:t>}</w:t>
      </w:r>
      <w:r w:rsidRPr="002B13FF">
        <w:t xml:space="preserve">) the synthesis followed cation-exchange methods adapted from previously reported </w:t>
      </w:r>
      <w:proofErr w:type="gramStart"/>
      <w:r w:rsidRPr="002B13FF">
        <w:t>methods.</w:t>
      </w:r>
      <w:r w:rsidRPr="002B13FF">
        <w:rPr>
          <w:noProof/>
          <w:vertAlign w:val="superscript"/>
        </w:rPr>
        <w:t>[</w:t>
      </w:r>
      <w:proofErr w:type="gramEnd"/>
      <w:r w:rsidRPr="002B13FF">
        <w:rPr>
          <w:noProof/>
          <w:vertAlign w:val="superscript"/>
        </w:rPr>
        <w:t>43]</w:t>
      </w:r>
      <w:r w:rsidRPr="002B13FF">
        <w:t xml:space="preserve">  However, in the case of the hybrid analogues, it was necessary to first isolate the hybridised cluster as either a tetra-N-butylammonium, [TBA]</w:t>
      </w:r>
      <w:r w:rsidRPr="002B13FF">
        <w:rPr>
          <w:vertAlign w:val="superscript"/>
        </w:rPr>
        <w:t>+</w:t>
      </w:r>
      <w:r w:rsidRPr="002B13FF">
        <w:t>) or potassium salt, to ensure that minimal free ligand or other side products would be incorporated into the resulting IL.  The siloxane hybrid POM-IL (THTP)</w:t>
      </w:r>
      <w:r w:rsidRPr="002B13FF">
        <w:rPr>
          <w:vertAlign w:val="subscript"/>
        </w:rPr>
        <w:t>3</w:t>
      </w:r>
      <w:r w:rsidRPr="002B13FF">
        <w:t>[PW</w:t>
      </w:r>
      <w:r w:rsidRPr="002B13FF">
        <w:rPr>
          <w:vertAlign w:val="subscript"/>
        </w:rPr>
        <w:t>11</w:t>
      </w:r>
      <w:r w:rsidRPr="002B13FF">
        <w:t>O</w:t>
      </w:r>
      <w:r w:rsidRPr="002B13FF">
        <w:rPr>
          <w:vertAlign w:val="subscript"/>
        </w:rPr>
        <w:t>39</w:t>
      </w:r>
      <w:r w:rsidRPr="002B13FF">
        <w:t>(</w:t>
      </w:r>
      <w:proofErr w:type="spellStart"/>
      <w:r w:rsidRPr="002B13FF">
        <w:t>SiPh</w:t>
      </w:r>
      <w:proofErr w:type="spellEnd"/>
      <w:r w:rsidRPr="002B13FF">
        <w:t>)</w:t>
      </w:r>
      <w:r w:rsidRPr="002B13FF">
        <w:rPr>
          <w:vertAlign w:val="subscript"/>
        </w:rPr>
        <w:t>2</w:t>
      </w:r>
      <w:r w:rsidRPr="002B13FF">
        <w:t>O] (</w:t>
      </w:r>
      <w:r w:rsidRPr="002B13FF">
        <w:rPr>
          <w:b/>
          <w:bCs/>
        </w:rPr>
        <w:t>1</w:t>
      </w:r>
      <w:r w:rsidRPr="002B13FF">
        <w:t>) (where Ph = -C</w:t>
      </w:r>
      <w:r w:rsidRPr="002B13FF">
        <w:rPr>
          <w:vertAlign w:val="subscript"/>
        </w:rPr>
        <w:t>6</w:t>
      </w:r>
      <w:r w:rsidRPr="002B13FF">
        <w:t>H</w:t>
      </w:r>
      <w:r w:rsidRPr="002B13FF">
        <w:rPr>
          <w:vertAlign w:val="subscript"/>
        </w:rPr>
        <w:t>5</w:t>
      </w:r>
      <w:r w:rsidRPr="002B13FF">
        <w:t xml:space="preserve">) was first synthesised using a modified literature </w:t>
      </w:r>
      <w:proofErr w:type="gramStart"/>
      <w:r w:rsidRPr="002B13FF">
        <w:t>procedure,</w:t>
      </w:r>
      <w:r w:rsidRPr="002B13FF">
        <w:rPr>
          <w:noProof/>
          <w:vertAlign w:val="superscript"/>
        </w:rPr>
        <w:t>[</w:t>
      </w:r>
      <w:proofErr w:type="gramEnd"/>
      <w:r w:rsidR="00872972" w:rsidRPr="002B13FF">
        <w:rPr>
          <w:noProof/>
          <w:vertAlign w:val="superscript"/>
        </w:rPr>
        <w:t>5</w:t>
      </w:r>
      <w:r w:rsidR="000F6452" w:rsidRPr="002B13FF">
        <w:rPr>
          <w:noProof/>
          <w:vertAlign w:val="superscript"/>
        </w:rPr>
        <w:t>1</w:t>
      </w:r>
      <w:r w:rsidRPr="002B13FF">
        <w:rPr>
          <w:noProof/>
          <w:vertAlign w:val="superscript"/>
        </w:rPr>
        <w:t>]</w:t>
      </w:r>
      <w:r w:rsidRPr="002B13FF">
        <w:t xml:space="preserve"> in which two equivalents of  </w:t>
      </w:r>
      <w:proofErr w:type="spellStart"/>
      <w:r w:rsidRPr="002B13FF">
        <w:t>trichlorophenylsilane</w:t>
      </w:r>
      <w:proofErr w:type="spellEnd"/>
      <w:r w:rsidRPr="002B13FF">
        <w:t xml:space="preserve"> were grafted directly onto the lacunary [PW</w:t>
      </w:r>
      <w:r w:rsidRPr="002B13FF">
        <w:rPr>
          <w:vertAlign w:val="subscript"/>
        </w:rPr>
        <w:t>11</w:t>
      </w:r>
      <w:r w:rsidRPr="002B13FF">
        <w:t>O</w:t>
      </w:r>
      <w:r w:rsidRPr="002B13FF">
        <w:rPr>
          <w:vertAlign w:val="subscript"/>
        </w:rPr>
        <w:t>39</w:t>
      </w:r>
      <w:r w:rsidRPr="002B13FF">
        <w:t>]</w:t>
      </w:r>
      <w:r w:rsidRPr="002B13FF">
        <w:rPr>
          <w:vertAlign w:val="superscript"/>
        </w:rPr>
        <w:t>7-</w:t>
      </w:r>
      <w:r w:rsidRPr="002B13FF">
        <w:t xml:space="preserve"> cluster to yield (TBA)</w:t>
      </w:r>
      <w:r w:rsidRPr="002B13FF">
        <w:rPr>
          <w:vertAlign w:val="subscript"/>
        </w:rPr>
        <w:t>3</w:t>
      </w:r>
      <w:r w:rsidRPr="002B13FF">
        <w:t>[PW</w:t>
      </w:r>
      <w:r w:rsidRPr="002B13FF">
        <w:rPr>
          <w:vertAlign w:val="subscript"/>
        </w:rPr>
        <w:t>11</w:t>
      </w:r>
      <w:r w:rsidRPr="002B13FF">
        <w:t>O</w:t>
      </w:r>
      <w:r w:rsidRPr="002B13FF">
        <w:rPr>
          <w:vertAlign w:val="subscript"/>
        </w:rPr>
        <w:t>39</w:t>
      </w:r>
      <w:r w:rsidRPr="002B13FF">
        <w:t>(</w:t>
      </w:r>
      <w:proofErr w:type="spellStart"/>
      <w:r w:rsidRPr="002B13FF">
        <w:t>SiPh</w:t>
      </w:r>
      <w:proofErr w:type="spellEnd"/>
      <w:r w:rsidRPr="002B13FF">
        <w:t>)</w:t>
      </w:r>
      <w:r w:rsidRPr="002B13FF">
        <w:rPr>
          <w:vertAlign w:val="subscript"/>
        </w:rPr>
        <w:t>2</w:t>
      </w:r>
      <w:r w:rsidRPr="002B13FF">
        <w:t>O] (TBA-</w:t>
      </w:r>
      <w:r w:rsidRPr="002B13FF">
        <w:rPr>
          <w:b/>
          <w:bCs/>
        </w:rPr>
        <w:t>1</w:t>
      </w:r>
      <w:r w:rsidRPr="002B13FF">
        <w:t xml:space="preserve">).  Cation exchange was performed under biphasic conditions (3:2 v/v </w:t>
      </w:r>
      <w:proofErr w:type="spellStart"/>
      <w:proofErr w:type="gramStart"/>
      <w:r w:rsidRPr="002B13FF">
        <w:t>water:cyclohexane</w:t>
      </w:r>
      <w:proofErr w:type="spellEnd"/>
      <w:proofErr w:type="gramEnd"/>
      <w:r w:rsidRPr="002B13FF">
        <w:t xml:space="preserve">) at 80 °C with an excess of </w:t>
      </w:r>
      <w:proofErr w:type="spellStart"/>
      <w:r w:rsidRPr="002B13FF">
        <w:t>trihexyltetradecylphosphonium</w:t>
      </w:r>
      <w:proofErr w:type="spellEnd"/>
      <w:r w:rsidRPr="002B13FF">
        <w:t xml:space="preserve"> chloride to yield </w:t>
      </w:r>
      <w:r w:rsidRPr="002B13FF">
        <w:rPr>
          <w:b/>
          <w:bCs/>
        </w:rPr>
        <w:t>1</w:t>
      </w:r>
      <w:r w:rsidRPr="002B13FF">
        <w:t>.  The phosphonate hybrid-POM-IL (THTP)</w:t>
      </w:r>
      <w:r w:rsidRPr="002B13FF">
        <w:rPr>
          <w:vertAlign w:val="subscript"/>
        </w:rPr>
        <w:t>3</w:t>
      </w:r>
      <w:r w:rsidRPr="002B13FF">
        <w:t>[PW</w:t>
      </w:r>
      <w:r w:rsidRPr="002B13FF">
        <w:rPr>
          <w:vertAlign w:val="subscript"/>
        </w:rPr>
        <w:t>11</w:t>
      </w:r>
      <w:r w:rsidRPr="002B13FF">
        <w:t>O</w:t>
      </w:r>
      <w:r w:rsidRPr="002B13FF">
        <w:rPr>
          <w:vertAlign w:val="subscript"/>
        </w:rPr>
        <w:t>39</w:t>
      </w:r>
      <w:r w:rsidRPr="002B13FF">
        <w:t>(P</w:t>
      </w:r>
      <w:r w:rsidR="0084594E" w:rsidRPr="002B13FF">
        <w:t>(</w:t>
      </w:r>
      <w:r w:rsidRPr="002B13FF">
        <w:t>O</w:t>
      </w:r>
      <w:r w:rsidR="0084594E" w:rsidRPr="002B13FF">
        <w:t>)</w:t>
      </w:r>
      <w:r w:rsidRPr="002B13FF">
        <w:t>Ph)</w:t>
      </w:r>
      <w:r w:rsidRPr="002B13FF">
        <w:rPr>
          <w:vertAlign w:val="subscript"/>
        </w:rPr>
        <w:t>2</w:t>
      </w:r>
      <w:r w:rsidRPr="002B13FF">
        <w:t>] (</w:t>
      </w:r>
      <w:r w:rsidRPr="002B13FF">
        <w:rPr>
          <w:b/>
          <w:bCs/>
        </w:rPr>
        <w:t>2</w:t>
      </w:r>
      <w:r w:rsidRPr="002B13FF">
        <w:t>) was synthesised using a similar method, but beginning from the K</w:t>
      </w:r>
      <w:r w:rsidRPr="002B13FF">
        <w:rPr>
          <w:vertAlign w:val="superscript"/>
        </w:rPr>
        <w:t>+</w:t>
      </w:r>
      <w:r w:rsidRPr="002B13FF">
        <w:t xml:space="preserve"> salt (K-</w:t>
      </w:r>
      <w:r w:rsidRPr="002B13FF">
        <w:rPr>
          <w:b/>
        </w:rPr>
        <w:t>1</w:t>
      </w:r>
      <w:r w:rsidRPr="002B13FF">
        <w:t xml:space="preserve">) to minimise decomposition of the hydrolytically-unstable, phosphonate-functionalised lacunary </w:t>
      </w:r>
      <w:proofErr w:type="spellStart"/>
      <w:r w:rsidRPr="002B13FF">
        <w:t>Keggin</w:t>
      </w:r>
      <w:proofErr w:type="spellEnd"/>
      <w:r w:rsidRPr="002B13FF">
        <w:t xml:space="preserve"> species.</w:t>
      </w:r>
      <w:r w:rsidRPr="002B13FF">
        <w:rPr>
          <w:noProof/>
          <w:vertAlign w:val="superscript"/>
        </w:rPr>
        <w:t>[5</w:t>
      </w:r>
      <w:r w:rsidR="000F6452" w:rsidRPr="002B13FF">
        <w:rPr>
          <w:noProof/>
          <w:vertAlign w:val="superscript"/>
        </w:rPr>
        <w:t>2</w:t>
      </w:r>
      <w:r w:rsidRPr="002B13FF">
        <w:rPr>
          <w:noProof/>
          <w:vertAlign w:val="superscript"/>
        </w:rPr>
        <w:t xml:space="preserve">] </w:t>
      </w:r>
      <w:r w:rsidRPr="002B13FF">
        <w:t xml:space="preserve"> The POM-IL, </w:t>
      </w:r>
      <w:r w:rsidRPr="002B13FF">
        <w:rPr>
          <w:b/>
          <w:bCs/>
        </w:rPr>
        <w:t>2</w:t>
      </w:r>
      <w:r w:rsidRPr="002B13FF">
        <w:t>, was prepared under anhydrous</w:t>
      </w:r>
      <w:r w:rsidR="00954573" w:rsidRPr="002B13FF">
        <w:t xml:space="preserve"> conditions in dry acetonitrile</w:t>
      </w:r>
      <w:r w:rsidRPr="002B13FF">
        <w:t xml:space="preserve"> at </w:t>
      </w:r>
      <w:r w:rsidR="00954573" w:rsidRPr="002B13FF">
        <w:t xml:space="preserve">35 </w:t>
      </w:r>
      <w:r w:rsidR="00954573" w:rsidRPr="002B13FF">
        <w:rPr>
          <w:rFonts w:cs="Arial"/>
        </w:rPr>
        <w:t>º</w:t>
      </w:r>
      <w:r w:rsidR="00954573" w:rsidRPr="002B13FF">
        <w:t>C</w:t>
      </w:r>
      <w:r w:rsidRPr="002B13FF">
        <w:t>, to minimise degradation of the phosphonate-hybrid. In each case, the composition and purity of the resulting hybrid-POMs and their corresponding POM-ILs were assessed using standard spectroscopic techniques (full details of which can be found in the supporting information).</w:t>
      </w:r>
    </w:p>
    <w:p w14:paraId="2C2C5F9C" w14:textId="3D5CAF20" w:rsidR="0084594E" w:rsidRPr="002B13FF" w:rsidRDefault="00D662DB" w:rsidP="0084594E">
      <w:pPr>
        <w:pStyle w:val="P1withIndendation"/>
        <w:ind w:firstLine="0"/>
      </w:pPr>
      <w:r w:rsidRPr="002B13FF">
        <w:t xml:space="preserve">One of the key aspects of this study was to probe the thermal properties of this new class of POM-IL and determine their relative stability.  In particular, it was postulated that the IL environment may help to stabilize the hybrid-systems with respect to the degradation of the POM-bound organic unit when compared to their classical solid starting materials.  Measurements were conducted under argon at a heating rate of 10 </w:t>
      </w:r>
      <w:r w:rsidRPr="002B13FF">
        <w:sym w:font="Symbol" w:char="F0B0"/>
      </w:r>
      <w:r w:rsidRPr="002B13FF">
        <w:t>C min</w:t>
      </w:r>
      <w:r w:rsidRPr="002B13FF">
        <w:rPr>
          <w:vertAlign w:val="superscript"/>
        </w:rPr>
        <w:t>-1</w:t>
      </w:r>
      <w:r w:rsidRPr="002B13FF">
        <w:t xml:space="preserve"> on the [THTP]</w:t>
      </w:r>
      <w:r w:rsidRPr="002B13FF">
        <w:rPr>
          <w:vertAlign w:val="superscript"/>
        </w:rPr>
        <w:t>+</w:t>
      </w:r>
      <w:r w:rsidRPr="002B13FF">
        <w:t xml:space="preserve"> salts </w:t>
      </w:r>
      <w:r w:rsidRPr="002B13FF">
        <w:rPr>
          <w:b/>
        </w:rPr>
        <w:t>1</w:t>
      </w:r>
      <w:r w:rsidRPr="002B13FF">
        <w:t xml:space="preserve">, </w:t>
      </w:r>
      <w:r w:rsidRPr="002B13FF">
        <w:rPr>
          <w:b/>
        </w:rPr>
        <w:t>2</w:t>
      </w:r>
      <w:r w:rsidRPr="002B13FF">
        <w:t xml:space="preserve"> and </w:t>
      </w:r>
      <w:r w:rsidRPr="002B13FF">
        <w:rPr>
          <w:b/>
        </w:rPr>
        <w:t>{PW</w:t>
      </w:r>
      <w:r w:rsidRPr="002B13FF">
        <w:rPr>
          <w:b/>
          <w:vertAlign w:val="subscript"/>
        </w:rPr>
        <w:t>12</w:t>
      </w:r>
      <w:r w:rsidRPr="002B13FF">
        <w:rPr>
          <w:b/>
        </w:rPr>
        <w:t>}</w:t>
      </w:r>
      <w:r w:rsidRPr="002B13FF">
        <w:t xml:space="preserve"> and their pre-cation exchange analogues TBA-</w:t>
      </w:r>
      <w:r w:rsidRPr="002B13FF">
        <w:rPr>
          <w:b/>
        </w:rPr>
        <w:t>1</w:t>
      </w:r>
      <w:r w:rsidRPr="002B13FF">
        <w:t>, K-</w:t>
      </w:r>
      <w:r w:rsidRPr="002B13FF">
        <w:rPr>
          <w:b/>
        </w:rPr>
        <w:t>2</w:t>
      </w:r>
      <w:r w:rsidRPr="002B13FF">
        <w:t xml:space="preserve"> and TBA-</w:t>
      </w:r>
      <w:r w:rsidRPr="002B13FF">
        <w:rPr>
          <w:b/>
        </w:rPr>
        <w:t>{PW</w:t>
      </w:r>
      <w:r w:rsidRPr="002B13FF">
        <w:rPr>
          <w:b/>
          <w:vertAlign w:val="subscript"/>
        </w:rPr>
        <w:t>12</w:t>
      </w:r>
      <w:r w:rsidRPr="002B13FF">
        <w:rPr>
          <w:b/>
        </w:rPr>
        <w:t>}.</w:t>
      </w:r>
      <w:r w:rsidRPr="002B13FF">
        <w:t xml:space="preserve">  The TGA results are summarized in Figures 2 and S2</w:t>
      </w:r>
      <w:r w:rsidR="00954573" w:rsidRPr="002B13FF">
        <w:t>1</w:t>
      </w:r>
      <w:r w:rsidRPr="002B13FF">
        <w:t>. In all cases, the [THTP]</w:t>
      </w:r>
      <w:r w:rsidRPr="002B13FF">
        <w:rPr>
          <w:vertAlign w:val="superscript"/>
        </w:rPr>
        <w:t>+</w:t>
      </w:r>
      <w:r w:rsidRPr="002B13FF">
        <w:t xml:space="preserve"> salts were found to exhibit enhanced thermal stability relative to the [TBA]</w:t>
      </w:r>
      <w:r w:rsidRPr="002B13FF">
        <w:rPr>
          <w:vertAlign w:val="superscript"/>
        </w:rPr>
        <w:t>+</w:t>
      </w:r>
      <w:r w:rsidRPr="002B13FF">
        <w:t xml:space="preserve"> and K</w:t>
      </w:r>
      <w:r w:rsidRPr="002B13FF">
        <w:rPr>
          <w:vertAlign w:val="superscript"/>
        </w:rPr>
        <w:t>+</w:t>
      </w:r>
      <w:r w:rsidRPr="002B13FF">
        <w:t xml:space="preserve"> salts.  Of particular note, however, were the decomposition profiles of the hybrid POM-ILs </w:t>
      </w:r>
      <w:r w:rsidRPr="002B13FF">
        <w:rPr>
          <w:b/>
        </w:rPr>
        <w:t>1</w:t>
      </w:r>
      <w:r w:rsidRPr="002B13FF">
        <w:t xml:space="preserve"> and </w:t>
      </w:r>
      <w:r w:rsidRPr="002B13FF">
        <w:rPr>
          <w:b/>
        </w:rPr>
        <w:t>2</w:t>
      </w:r>
      <w:r w:rsidRPr="002B13FF">
        <w:t>. For instance, TBA-</w:t>
      </w:r>
      <w:r w:rsidRPr="002B13FF">
        <w:rPr>
          <w:b/>
        </w:rPr>
        <w:t>1</w:t>
      </w:r>
      <w:r w:rsidRPr="002B13FF">
        <w:t xml:space="preserve"> exhibited a single weight loss event (23.6 %</w:t>
      </w:r>
      <w:r w:rsidR="0084594E" w:rsidRPr="002B13FF">
        <w:t xml:space="preserve"> </w:t>
      </w:r>
      <w:proofErr w:type="spellStart"/>
      <w:r w:rsidR="0084594E" w:rsidRPr="002B13FF">
        <w:t>T</w:t>
      </w:r>
      <w:r w:rsidR="0084594E" w:rsidRPr="002B13FF">
        <w:rPr>
          <w:vertAlign w:val="subscript"/>
        </w:rPr>
        <w:t>onset</w:t>
      </w:r>
      <w:proofErr w:type="spellEnd"/>
      <w:r w:rsidR="0084594E" w:rsidRPr="002B13FF">
        <w:t xml:space="preserve"> = 280 </w:t>
      </w:r>
      <w:r w:rsidR="0084594E" w:rsidRPr="002B13FF">
        <w:sym w:font="Symbol" w:char="F0B0"/>
      </w:r>
      <w:r w:rsidR="0084594E" w:rsidRPr="002B13FF">
        <w:t>C), corresponding to the loss of three [TBA]</w:t>
      </w:r>
      <w:r w:rsidR="0084594E" w:rsidRPr="002B13FF">
        <w:rPr>
          <w:vertAlign w:val="superscript"/>
        </w:rPr>
        <w:t>+</w:t>
      </w:r>
      <w:r w:rsidR="0084594E" w:rsidRPr="002B13FF">
        <w:t xml:space="preserve"> moieties and the appended phenyl groups (</w:t>
      </w:r>
      <w:r w:rsidR="0084594E" w:rsidRPr="002B13FF">
        <w:rPr>
          <w:i/>
        </w:rPr>
        <w:t>calc.</w:t>
      </w:r>
      <w:r w:rsidR="0084594E" w:rsidRPr="002B13FF">
        <w:t xml:space="preserve"> 24.3 %), whereas the POM-IL, </w:t>
      </w:r>
      <w:r w:rsidR="0084594E" w:rsidRPr="002B13FF">
        <w:rPr>
          <w:b/>
        </w:rPr>
        <w:t>1</w:t>
      </w:r>
      <w:r w:rsidR="0084594E" w:rsidRPr="002B13FF">
        <w:t xml:space="preserve">, exhibited a single sharp weight loss (32.3 %, </w:t>
      </w:r>
      <w:proofErr w:type="spellStart"/>
      <w:r w:rsidR="0084594E" w:rsidRPr="002B13FF">
        <w:t>T</w:t>
      </w:r>
      <w:r w:rsidR="0084594E" w:rsidRPr="002B13FF">
        <w:rPr>
          <w:vertAlign w:val="subscript"/>
        </w:rPr>
        <w:t>onset</w:t>
      </w:r>
      <w:proofErr w:type="spellEnd"/>
      <w:r w:rsidR="0084594E" w:rsidRPr="002B13FF">
        <w:t xml:space="preserve"> = 420 </w:t>
      </w:r>
      <w:r w:rsidR="0084594E" w:rsidRPr="002B13FF">
        <w:sym w:font="Symbol" w:char="F0B0"/>
      </w:r>
      <w:r w:rsidR="0084594E" w:rsidRPr="002B13FF">
        <w:t>C) corresponding to the loss of three [THTP]</w:t>
      </w:r>
      <w:r w:rsidR="0084594E" w:rsidRPr="002B13FF">
        <w:rPr>
          <w:vertAlign w:val="superscript"/>
        </w:rPr>
        <w:t>+</w:t>
      </w:r>
      <w:r w:rsidR="0084594E" w:rsidRPr="002B13FF">
        <w:t xml:space="preserve"> cations (</w:t>
      </w:r>
      <w:r w:rsidR="0084594E" w:rsidRPr="002B13FF">
        <w:rPr>
          <w:i/>
        </w:rPr>
        <w:t>calc.</w:t>
      </w:r>
      <w:r w:rsidR="0084594E" w:rsidRPr="002B13FF">
        <w:t xml:space="preserve"> 33.3 %).</w:t>
      </w:r>
    </w:p>
    <w:p w14:paraId="17207C74" w14:textId="1A383AB2" w:rsidR="00D662DB" w:rsidRPr="002B13FF" w:rsidRDefault="0084594E" w:rsidP="00D662DB">
      <w:pPr>
        <w:pStyle w:val="P1withIndendation"/>
      </w:pPr>
      <w:r w:rsidRPr="002B13FF">
        <w:t>Interestingly, the potassium salt K-</w:t>
      </w:r>
      <w:r w:rsidRPr="002B13FF">
        <w:rPr>
          <w:b/>
        </w:rPr>
        <w:t>2</w:t>
      </w:r>
      <w:r w:rsidRPr="002B13FF">
        <w:t xml:space="preserve"> showed a broad multistep decomposition process with an onset of around 100 </w:t>
      </w:r>
      <w:r w:rsidRPr="002B13FF">
        <w:sym w:font="Symbol" w:char="F0B0"/>
      </w:r>
      <w:r w:rsidRPr="002B13FF">
        <w:t>C, resulting</w:t>
      </w:r>
    </w:p>
    <w:p w14:paraId="366C6AA0" w14:textId="081483D2" w:rsidR="00D64326" w:rsidRPr="002B13FF" w:rsidRDefault="000612EB" w:rsidP="00155FCA">
      <w:pPr>
        <w:pStyle w:val="P1withIndendation"/>
        <w:spacing w:line="240" w:lineRule="atLeast"/>
        <w:ind w:firstLine="0"/>
      </w:pPr>
      <w:r w:rsidRPr="002B13FF">
        <w:rPr>
          <w:noProof/>
        </w:rPr>
        <w:drawing>
          <wp:inline distT="0" distB="0" distL="0" distR="0" wp14:anchorId="1611C025" wp14:editId="2451BC53">
            <wp:extent cx="3052482" cy="420053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3185" cy="4201506"/>
                    </a:xfrm>
                    <a:prstGeom prst="rect">
                      <a:avLst/>
                    </a:prstGeom>
                  </pic:spPr>
                </pic:pic>
              </a:graphicData>
            </a:graphic>
          </wp:inline>
        </w:drawing>
      </w:r>
    </w:p>
    <w:p w14:paraId="12B67DF6" w14:textId="5D6DF49C" w:rsidR="00155FCA" w:rsidRPr="002B13FF" w:rsidRDefault="00155FCA" w:rsidP="00155FCA">
      <w:pPr>
        <w:pStyle w:val="SchemeCaption"/>
        <w:spacing w:before="0" w:after="0" w:line="276" w:lineRule="auto"/>
      </w:pPr>
      <w:r w:rsidRPr="002B13FF">
        <w:rPr>
          <w:b/>
          <w:bCs/>
        </w:rPr>
        <w:t>Figure 2.</w:t>
      </w:r>
      <w:r w:rsidRPr="002B13FF">
        <w:t xml:space="preserve"> </w:t>
      </w:r>
      <w:r w:rsidR="00E96940" w:rsidRPr="002B13FF">
        <w:t xml:space="preserve">TGA weight loss profiles </w:t>
      </w:r>
      <w:r w:rsidR="00834AD6" w:rsidRPr="002B13FF">
        <w:t>of</w:t>
      </w:r>
      <w:r w:rsidR="00E96940" w:rsidRPr="002B13FF">
        <w:t xml:space="preserve"> compound</w:t>
      </w:r>
      <w:r w:rsidR="00834AD6" w:rsidRPr="002B13FF">
        <w:t>s</w:t>
      </w:r>
      <w:r w:rsidR="00E96940" w:rsidRPr="002B13FF">
        <w:t xml:space="preserve"> </w:t>
      </w:r>
      <w:r w:rsidR="00E96940" w:rsidRPr="002B13FF">
        <w:rPr>
          <w:b/>
        </w:rPr>
        <w:t>1</w:t>
      </w:r>
      <w:r w:rsidR="00E96940" w:rsidRPr="002B13FF">
        <w:t xml:space="preserve"> (a) and </w:t>
      </w:r>
      <w:r w:rsidR="00E96940" w:rsidRPr="002B13FF">
        <w:rPr>
          <w:b/>
        </w:rPr>
        <w:t>2</w:t>
      </w:r>
      <w:r w:rsidR="00E96940" w:rsidRPr="002B13FF">
        <w:t xml:space="preserve"> (b), </w:t>
      </w:r>
      <w:r w:rsidR="00834AD6" w:rsidRPr="002B13FF">
        <w:t>and</w:t>
      </w:r>
      <w:r w:rsidR="00E96940" w:rsidRPr="002B13FF">
        <w:t xml:space="preserve"> their precursor salts TBA-</w:t>
      </w:r>
      <w:r w:rsidR="00E96940" w:rsidRPr="002B13FF">
        <w:rPr>
          <w:b/>
        </w:rPr>
        <w:t>1</w:t>
      </w:r>
      <w:r w:rsidR="00E96940" w:rsidRPr="002B13FF">
        <w:t xml:space="preserve"> and K-</w:t>
      </w:r>
      <w:r w:rsidR="00E96940" w:rsidRPr="002B13FF">
        <w:rPr>
          <w:b/>
        </w:rPr>
        <w:t>2</w:t>
      </w:r>
      <w:r w:rsidR="00E96940" w:rsidRPr="002B13FF">
        <w:t xml:space="preserve">, measured under </w:t>
      </w:r>
      <w:r w:rsidR="00993A06" w:rsidRPr="002B13FF">
        <w:t xml:space="preserve">argon </w:t>
      </w:r>
      <w:r w:rsidR="00E96940" w:rsidRPr="002B13FF">
        <w:t>at a heating rate of 10</w:t>
      </w:r>
      <w:r w:rsidR="00834AD6" w:rsidRPr="002B13FF">
        <w:t xml:space="preserve"> </w:t>
      </w:r>
      <w:r w:rsidR="00E96940" w:rsidRPr="002B13FF">
        <w:rPr>
          <w:rFonts w:ascii="Times New Roman" w:hAnsi="Times New Roman"/>
        </w:rPr>
        <w:t>°</w:t>
      </w:r>
      <w:r w:rsidR="00E96940" w:rsidRPr="002B13FF">
        <w:t>C min</w:t>
      </w:r>
      <w:r w:rsidR="00E96940" w:rsidRPr="002B13FF">
        <w:rPr>
          <w:vertAlign w:val="superscript"/>
        </w:rPr>
        <w:t>-1</w:t>
      </w:r>
      <w:r w:rsidR="00E96940" w:rsidRPr="002B13FF">
        <w:t xml:space="preserve">. In each case, the key weight loss steps are annotated and correspond to (a) the loss of 3 </w:t>
      </w:r>
      <w:r w:rsidR="00834AD6" w:rsidRPr="002B13FF">
        <w:t>[</w:t>
      </w:r>
      <w:r w:rsidR="00E96940" w:rsidRPr="002B13FF">
        <w:t>TBA</w:t>
      </w:r>
      <w:r w:rsidR="00834AD6" w:rsidRPr="002B13FF">
        <w:t>]</w:t>
      </w:r>
      <w:r w:rsidR="00E96940" w:rsidRPr="002B13FF">
        <w:rPr>
          <w:vertAlign w:val="superscript"/>
        </w:rPr>
        <w:t>+</w:t>
      </w:r>
      <w:r w:rsidR="00E96940" w:rsidRPr="002B13FF">
        <w:t xml:space="preserve"> + 2 {C</w:t>
      </w:r>
      <w:r w:rsidR="00E96940" w:rsidRPr="002B13FF">
        <w:rPr>
          <w:vertAlign w:val="subscript"/>
        </w:rPr>
        <w:t>6</w:t>
      </w:r>
      <w:r w:rsidR="00E96940" w:rsidRPr="002B13FF">
        <w:t>H</w:t>
      </w:r>
      <w:r w:rsidR="00E96940" w:rsidRPr="002B13FF">
        <w:rPr>
          <w:vertAlign w:val="subscript"/>
        </w:rPr>
        <w:t>5</w:t>
      </w:r>
      <w:r w:rsidR="00E96940" w:rsidRPr="002B13FF">
        <w:t>} (</w:t>
      </w:r>
      <w:r w:rsidR="00E96940" w:rsidRPr="002B13FF">
        <w:rPr>
          <w:i/>
        </w:rPr>
        <w:t>calc.</w:t>
      </w:r>
      <w:r w:rsidR="00E96940" w:rsidRPr="002B13FF">
        <w:t xml:space="preserve"> </w:t>
      </w:r>
      <w:r w:rsidR="00C86080" w:rsidRPr="002B13FF">
        <w:t xml:space="preserve">24.28 </w:t>
      </w:r>
      <w:r w:rsidR="00E96940" w:rsidRPr="002B13FF">
        <w:t xml:space="preserve">%) or 3 </w:t>
      </w:r>
      <w:r w:rsidR="00834AD6" w:rsidRPr="002B13FF">
        <w:t>[</w:t>
      </w:r>
      <w:r w:rsidR="00E96940" w:rsidRPr="002B13FF">
        <w:t>THTP</w:t>
      </w:r>
      <w:r w:rsidR="00834AD6" w:rsidRPr="002B13FF">
        <w:t>]</w:t>
      </w:r>
      <w:r w:rsidR="00E96940" w:rsidRPr="002B13FF">
        <w:rPr>
          <w:vertAlign w:val="superscript"/>
        </w:rPr>
        <w:t xml:space="preserve">+ </w:t>
      </w:r>
      <w:r w:rsidR="00E96940" w:rsidRPr="002B13FF">
        <w:t>(</w:t>
      </w:r>
      <w:r w:rsidR="00E96940" w:rsidRPr="002B13FF">
        <w:rPr>
          <w:i/>
        </w:rPr>
        <w:t>calc.</w:t>
      </w:r>
      <w:r w:rsidR="00C86080" w:rsidRPr="002B13FF">
        <w:t xml:space="preserve"> 33.33 </w:t>
      </w:r>
      <w:r w:rsidR="00E96940" w:rsidRPr="002B13FF">
        <w:t>%), respectively, and: (b) the loss of 2 {C</w:t>
      </w:r>
      <w:r w:rsidR="00E96940" w:rsidRPr="002B13FF">
        <w:rPr>
          <w:vertAlign w:val="subscript"/>
        </w:rPr>
        <w:t>6</w:t>
      </w:r>
      <w:r w:rsidR="00E96940" w:rsidRPr="002B13FF">
        <w:t>H</w:t>
      </w:r>
      <w:r w:rsidR="00E96940" w:rsidRPr="002B13FF">
        <w:rPr>
          <w:vertAlign w:val="subscript"/>
        </w:rPr>
        <w:t>5</w:t>
      </w:r>
      <w:r w:rsidR="00E96940" w:rsidRPr="002B13FF">
        <w:t>} (</w:t>
      </w:r>
      <w:r w:rsidR="00E96940" w:rsidRPr="002B13FF">
        <w:rPr>
          <w:i/>
        </w:rPr>
        <w:t>calc.</w:t>
      </w:r>
      <w:r w:rsidR="00E96940" w:rsidRPr="002B13FF">
        <w:t xml:space="preserve"> </w:t>
      </w:r>
      <w:r w:rsidR="00C86080" w:rsidRPr="002B13FF">
        <w:t xml:space="preserve">5.07 </w:t>
      </w:r>
      <w:r w:rsidR="00E96940" w:rsidRPr="002B13FF">
        <w:t xml:space="preserve">%) or 3 </w:t>
      </w:r>
      <w:r w:rsidR="00834AD6" w:rsidRPr="002B13FF">
        <w:t>[</w:t>
      </w:r>
      <w:r w:rsidR="00E96940" w:rsidRPr="002B13FF">
        <w:t>THTP</w:t>
      </w:r>
      <w:r w:rsidR="00834AD6" w:rsidRPr="002B13FF">
        <w:t>]</w:t>
      </w:r>
      <w:r w:rsidR="00E96940" w:rsidRPr="002B13FF">
        <w:rPr>
          <w:vertAlign w:val="superscript"/>
        </w:rPr>
        <w:t xml:space="preserve">+ </w:t>
      </w:r>
      <w:r w:rsidR="00E96940" w:rsidRPr="002B13FF">
        <w:t>(</w:t>
      </w:r>
      <w:r w:rsidR="00E96940" w:rsidRPr="002B13FF">
        <w:rPr>
          <w:i/>
        </w:rPr>
        <w:t>calc.</w:t>
      </w:r>
      <w:r w:rsidR="00E96940" w:rsidRPr="002B13FF">
        <w:t xml:space="preserve"> </w:t>
      </w:r>
      <w:r w:rsidR="00C86080" w:rsidRPr="002B13FF">
        <w:t xml:space="preserve">33.14 </w:t>
      </w:r>
      <w:r w:rsidR="00E96940" w:rsidRPr="002B13FF">
        <w:t>%), respectively.</w:t>
      </w:r>
    </w:p>
    <w:p w14:paraId="3D4C92E1" w14:textId="77777777" w:rsidR="00155FCA" w:rsidRPr="002B13FF" w:rsidRDefault="00155FCA" w:rsidP="00155FCA">
      <w:pPr>
        <w:pStyle w:val="P1withIndendation"/>
        <w:spacing w:line="240" w:lineRule="atLeast"/>
        <w:ind w:firstLine="0"/>
      </w:pPr>
    </w:p>
    <w:p w14:paraId="10320CBB" w14:textId="59072ABA" w:rsidR="00130E22" w:rsidRPr="002B13FF" w:rsidRDefault="00DB4CDC" w:rsidP="00795CDC">
      <w:pPr>
        <w:pStyle w:val="P1withIndendation"/>
        <w:ind w:firstLine="0"/>
      </w:pPr>
      <w:r w:rsidRPr="002B13FF">
        <w:t xml:space="preserve">in a total weight loss of 4.7 % at 750 </w:t>
      </w:r>
      <w:r w:rsidRPr="002B13FF">
        <w:sym w:font="Symbol" w:char="F0B0"/>
      </w:r>
      <w:r w:rsidRPr="002B13FF">
        <w:t xml:space="preserve">C which corresponds to the </w:t>
      </w:r>
      <w:r w:rsidR="00954573" w:rsidRPr="002B13FF">
        <w:t xml:space="preserve">slow </w:t>
      </w:r>
      <w:r w:rsidRPr="002B13FF">
        <w:t>loss and volatilisation of both phenyl moieties on the hybrid POM (</w:t>
      </w:r>
      <w:r w:rsidRPr="002B13FF">
        <w:rPr>
          <w:i/>
        </w:rPr>
        <w:t>calc.</w:t>
      </w:r>
      <w:r w:rsidRPr="002B13FF">
        <w:t xml:space="preserve"> 5.1</w:t>
      </w:r>
      <w:r w:rsidR="00C86080" w:rsidRPr="002B13FF">
        <w:t xml:space="preserve"> </w:t>
      </w:r>
      <w:r w:rsidRPr="002B13FF">
        <w:t xml:space="preserve">%).  In marked contrast, the IL </w:t>
      </w:r>
      <w:r w:rsidRPr="002B13FF">
        <w:rPr>
          <w:b/>
        </w:rPr>
        <w:t>2</w:t>
      </w:r>
      <w:r w:rsidRPr="002B13FF">
        <w:t xml:space="preserve"> showed one sharp weight loss of 31.5</w:t>
      </w:r>
      <w:r w:rsidR="00C86080" w:rsidRPr="002B13FF">
        <w:t xml:space="preserve"> </w:t>
      </w:r>
      <w:r w:rsidRPr="002B13FF">
        <w:t xml:space="preserve">% with an onset at 420 </w:t>
      </w:r>
      <w:r w:rsidRPr="002B13FF">
        <w:sym w:font="Symbol" w:char="F0B0"/>
      </w:r>
      <w:r w:rsidRPr="002B13FF">
        <w:t xml:space="preserve">C (almost identical to the siloxane-functionalised hybrid POM-IL, </w:t>
      </w:r>
      <w:r w:rsidRPr="002B13FF">
        <w:rPr>
          <w:b/>
        </w:rPr>
        <w:t>1</w:t>
      </w:r>
      <w:r w:rsidRPr="002B13FF">
        <w:t xml:space="preserve">) corresponding to the loss of three </w:t>
      </w:r>
      <w:r w:rsidR="007C31DB" w:rsidRPr="002B13FF">
        <w:t>[THTP]</w:t>
      </w:r>
      <w:r w:rsidR="007C31DB" w:rsidRPr="002B13FF">
        <w:rPr>
          <w:vertAlign w:val="superscript"/>
        </w:rPr>
        <w:t>+</w:t>
      </w:r>
      <w:r w:rsidRPr="002B13FF">
        <w:t xml:space="preserve"> units and decomposition of the IL (</w:t>
      </w:r>
      <w:r w:rsidRPr="002B13FF">
        <w:rPr>
          <w:i/>
        </w:rPr>
        <w:t>calc.</w:t>
      </w:r>
      <w:r w:rsidRPr="002B13FF">
        <w:t xml:space="preserve"> 33.1</w:t>
      </w:r>
      <w:r w:rsidR="00C86080" w:rsidRPr="002B13FF">
        <w:t xml:space="preserve"> </w:t>
      </w:r>
      <w:r w:rsidRPr="002B13FF">
        <w:t xml:space="preserve">%). </w:t>
      </w:r>
      <w:r w:rsidR="003609E9" w:rsidRPr="002B13FF">
        <w:t xml:space="preserve"> </w:t>
      </w:r>
      <w:r w:rsidRPr="002B13FF">
        <w:t xml:space="preserve">In the case of both </w:t>
      </w:r>
      <w:r w:rsidRPr="002B13FF">
        <w:rPr>
          <w:b/>
        </w:rPr>
        <w:t>1</w:t>
      </w:r>
      <w:r w:rsidRPr="002B13FF">
        <w:t xml:space="preserve"> and </w:t>
      </w:r>
      <w:r w:rsidRPr="002B13FF">
        <w:rPr>
          <w:b/>
        </w:rPr>
        <w:t>2</w:t>
      </w:r>
      <w:r w:rsidRPr="002B13FF">
        <w:t xml:space="preserve">, TGA analysis highlights the significantly improved thermal stability of the POM-ILs, both in relation to their precursors and to neat </w:t>
      </w:r>
      <w:r w:rsidR="00A651A3" w:rsidRPr="002B13FF">
        <w:t>[</w:t>
      </w:r>
      <w:r w:rsidRPr="002B13FF">
        <w:t>THTP</w:t>
      </w:r>
      <w:r w:rsidR="00A651A3" w:rsidRPr="002B13FF">
        <w:t>]</w:t>
      </w:r>
      <w:r w:rsidRPr="002B13FF">
        <w:t xml:space="preserve">Cl which has been shown to thermally decompose at around 350 </w:t>
      </w:r>
      <w:r w:rsidRPr="002B13FF">
        <w:sym w:font="Symbol" w:char="F0B0"/>
      </w:r>
      <w:r w:rsidRPr="002B13FF">
        <w:t>C under similar conditions.</w:t>
      </w:r>
      <w:r w:rsidRPr="002B13FF">
        <w:rPr>
          <w:noProof/>
          <w:vertAlign w:val="superscript"/>
        </w:rPr>
        <w:t>[5</w:t>
      </w:r>
      <w:r w:rsidR="000F6452" w:rsidRPr="002B13FF">
        <w:rPr>
          <w:noProof/>
          <w:vertAlign w:val="superscript"/>
        </w:rPr>
        <w:t>3</w:t>
      </w:r>
      <w:r w:rsidRPr="002B13FF">
        <w:rPr>
          <w:noProof/>
          <w:vertAlign w:val="superscript"/>
        </w:rPr>
        <w:t>]</w:t>
      </w:r>
      <w:r w:rsidRPr="002B13FF">
        <w:t xml:space="preserve"> </w:t>
      </w:r>
      <w:r w:rsidR="003609E9" w:rsidRPr="002B13FF">
        <w:t xml:space="preserve"> </w:t>
      </w:r>
      <w:r w:rsidRPr="002B13FF">
        <w:t xml:space="preserve">This indicates that synergistic effects between both the </w:t>
      </w:r>
      <w:r w:rsidR="00A651A3" w:rsidRPr="002B13FF">
        <w:t>phosphonium cation</w:t>
      </w:r>
      <w:r w:rsidRPr="002B13FF">
        <w:t xml:space="preserve"> and POM components may improve the stability of the overall POM-IL, possibly as a result of so-called ‘shrink-wrapping’ cation-anion interactions.</w:t>
      </w:r>
      <w:r w:rsidRPr="002B13FF">
        <w:rPr>
          <w:noProof/>
          <w:vertAlign w:val="superscript"/>
        </w:rPr>
        <w:t>[5</w:t>
      </w:r>
      <w:r w:rsidR="000F6452" w:rsidRPr="002B13FF">
        <w:rPr>
          <w:noProof/>
          <w:vertAlign w:val="superscript"/>
        </w:rPr>
        <w:t>4</w:t>
      </w:r>
      <w:r w:rsidRPr="002B13FF">
        <w:rPr>
          <w:noProof/>
          <w:vertAlign w:val="superscript"/>
        </w:rPr>
        <w:t>]</w:t>
      </w:r>
      <w:r w:rsidRPr="002B13FF">
        <w:t xml:space="preserve"> </w:t>
      </w:r>
      <w:r w:rsidR="006E556F" w:rsidRPr="002B13FF">
        <w:t xml:space="preserve">In addition, </w:t>
      </w:r>
      <w:r w:rsidR="00952437" w:rsidRPr="002B13FF">
        <w:t xml:space="preserve">the </w:t>
      </w:r>
      <w:r w:rsidR="006E556F" w:rsidRPr="002B13FF">
        <w:t>hybrid POM-IL species</w:t>
      </w:r>
      <w:r w:rsidR="00952437" w:rsidRPr="002B13FF">
        <w:t xml:space="preserve"> </w:t>
      </w:r>
      <w:r w:rsidR="00952437" w:rsidRPr="002B13FF">
        <w:rPr>
          <w:b/>
        </w:rPr>
        <w:t>1</w:t>
      </w:r>
      <w:r w:rsidR="006E556F" w:rsidRPr="002B13FF">
        <w:t xml:space="preserve"> </w:t>
      </w:r>
      <w:r w:rsidR="00952437" w:rsidRPr="002B13FF">
        <w:t>is</w:t>
      </w:r>
      <w:r w:rsidR="006E556F" w:rsidRPr="002B13FF">
        <w:t xml:space="preserve"> </w:t>
      </w:r>
      <w:r w:rsidR="00952437" w:rsidRPr="002B13FF">
        <w:t>shown</w:t>
      </w:r>
      <w:r w:rsidR="006E556F" w:rsidRPr="002B13FF">
        <w:t xml:space="preserve"> to be thermally stable in air up to at least 350 </w:t>
      </w:r>
      <w:r w:rsidR="006E556F" w:rsidRPr="002B13FF">
        <w:rPr>
          <w:rFonts w:eastAsia="Arial"/>
          <w:bCs/>
          <w:szCs w:val="17"/>
        </w:rPr>
        <w:sym w:font="Symbol" w:char="F0B0"/>
      </w:r>
      <w:r w:rsidR="006E556F" w:rsidRPr="002B13FF">
        <w:rPr>
          <w:rFonts w:eastAsia="Arial"/>
          <w:bCs/>
          <w:szCs w:val="17"/>
        </w:rPr>
        <w:t>C (see SI).</w:t>
      </w:r>
    </w:p>
    <w:p w14:paraId="5B8B900C" w14:textId="1828155C" w:rsidR="00A42756" w:rsidRPr="002B13FF" w:rsidRDefault="00D1301B" w:rsidP="00BB12F1">
      <w:pPr>
        <w:pStyle w:val="P1withIndendation"/>
      </w:pPr>
      <w:r w:rsidRPr="002B13FF">
        <w:t xml:space="preserve">To investigate </w:t>
      </w:r>
      <w:r w:rsidR="008E5F85" w:rsidRPr="002B13FF">
        <w:t>the temperature-</w:t>
      </w:r>
      <w:r w:rsidR="00A77EF4" w:rsidRPr="002B13FF">
        <w:t>dependent</w:t>
      </w:r>
      <w:r w:rsidR="008E5F85" w:rsidRPr="002B13FF">
        <w:t>,</w:t>
      </w:r>
      <w:r w:rsidR="00A77EF4" w:rsidRPr="002B13FF">
        <w:t xml:space="preserve"> phase-change </w:t>
      </w:r>
      <w:proofErr w:type="spellStart"/>
      <w:r w:rsidR="00A77EF4" w:rsidRPr="002B13FF">
        <w:t>behavior</w:t>
      </w:r>
      <w:proofErr w:type="spellEnd"/>
      <w:r w:rsidR="00A77EF4" w:rsidRPr="002B13FF">
        <w:t xml:space="preserve"> of the hybrid materials, d</w:t>
      </w:r>
      <w:r w:rsidR="0030180F" w:rsidRPr="002B13FF">
        <w:t xml:space="preserve">ifferential </w:t>
      </w:r>
      <w:r w:rsidR="00A77EF4" w:rsidRPr="002B13FF">
        <w:t>s</w:t>
      </w:r>
      <w:r w:rsidR="0030180F" w:rsidRPr="002B13FF">
        <w:t xml:space="preserve">canning </w:t>
      </w:r>
      <w:r w:rsidR="00A77EF4" w:rsidRPr="002B13FF">
        <w:t>c</w:t>
      </w:r>
      <w:r w:rsidR="0030180F" w:rsidRPr="002B13FF">
        <w:t xml:space="preserve">alorimetry (DSC) </w:t>
      </w:r>
      <w:r w:rsidR="005E47A0" w:rsidRPr="002B13FF">
        <w:t xml:space="preserve">measurements </w:t>
      </w:r>
      <w:r w:rsidR="008E5F85" w:rsidRPr="002B13FF">
        <w:t xml:space="preserve">of </w:t>
      </w:r>
      <w:r w:rsidR="00B15CF3" w:rsidRPr="002B13FF">
        <w:rPr>
          <w:b/>
        </w:rPr>
        <w:t>1</w:t>
      </w:r>
      <w:r w:rsidR="00B15CF3" w:rsidRPr="002B13FF">
        <w:t xml:space="preserve">, </w:t>
      </w:r>
      <w:r w:rsidR="00B15CF3" w:rsidRPr="002B13FF">
        <w:rPr>
          <w:b/>
        </w:rPr>
        <w:t>2</w:t>
      </w:r>
      <w:r w:rsidR="00B15CF3" w:rsidRPr="002B13FF">
        <w:t xml:space="preserve"> and </w:t>
      </w:r>
      <w:r w:rsidR="00B15CF3" w:rsidRPr="002B13FF">
        <w:rPr>
          <w:rFonts w:eastAsia="Arial"/>
          <w:b/>
          <w:bCs/>
          <w:szCs w:val="17"/>
        </w:rPr>
        <w:t>{PW</w:t>
      </w:r>
      <w:r w:rsidR="00B15CF3" w:rsidRPr="002B13FF">
        <w:rPr>
          <w:rFonts w:eastAsia="Arial"/>
          <w:b/>
          <w:bCs/>
          <w:szCs w:val="17"/>
          <w:vertAlign w:val="subscript"/>
        </w:rPr>
        <w:t>12</w:t>
      </w:r>
      <w:r w:rsidR="00B15CF3" w:rsidRPr="002B13FF">
        <w:rPr>
          <w:rFonts w:eastAsia="Arial"/>
          <w:b/>
          <w:bCs/>
          <w:szCs w:val="17"/>
        </w:rPr>
        <w:t>}</w:t>
      </w:r>
      <w:r w:rsidR="008E5F85" w:rsidRPr="002B13FF">
        <w:rPr>
          <w:rFonts w:eastAsia="Arial"/>
          <w:bCs/>
          <w:szCs w:val="17"/>
        </w:rPr>
        <w:t xml:space="preserve"> were carried out</w:t>
      </w:r>
      <w:r w:rsidR="0084594E" w:rsidRPr="002B13FF">
        <w:rPr>
          <w:rFonts w:eastAsia="Arial"/>
          <w:bCs/>
          <w:szCs w:val="17"/>
        </w:rPr>
        <w:t xml:space="preserve"> (see SI)</w:t>
      </w:r>
      <w:r w:rsidR="00623E9E" w:rsidRPr="002B13FF">
        <w:rPr>
          <w:rFonts w:eastAsia="Arial"/>
          <w:bCs/>
          <w:szCs w:val="17"/>
        </w:rPr>
        <w:t xml:space="preserve">. </w:t>
      </w:r>
      <w:r w:rsidR="00A77EF4" w:rsidRPr="002B13FF">
        <w:rPr>
          <w:rFonts w:eastAsia="Arial"/>
          <w:bCs/>
          <w:szCs w:val="17"/>
        </w:rPr>
        <w:t xml:space="preserve">We </w:t>
      </w:r>
      <w:r w:rsidR="00AC2233" w:rsidRPr="002B13FF">
        <w:rPr>
          <w:rFonts w:eastAsia="Arial"/>
          <w:bCs/>
          <w:szCs w:val="17"/>
        </w:rPr>
        <w:t xml:space="preserve">hypothesised </w:t>
      </w:r>
      <w:r w:rsidR="00A77EF4" w:rsidRPr="002B13FF">
        <w:rPr>
          <w:rFonts w:eastAsia="Arial"/>
          <w:bCs/>
          <w:szCs w:val="17"/>
        </w:rPr>
        <w:t xml:space="preserve">that the </w:t>
      </w:r>
      <w:r w:rsidR="00A77EF4" w:rsidRPr="002B13FF">
        <w:rPr>
          <w:rFonts w:eastAsia="Arial"/>
          <w:bCs/>
          <w:szCs w:val="17"/>
          <w:lang w:val="en-US"/>
        </w:rPr>
        <w:t xml:space="preserve">introduction of organic groups onto the lacunary polyoxometalate, which </w:t>
      </w:r>
      <w:r w:rsidR="00AC2233" w:rsidRPr="002B13FF">
        <w:rPr>
          <w:rFonts w:eastAsia="Arial"/>
          <w:bCs/>
          <w:szCs w:val="17"/>
          <w:lang w:val="en-US"/>
        </w:rPr>
        <w:t xml:space="preserve">both lower the symmetry of the POM </w:t>
      </w:r>
      <w:r w:rsidR="00A77EF4" w:rsidRPr="002B13FF">
        <w:rPr>
          <w:rFonts w:eastAsia="Arial"/>
          <w:bCs/>
          <w:szCs w:val="17"/>
          <w:lang w:val="en-US"/>
        </w:rPr>
        <w:t xml:space="preserve">and alter </w:t>
      </w:r>
      <w:r w:rsidR="00AC2233" w:rsidRPr="002B13FF">
        <w:rPr>
          <w:rFonts w:eastAsia="Arial"/>
          <w:bCs/>
          <w:szCs w:val="17"/>
          <w:lang w:val="en-US"/>
        </w:rPr>
        <w:t xml:space="preserve">its </w:t>
      </w:r>
      <w:r w:rsidR="00A77EF4" w:rsidRPr="002B13FF">
        <w:rPr>
          <w:rFonts w:eastAsia="Arial"/>
          <w:bCs/>
          <w:szCs w:val="17"/>
          <w:lang w:val="en-US"/>
        </w:rPr>
        <w:t>electrostatic surface potential</w:t>
      </w:r>
      <w:r w:rsidR="00AC2233" w:rsidRPr="002B13FF">
        <w:rPr>
          <w:rFonts w:eastAsia="Arial"/>
          <w:bCs/>
          <w:szCs w:val="17"/>
          <w:lang w:val="en-US"/>
        </w:rPr>
        <w:t xml:space="preserve"> (i.e. overall </w:t>
      </w:r>
      <w:r w:rsidR="00AC2233" w:rsidRPr="002B13FF">
        <w:rPr>
          <w:rFonts w:eastAsia="Arial"/>
          <w:bCs/>
          <w:szCs w:val="17"/>
          <w:lang w:val="en-US"/>
        </w:rPr>
        <w:lastRenderedPageBreak/>
        <w:t>charge)</w:t>
      </w:r>
      <w:r w:rsidR="00A77EF4" w:rsidRPr="002B13FF">
        <w:rPr>
          <w:rFonts w:eastAsia="Arial"/>
          <w:bCs/>
          <w:szCs w:val="17"/>
          <w:lang w:val="en-US"/>
        </w:rPr>
        <w:t xml:space="preserve">, </w:t>
      </w:r>
      <w:r w:rsidR="008E5F85" w:rsidRPr="002B13FF">
        <w:rPr>
          <w:rFonts w:eastAsia="Arial"/>
          <w:bCs/>
          <w:szCs w:val="17"/>
          <w:lang w:val="en-US"/>
        </w:rPr>
        <w:t>would impact on</w:t>
      </w:r>
      <w:r w:rsidR="00A77EF4" w:rsidRPr="002B13FF">
        <w:rPr>
          <w:rFonts w:eastAsia="Arial"/>
          <w:bCs/>
          <w:szCs w:val="17"/>
          <w:lang w:val="en-US"/>
        </w:rPr>
        <w:t xml:space="preserve"> its interaction wit</w:t>
      </w:r>
      <w:r w:rsidR="008E5F85" w:rsidRPr="002B13FF">
        <w:rPr>
          <w:rFonts w:eastAsia="Arial"/>
          <w:bCs/>
          <w:szCs w:val="17"/>
          <w:lang w:val="en-US"/>
        </w:rPr>
        <w:t>h the bulky cation</w:t>
      </w:r>
      <w:r w:rsidR="00AC2233" w:rsidRPr="002B13FF">
        <w:rPr>
          <w:rFonts w:eastAsia="Arial"/>
          <w:bCs/>
          <w:szCs w:val="17"/>
          <w:lang w:val="en-US"/>
        </w:rPr>
        <w:t xml:space="preserve"> </w:t>
      </w:r>
      <w:proofErr w:type="spellStart"/>
      <w:r w:rsidR="00AC2233" w:rsidRPr="002B13FF">
        <w:rPr>
          <w:rFonts w:eastAsia="Arial"/>
          <w:bCs/>
          <w:szCs w:val="17"/>
          <w:lang w:val="en-US"/>
        </w:rPr>
        <w:t>groupos</w:t>
      </w:r>
      <w:proofErr w:type="spellEnd"/>
      <w:r w:rsidR="008E5F85" w:rsidRPr="002B13FF">
        <w:rPr>
          <w:rFonts w:eastAsia="Arial"/>
          <w:bCs/>
          <w:szCs w:val="17"/>
          <w:lang w:val="en-US"/>
        </w:rPr>
        <w:t xml:space="preserve"> and</w:t>
      </w:r>
      <w:r w:rsidR="00A77EF4" w:rsidRPr="002B13FF">
        <w:rPr>
          <w:rFonts w:eastAsia="Arial"/>
          <w:bCs/>
          <w:szCs w:val="17"/>
          <w:lang w:val="en-US"/>
        </w:rPr>
        <w:t xml:space="preserve"> affect the </w:t>
      </w:r>
      <w:r w:rsidR="005115FD" w:rsidRPr="002B13FF">
        <w:rPr>
          <w:rFonts w:eastAsia="Arial"/>
          <w:bCs/>
          <w:szCs w:val="17"/>
          <w:lang w:val="en-US"/>
        </w:rPr>
        <w:t>physical properties of the</w:t>
      </w:r>
      <w:r w:rsidR="00A77EF4" w:rsidRPr="002B13FF">
        <w:rPr>
          <w:rFonts w:eastAsia="Arial"/>
          <w:bCs/>
          <w:szCs w:val="17"/>
          <w:lang w:val="en-US"/>
        </w:rPr>
        <w:t xml:space="preserve"> bulk</w:t>
      </w:r>
      <w:r w:rsidR="00AC2233" w:rsidRPr="002B13FF">
        <w:rPr>
          <w:rFonts w:eastAsia="Arial"/>
          <w:bCs/>
          <w:szCs w:val="17"/>
          <w:lang w:val="en-US"/>
        </w:rPr>
        <w:t xml:space="preserve"> IL material</w:t>
      </w:r>
      <w:r w:rsidR="00A77EF4" w:rsidRPr="002B13FF">
        <w:rPr>
          <w:rFonts w:eastAsia="Arial"/>
          <w:bCs/>
          <w:szCs w:val="17"/>
          <w:lang w:val="de-DE"/>
        </w:rPr>
        <w:t xml:space="preserve">. </w:t>
      </w:r>
      <w:r w:rsidR="00DE097B" w:rsidRPr="002B13FF">
        <w:rPr>
          <w:rFonts w:eastAsia="Arial"/>
          <w:bCs/>
          <w:szCs w:val="17"/>
        </w:rPr>
        <w:t xml:space="preserve">As expected, </w:t>
      </w:r>
      <w:r w:rsidR="00DE097B" w:rsidRPr="002B13FF">
        <w:rPr>
          <w:rFonts w:eastAsia="Arial"/>
          <w:b/>
          <w:bCs/>
          <w:szCs w:val="17"/>
        </w:rPr>
        <w:t>{PW</w:t>
      </w:r>
      <w:r w:rsidR="00DE097B" w:rsidRPr="002B13FF">
        <w:rPr>
          <w:rFonts w:eastAsia="Arial"/>
          <w:b/>
          <w:bCs/>
          <w:szCs w:val="17"/>
          <w:vertAlign w:val="subscript"/>
        </w:rPr>
        <w:t>12</w:t>
      </w:r>
      <w:r w:rsidR="00DE097B" w:rsidRPr="002B13FF">
        <w:rPr>
          <w:rFonts w:eastAsia="Arial"/>
          <w:b/>
          <w:bCs/>
          <w:szCs w:val="17"/>
        </w:rPr>
        <w:t xml:space="preserve">} </w:t>
      </w:r>
      <w:r w:rsidR="00DE097B" w:rsidRPr="002B13FF">
        <w:rPr>
          <w:rFonts w:eastAsia="Arial"/>
          <w:bCs/>
          <w:szCs w:val="17"/>
        </w:rPr>
        <w:t xml:space="preserve">underwent an irreversible </w:t>
      </w:r>
      <w:r w:rsidR="00AC2233" w:rsidRPr="002B13FF">
        <w:rPr>
          <w:rFonts w:eastAsia="Arial"/>
          <w:bCs/>
          <w:szCs w:val="17"/>
        </w:rPr>
        <w:t>amorphous transition</w:t>
      </w:r>
      <w:r w:rsidR="00DE097B" w:rsidRPr="002B13FF">
        <w:rPr>
          <w:rFonts w:eastAsia="Arial"/>
          <w:bCs/>
          <w:szCs w:val="17"/>
        </w:rPr>
        <w:t xml:space="preserve"> at around 65 </w:t>
      </w:r>
      <w:r w:rsidR="00DE097B" w:rsidRPr="002B13FF">
        <w:rPr>
          <w:rFonts w:eastAsia="Arial"/>
          <w:bCs/>
          <w:szCs w:val="17"/>
        </w:rPr>
        <w:sym w:font="Symbol" w:char="F0B0"/>
      </w:r>
      <w:r w:rsidR="00DE097B" w:rsidRPr="002B13FF">
        <w:rPr>
          <w:rFonts w:eastAsia="Arial"/>
          <w:bCs/>
          <w:szCs w:val="17"/>
        </w:rPr>
        <w:t>C</w:t>
      </w:r>
      <w:r w:rsidR="00AC2233" w:rsidRPr="002B13FF">
        <w:rPr>
          <w:rFonts w:eastAsia="Arial"/>
          <w:bCs/>
          <w:szCs w:val="17"/>
        </w:rPr>
        <w:t xml:space="preserve"> (previously reported as a melting process</w:t>
      </w:r>
      <w:proofErr w:type="gramStart"/>
      <w:r w:rsidR="00AC2233" w:rsidRPr="002B13FF">
        <w:rPr>
          <w:rFonts w:eastAsia="Arial"/>
          <w:bCs/>
          <w:szCs w:val="17"/>
        </w:rPr>
        <w:t>)</w:t>
      </w:r>
      <w:r w:rsidR="00952437" w:rsidRPr="002B13FF">
        <w:rPr>
          <w:rFonts w:eastAsia="Arial"/>
          <w:bCs/>
          <w:szCs w:val="17"/>
        </w:rPr>
        <w:t>,</w:t>
      </w:r>
      <w:r w:rsidR="00DB4CDC" w:rsidRPr="002B13FF">
        <w:rPr>
          <w:rFonts w:eastAsia="Arial"/>
          <w:bCs/>
          <w:noProof/>
          <w:szCs w:val="17"/>
          <w:vertAlign w:val="superscript"/>
        </w:rPr>
        <w:t>[</w:t>
      </w:r>
      <w:proofErr w:type="gramEnd"/>
      <w:r w:rsidR="00DB4CDC" w:rsidRPr="002B13FF">
        <w:rPr>
          <w:rFonts w:eastAsia="Arial"/>
          <w:bCs/>
          <w:noProof/>
          <w:szCs w:val="17"/>
          <w:vertAlign w:val="superscript"/>
        </w:rPr>
        <w:t>43]</w:t>
      </w:r>
      <w:r w:rsidR="00DE097B" w:rsidRPr="002B13FF">
        <w:rPr>
          <w:rFonts w:eastAsia="Arial"/>
          <w:bCs/>
          <w:szCs w:val="17"/>
        </w:rPr>
        <w:t xml:space="preserve"> </w:t>
      </w:r>
      <w:r w:rsidR="00AC2233" w:rsidRPr="002B13FF">
        <w:rPr>
          <w:rFonts w:eastAsia="Arial"/>
          <w:bCs/>
          <w:szCs w:val="17"/>
        </w:rPr>
        <w:t>followed by a second reversible melting step at around 1</w:t>
      </w:r>
      <w:r w:rsidR="009C22DC" w:rsidRPr="002B13FF">
        <w:rPr>
          <w:rFonts w:eastAsia="Arial"/>
          <w:bCs/>
          <w:szCs w:val="17"/>
        </w:rPr>
        <w:t>30</w:t>
      </w:r>
      <w:r w:rsidR="00AC2233" w:rsidRPr="002B13FF">
        <w:rPr>
          <w:rFonts w:eastAsia="Arial"/>
          <w:bCs/>
          <w:szCs w:val="17"/>
        </w:rPr>
        <w:t xml:space="preserve"> </w:t>
      </w:r>
      <w:r w:rsidR="00AC2233" w:rsidRPr="002B13FF">
        <w:rPr>
          <w:rFonts w:eastAsia="Arial"/>
          <w:bCs/>
          <w:szCs w:val="17"/>
        </w:rPr>
        <w:sym w:font="Symbol" w:char="F0B0"/>
      </w:r>
      <w:r w:rsidR="00AC2233" w:rsidRPr="002B13FF">
        <w:rPr>
          <w:rFonts w:eastAsia="Arial"/>
          <w:bCs/>
          <w:szCs w:val="17"/>
        </w:rPr>
        <w:t xml:space="preserve">C, </w:t>
      </w:r>
      <w:r w:rsidR="00DE097B" w:rsidRPr="002B13FF">
        <w:rPr>
          <w:rFonts w:eastAsia="Arial"/>
          <w:bCs/>
          <w:szCs w:val="17"/>
        </w:rPr>
        <w:t xml:space="preserve">while </w:t>
      </w:r>
      <w:r w:rsidR="00623E9E" w:rsidRPr="002B13FF">
        <w:rPr>
          <w:rFonts w:eastAsia="Arial"/>
          <w:b/>
          <w:bCs/>
          <w:szCs w:val="17"/>
        </w:rPr>
        <w:t xml:space="preserve">1 </w:t>
      </w:r>
      <w:r w:rsidR="00623E9E" w:rsidRPr="002B13FF">
        <w:rPr>
          <w:rFonts w:eastAsia="Arial"/>
          <w:bCs/>
          <w:szCs w:val="17"/>
        </w:rPr>
        <w:t xml:space="preserve">and </w:t>
      </w:r>
      <w:r w:rsidR="00FC54E6" w:rsidRPr="002B13FF">
        <w:rPr>
          <w:rFonts w:eastAsia="Arial"/>
          <w:b/>
          <w:bCs/>
          <w:szCs w:val="17"/>
        </w:rPr>
        <w:t>2</w:t>
      </w:r>
      <w:r w:rsidR="00FC54E6" w:rsidRPr="002B13FF">
        <w:rPr>
          <w:rFonts w:eastAsia="Arial"/>
          <w:bCs/>
          <w:szCs w:val="17"/>
        </w:rPr>
        <w:t xml:space="preserve"> </w:t>
      </w:r>
      <w:r w:rsidR="00DE097B" w:rsidRPr="002B13FF">
        <w:rPr>
          <w:rFonts w:eastAsia="Arial"/>
          <w:bCs/>
          <w:szCs w:val="17"/>
        </w:rPr>
        <w:t>yielded</w:t>
      </w:r>
      <w:r w:rsidR="00AC2233" w:rsidRPr="002B13FF">
        <w:rPr>
          <w:rFonts w:eastAsia="Arial"/>
          <w:bCs/>
          <w:szCs w:val="17"/>
        </w:rPr>
        <w:t xml:space="preserve"> generally</w:t>
      </w:r>
      <w:r w:rsidR="00FC54E6" w:rsidRPr="002B13FF">
        <w:rPr>
          <w:rFonts w:eastAsia="Arial"/>
          <w:bCs/>
          <w:szCs w:val="17"/>
        </w:rPr>
        <w:t xml:space="preserve"> featureless </w:t>
      </w:r>
      <w:r w:rsidR="00DE097B" w:rsidRPr="002B13FF">
        <w:rPr>
          <w:rFonts w:eastAsia="Arial"/>
          <w:bCs/>
          <w:szCs w:val="17"/>
        </w:rPr>
        <w:t xml:space="preserve">DSC profiles </w:t>
      </w:r>
      <w:r w:rsidR="00FC54E6" w:rsidRPr="002B13FF">
        <w:rPr>
          <w:rFonts w:eastAsia="Arial"/>
          <w:bCs/>
          <w:szCs w:val="17"/>
        </w:rPr>
        <w:t>across the full temperature range</w:t>
      </w:r>
      <w:r w:rsidR="00DB4CDC" w:rsidRPr="002B13FF">
        <w:rPr>
          <w:rFonts w:eastAsia="Arial"/>
          <w:bCs/>
          <w:szCs w:val="17"/>
        </w:rPr>
        <w:t xml:space="preserve"> measured (</w:t>
      </w:r>
      <w:r w:rsidR="00DB4CDC" w:rsidRPr="002B13FF">
        <w:rPr>
          <w:rFonts w:eastAsia="Arial"/>
          <w:bCs/>
          <w:szCs w:val="17"/>
        </w:rPr>
        <w:noBreakHyphen/>
        <w:t>100</w:t>
      </w:r>
      <w:r w:rsidR="00DB4CDC" w:rsidRPr="002B13FF">
        <w:rPr>
          <w:rFonts w:ascii="Times New Roman" w:eastAsia="Arial" w:hAnsi="Times New Roman"/>
          <w:bCs/>
          <w:szCs w:val="17"/>
        </w:rPr>
        <w:t>°</w:t>
      </w:r>
      <w:r w:rsidR="00DB4CDC" w:rsidRPr="002B13FF">
        <w:rPr>
          <w:rFonts w:eastAsia="Arial"/>
          <w:bCs/>
          <w:szCs w:val="17"/>
        </w:rPr>
        <w:t>C to 300</w:t>
      </w:r>
      <w:r w:rsidR="00DB4CDC" w:rsidRPr="002B13FF">
        <w:rPr>
          <w:rFonts w:ascii="Times New Roman" w:eastAsia="Arial" w:hAnsi="Times New Roman"/>
          <w:bCs/>
          <w:szCs w:val="17"/>
        </w:rPr>
        <w:t>°</w:t>
      </w:r>
      <w:r w:rsidR="00DB4CDC" w:rsidRPr="002B13FF">
        <w:rPr>
          <w:rFonts w:eastAsia="Arial"/>
          <w:bCs/>
          <w:szCs w:val="17"/>
        </w:rPr>
        <w:t>C</w:t>
      </w:r>
      <w:r w:rsidR="00DE097B" w:rsidRPr="002B13FF">
        <w:t>)</w:t>
      </w:r>
      <w:r w:rsidR="00AC2233" w:rsidRPr="002B13FF">
        <w:t xml:space="preserve"> (see SI)</w:t>
      </w:r>
      <w:r w:rsidR="00FC54E6" w:rsidRPr="002B13FF">
        <w:rPr>
          <w:rFonts w:eastAsia="Arial"/>
          <w:bCs/>
          <w:szCs w:val="17"/>
        </w:rPr>
        <w:t xml:space="preserve">, </w:t>
      </w:r>
      <w:r w:rsidR="00130E22" w:rsidRPr="002B13FF">
        <w:rPr>
          <w:rFonts w:eastAsia="Arial"/>
          <w:bCs/>
          <w:szCs w:val="17"/>
        </w:rPr>
        <w:t>indicat</w:t>
      </w:r>
      <w:r w:rsidR="00DE097B" w:rsidRPr="002B13FF">
        <w:rPr>
          <w:rFonts w:eastAsia="Arial"/>
          <w:bCs/>
          <w:szCs w:val="17"/>
        </w:rPr>
        <w:t>ing</w:t>
      </w:r>
      <w:r w:rsidR="00130E22" w:rsidRPr="002B13FF">
        <w:rPr>
          <w:rFonts w:eastAsia="Arial"/>
          <w:bCs/>
          <w:szCs w:val="17"/>
        </w:rPr>
        <w:t xml:space="preserve"> that the hybrid systems </w:t>
      </w:r>
      <w:r w:rsidR="006B119A" w:rsidRPr="002B13FF">
        <w:rPr>
          <w:rFonts w:eastAsia="Arial"/>
          <w:bCs/>
          <w:szCs w:val="17"/>
        </w:rPr>
        <w:t>were</w:t>
      </w:r>
      <w:r w:rsidR="00AC2233" w:rsidRPr="002B13FF">
        <w:rPr>
          <w:rFonts w:eastAsia="Arial"/>
          <w:bCs/>
          <w:szCs w:val="17"/>
        </w:rPr>
        <w:t xml:space="preserve"> considerably more</w:t>
      </w:r>
      <w:r w:rsidR="006B119A" w:rsidRPr="002B13FF">
        <w:rPr>
          <w:rFonts w:eastAsia="Arial"/>
          <w:bCs/>
          <w:szCs w:val="17"/>
        </w:rPr>
        <w:t xml:space="preserve"> a</w:t>
      </w:r>
      <w:r w:rsidR="00130E22" w:rsidRPr="002B13FF">
        <w:rPr>
          <w:rFonts w:eastAsia="Arial"/>
          <w:bCs/>
          <w:szCs w:val="17"/>
        </w:rPr>
        <w:t>morphous</w:t>
      </w:r>
      <w:r w:rsidR="00AC2233" w:rsidRPr="002B13FF">
        <w:rPr>
          <w:rFonts w:eastAsia="Arial"/>
          <w:bCs/>
          <w:szCs w:val="17"/>
        </w:rPr>
        <w:t xml:space="preserve"> in structure</w:t>
      </w:r>
      <w:r w:rsidR="00130E22" w:rsidRPr="002B13FF">
        <w:rPr>
          <w:rFonts w:eastAsia="Arial"/>
          <w:bCs/>
          <w:szCs w:val="17"/>
        </w:rPr>
        <w:t xml:space="preserve"> </w:t>
      </w:r>
      <w:r w:rsidR="006B119A" w:rsidRPr="002B13FF">
        <w:rPr>
          <w:rFonts w:eastAsia="Arial"/>
          <w:bCs/>
          <w:szCs w:val="17"/>
        </w:rPr>
        <w:t xml:space="preserve">(in contrast to the </w:t>
      </w:r>
      <w:r w:rsidR="009144E5" w:rsidRPr="002B13FF">
        <w:rPr>
          <w:rFonts w:eastAsia="Arial"/>
          <w:bCs/>
          <w:szCs w:val="17"/>
        </w:rPr>
        <w:t>more symmetric</w:t>
      </w:r>
      <w:r w:rsidR="00AC2233" w:rsidRPr="002B13FF">
        <w:rPr>
          <w:rFonts w:eastAsia="Arial"/>
          <w:bCs/>
          <w:szCs w:val="17"/>
        </w:rPr>
        <w:t xml:space="preserve"> and obviously crystalline</w:t>
      </w:r>
      <w:r w:rsidR="009144E5" w:rsidRPr="002B13FF">
        <w:rPr>
          <w:rFonts w:eastAsia="Arial"/>
          <w:bCs/>
          <w:szCs w:val="17"/>
        </w:rPr>
        <w:t xml:space="preserve"> </w:t>
      </w:r>
      <w:r w:rsidR="009144E5" w:rsidRPr="002B13FF">
        <w:rPr>
          <w:rFonts w:eastAsia="Arial"/>
          <w:b/>
          <w:bCs/>
          <w:szCs w:val="17"/>
        </w:rPr>
        <w:t>{PW</w:t>
      </w:r>
      <w:r w:rsidR="009144E5" w:rsidRPr="002B13FF">
        <w:rPr>
          <w:rFonts w:eastAsia="Arial"/>
          <w:b/>
          <w:bCs/>
          <w:szCs w:val="17"/>
          <w:vertAlign w:val="subscript"/>
        </w:rPr>
        <w:t>12</w:t>
      </w:r>
      <w:r w:rsidR="009144E5" w:rsidRPr="002B13FF">
        <w:rPr>
          <w:rFonts w:eastAsia="Arial"/>
          <w:b/>
          <w:bCs/>
          <w:szCs w:val="17"/>
        </w:rPr>
        <w:t>}</w:t>
      </w:r>
      <w:r w:rsidR="00AC2233" w:rsidRPr="002B13FF">
        <w:rPr>
          <w:rFonts w:eastAsia="Arial"/>
          <w:bCs/>
          <w:szCs w:val="17"/>
        </w:rPr>
        <w:t>-based material</w:t>
      </w:r>
      <w:r w:rsidR="006B119A" w:rsidRPr="002B13FF">
        <w:rPr>
          <w:rFonts w:eastAsia="Arial"/>
          <w:bCs/>
          <w:szCs w:val="17"/>
        </w:rPr>
        <w:t>)</w:t>
      </w:r>
      <w:r w:rsidR="00647544" w:rsidRPr="002B13FF">
        <w:rPr>
          <w:rFonts w:eastAsia="Arial"/>
          <w:bCs/>
          <w:szCs w:val="17"/>
        </w:rPr>
        <w:t>.</w:t>
      </w:r>
      <w:r w:rsidR="00AC2233" w:rsidRPr="002B13FF">
        <w:rPr>
          <w:rFonts w:eastAsia="Arial"/>
          <w:bCs/>
          <w:szCs w:val="17"/>
        </w:rPr>
        <w:t xml:space="preserve"> These observations are mirrored in corresponding PXRD analyses of the materials, which show that the hybrid POM-IL</w:t>
      </w:r>
      <w:r w:rsidR="009C22DC" w:rsidRPr="002B13FF">
        <w:rPr>
          <w:rFonts w:eastAsia="Arial"/>
          <w:bCs/>
          <w:szCs w:val="17"/>
        </w:rPr>
        <w:t xml:space="preserve"> 1 (as an example)</w:t>
      </w:r>
      <w:r w:rsidR="00AC2233" w:rsidRPr="002B13FF">
        <w:rPr>
          <w:rFonts w:eastAsia="Arial"/>
          <w:bCs/>
          <w:szCs w:val="17"/>
        </w:rPr>
        <w:t xml:space="preserve"> lack</w:t>
      </w:r>
      <w:r w:rsidR="009C22DC" w:rsidRPr="002B13FF">
        <w:rPr>
          <w:rFonts w:eastAsia="Arial"/>
          <w:bCs/>
          <w:szCs w:val="17"/>
        </w:rPr>
        <w:t>s</w:t>
      </w:r>
      <w:r w:rsidR="00AC2233" w:rsidRPr="002B13FF">
        <w:rPr>
          <w:rFonts w:eastAsia="Arial"/>
          <w:bCs/>
          <w:szCs w:val="17"/>
        </w:rPr>
        <w:t xml:space="preserve"> crystallinity at room temperature whilst the </w:t>
      </w:r>
      <w:r w:rsidR="00AC2233" w:rsidRPr="002B13FF">
        <w:rPr>
          <w:rFonts w:eastAsia="Arial"/>
          <w:b/>
          <w:bCs/>
          <w:szCs w:val="17"/>
        </w:rPr>
        <w:t>{PW</w:t>
      </w:r>
      <w:r w:rsidR="00AC2233" w:rsidRPr="002B13FF">
        <w:rPr>
          <w:rFonts w:eastAsia="Arial"/>
          <w:b/>
          <w:bCs/>
          <w:szCs w:val="17"/>
          <w:vertAlign w:val="subscript"/>
        </w:rPr>
        <w:t>12</w:t>
      </w:r>
      <w:r w:rsidR="00AC2233" w:rsidRPr="002B13FF">
        <w:rPr>
          <w:rFonts w:eastAsia="Arial"/>
          <w:b/>
          <w:bCs/>
          <w:szCs w:val="17"/>
        </w:rPr>
        <w:t>}</w:t>
      </w:r>
      <w:r w:rsidR="00AC2233" w:rsidRPr="002B13FF">
        <w:rPr>
          <w:rFonts w:eastAsia="Arial"/>
          <w:bCs/>
          <w:szCs w:val="17"/>
        </w:rPr>
        <w:t xml:space="preserve">-based material shows </w:t>
      </w:r>
      <w:r w:rsidR="009C22DC" w:rsidRPr="002B13FF">
        <w:rPr>
          <w:rFonts w:eastAsia="Arial"/>
          <w:bCs/>
          <w:szCs w:val="17"/>
        </w:rPr>
        <w:t xml:space="preserve">moderate </w:t>
      </w:r>
      <w:r w:rsidR="00AC2233" w:rsidRPr="002B13FF">
        <w:rPr>
          <w:rFonts w:eastAsia="Arial"/>
          <w:bCs/>
          <w:szCs w:val="17"/>
        </w:rPr>
        <w:t>crystallinity until heated beyond 1</w:t>
      </w:r>
      <w:r w:rsidR="009C22DC" w:rsidRPr="002B13FF">
        <w:rPr>
          <w:rFonts w:eastAsia="Arial"/>
          <w:bCs/>
          <w:szCs w:val="17"/>
        </w:rPr>
        <w:t>3</w:t>
      </w:r>
      <w:r w:rsidR="00AC2233" w:rsidRPr="002B13FF">
        <w:rPr>
          <w:rFonts w:eastAsia="Arial"/>
          <w:bCs/>
          <w:szCs w:val="17"/>
        </w:rPr>
        <w:t xml:space="preserve">0 </w:t>
      </w:r>
      <w:r w:rsidR="00AC2233" w:rsidRPr="002B13FF">
        <w:rPr>
          <w:rFonts w:eastAsia="Arial"/>
          <w:bCs/>
          <w:szCs w:val="17"/>
        </w:rPr>
        <w:sym w:font="Symbol" w:char="F0B0"/>
      </w:r>
      <w:r w:rsidR="00AC2233" w:rsidRPr="002B13FF">
        <w:rPr>
          <w:rFonts w:eastAsia="Arial"/>
          <w:bCs/>
          <w:szCs w:val="17"/>
        </w:rPr>
        <w:t xml:space="preserve">C, at which point it too becomes </w:t>
      </w:r>
      <w:r w:rsidR="009C22DC" w:rsidRPr="002B13FF">
        <w:rPr>
          <w:rFonts w:eastAsia="Arial"/>
          <w:bCs/>
          <w:szCs w:val="17"/>
        </w:rPr>
        <w:t>increasingly</w:t>
      </w:r>
      <w:r w:rsidR="00AC2233" w:rsidRPr="002B13FF">
        <w:rPr>
          <w:rFonts w:eastAsia="Arial"/>
          <w:bCs/>
          <w:szCs w:val="17"/>
        </w:rPr>
        <w:t xml:space="preserve"> amorphous</w:t>
      </w:r>
      <w:r w:rsidR="009C22DC" w:rsidRPr="002B13FF">
        <w:rPr>
          <w:rFonts w:eastAsia="Arial"/>
          <w:bCs/>
          <w:szCs w:val="17"/>
        </w:rPr>
        <w:t>, even when cooled to room temperature</w:t>
      </w:r>
      <w:r w:rsidR="00AC2233" w:rsidRPr="002B13FF">
        <w:rPr>
          <w:rFonts w:eastAsia="Arial"/>
          <w:bCs/>
          <w:szCs w:val="17"/>
        </w:rPr>
        <w:t xml:space="preserve"> (see SI).</w:t>
      </w:r>
    </w:p>
    <w:p w14:paraId="559D9108" w14:textId="69CF34E2" w:rsidR="009F681C" w:rsidRPr="002B13FF" w:rsidRDefault="0057714E" w:rsidP="00FC1379">
      <w:pPr>
        <w:pStyle w:val="P1withIndendation"/>
      </w:pPr>
      <w:r w:rsidRPr="002B13FF">
        <w:t xml:space="preserve">Cyclic voltammetry was conducted on samples of </w:t>
      </w:r>
      <w:r w:rsidRPr="002B13FF">
        <w:rPr>
          <w:b/>
        </w:rPr>
        <w:t>1</w:t>
      </w:r>
      <w:r w:rsidRPr="002B13FF">
        <w:t xml:space="preserve">, </w:t>
      </w:r>
      <w:r w:rsidRPr="002B13FF">
        <w:rPr>
          <w:b/>
        </w:rPr>
        <w:t>2</w:t>
      </w:r>
      <w:r w:rsidRPr="002B13FF">
        <w:t xml:space="preserve"> and </w:t>
      </w:r>
      <w:r w:rsidRPr="002B13FF">
        <w:rPr>
          <w:rFonts w:eastAsia="Arial" w:cs="Arial"/>
          <w:b/>
          <w:bCs/>
          <w:szCs w:val="17"/>
        </w:rPr>
        <w:t>{PW</w:t>
      </w:r>
      <w:r w:rsidRPr="002B13FF">
        <w:rPr>
          <w:rFonts w:eastAsia="Arial" w:cs="Arial"/>
          <w:b/>
          <w:bCs/>
          <w:szCs w:val="17"/>
          <w:vertAlign w:val="subscript"/>
        </w:rPr>
        <w:t>12</w:t>
      </w:r>
      <w:r w:rsidRPr="002B13FF">
        <w:rPr>
          <w:rFonts w:eastAsia="Arial" w:cs="Arial"/>
          <w:b/>
          <w:bCs/>
          <w:szCs w:val="17"/>
        </w:rPr>
        <w:t>}</w:t>
      </w:r>
      <w:r w:rsidRPr="002B13FF">
        <w:t xml:space="preserve"> in acetonitrile, with [TBA][PF</w:t>
      </w:r>
      <w:r w:rsidRPr="002B13FF">
        <w:rPr>
          <w:vertAlign w:val="subscript"/>
        </w:rPr>
        <w:t>6</w:t>
      </w:r>
      <w:r w:rsidRPr="002B13FF">
        <w:t xml:space="preserve">] as the supporting electrolyte (Figure 3). The cyclic voltammogram (CV) of each species showed four clear redox couples in the potential range +0.2 V to −3.0 V.  The ratio of the anodic to cathodic peak currents, </w:t>
      </w:r>
      <w:proofErr w:type="spellStart"/>
      <w:proofErr w:type="gramStart"/>
      <w:r w:rsidRPr="002B13FF">
        <w:rPr>
          <w:i/>
        </w:rPr>
        <w:t>i</w:t>
      </w:r>
      <w:r w:rsidRPr="002B13FF">
        <w:rPr>
          <w:vertAlign w:val="subscript"/>
        </w:rPr>
        <w:t>p,a</w:t>
      </w:r>
      <w:proofErr w:type="spellEnd"/>
      <w:proofErr w:type="gramEnd"/>
      <w:r w:rsidRPr="002B13FF">
        <w:t>/</w:t>
      </w:r>
      <w:proofErr w:type="spellStart"/>
      <w:r w:rsidRPr="002B13FF">
        <w:rPr>
          <w:i/>
        </w:rPr>
        <w:t>i</w:t>
      </w:r>
      <w:r w:rsidRPr="002B13FF">
        <w:rPr>
          <w:vertAlign w:val="subscript"/>
        </w:rPr>
        <w:t>p,c</w:t>
      </w:r>
      <w:proofErr w:type="spellEnd"/>
      <w:r w:rsidRPr="002B13FF">
        <w:t xml:space="preserve">, was about 1 in each case, as expected for freely-diffusing species undergoing a mass-transport controlled faradaic reaction.  The peak-to-peak separation for each couple was </w:t>
      </w:r>
      <w:r w:rsidR="00BA6904" w:rsidRPr="002B13FF">
        <w:t>in the region of</w:t>
      </w:r>
      <w:r w:rsidRPr="002B13FF">
        <w:t xml:space="preserve"> </w:t>
      </w:r>
      <w:r w:rsidR="00BA6904" w:rsidRPr="002B13FF">
        <w:t>70 to 100</w:t>
      </w:r>
      <w:r w:rsidRPr="002B13FF">
        <w:t xml:space="preserve"> mV, which is slightly higher than that expected for a fully electrochemically-reversible redox couple</w:t>
      </w:r>
      <w:r w:rsidR="00B86102" w:rsidRPr="002B13FF">
        <w:t xml:space="preserve"> (59/</w:t>
      </w:r>
      <w:r w:rsidR="00B86102" w:rsidRPr="002B13FF">
        <w:rPr>
          <w:i/>
        </w:rPr>
        <w:t>n</w:t>
      </w:r>
      <w:r w:rsidR="00B86102" w:rsidRPr="002B13FF">
        <w:t xml:space="preserve">, where </w:t>
      </w:r>
      <w:r w:rsidR="00B86102" w:rsidRPr="002B13FF">
        <w:rPr>
          <w:i/>
        </w:rPr>
        <w:t xml:space="preserve">n </w:t>
      </w:r>
      <w:r w:rsidR="00B86102" w:rsidRPr="002B13FF">
        <w:t>is the number of elec</w:t>
      </w:r>
      <w:r w:rsidR="003A6DD2" w:rsidRPr="002B13FF">
        <w:t>trons transferred during the redox reaction)</w:t>
      </w:r>
      <w:r w:rsidRPr="002B13FF">
        <w:t xml:space="preserve">, indicating that </w:t>
      </w:r>
      <w:r w:rsidR="003A6DD2" w:rsidRPr="002B13FF">
        <w:t xml:space="preserve">sluggish </w:t>
      </w:r>
      <w:r w:rsidRPr="002B13FF">
        <w:t xml:space="preserve">electron transfer influenced the </w:t>
      </w:r>
      <w:proofErr w:type="spellStart"/>
      <w:r w:rsidR="003A6DD2" w:rsidRPr="002B13FF">
        <w:t>voltammetric</w:t>
      </w:r>
      <w:proofErr w:type="spellEnd"/>
      <w:r w:rsidR="003A6DD2" w:rsidRPr="002B13FF">
        <w:t xml:space="preserve"> </w:t>
      </w:r>
      <w:r w:rsidRPr="002B13FF">
        <w:t xml:space="preserve">responses.  Comparison of the three CVs shows that the peak currents increased in the order </w:t>
      </w:r>
      <w:r w:rsidRPr="002B13FF">
        <w:rPr>
          <w:b/>
        </w:rPr>
        <w:t xml:space="preserve">1 </w:t>
      </w:r>
      <w:r w:rsidR="00BA6904" w:rsidRPr="002B13FF">
        <w:t>&lt;</w:t>
      </w:r>
      <w:r w:rsidRPr="002B13FF">
        <w:rPr>
          <w:b/>
        </w:rPr>
        <w:t xml:space="preserve"> 2 </w:t>
      </w:r>
      <w:r w:rsidRPr="002B13FF">
        <w:t>&lt;</w:t>
      </w:r>
      <w:r w:rsidRPr="002B13FF">
        <w:rPr>
          <w:b/>
        </w:rPr>
        <w:t xml:space="preserve"> {PW</w:t>
      </w:r>
      <w:r w:rsidRPr="002B13FF">
        <w:rPr>
          <w:b/>
          <w:vertAlign w:val="subscript"/>
        </w:rPr>
        <w:t>12</w:t>
      </w:r>
      <w:r w:rsidRPr="002B13FF">
        <w:rPr>
          <w:b/>
        </w:rPr>
        <w:t>}</w:t>
      </w:r>
      <w:r w:rsidRPr="002B13FF">
        <w:t xml:space="preserve">.  This difference is due to the </w:t>
      </w:r>
      <w:r w:rsidR="00BA6904" w:rsidRPr="002B13FF">
        <w:t>increased steric bulk</w:t>
      </w:r>
      <w:r w:rsidRPr="002B13FF">
        <w:t xml:space="preserve"> of </w:t>
      </w:r>
      <w:r w:rsidRPr="002B13FF">
        <w:rPr>
          <w:b/>
        </w:rPr>
        <w:t>1</w:t>
      </w:r>
      <w:r w:rsidRPr="002B13FF">
        <w:t xml:space="preserve"> and </w:t>
      </w:r>
      <w:r w:rsidRPr="002B13FF">
        <w:rPr>
          <w:b/>
        </w:rPr>
        <w:t>2</w:t>
      </w:r>
      <w:r w:rsidRPr="002B13FF">
        <w:t xml:space="preserve">, relative to </w:t>
      </w:r>
      <w:r w:rsidR="00716BA5" w:rsidRPr="002B13FF">
        <w:t xml:space="preserve">that of </w:t>
      </w:r>
      <w:r w:rsidRPr="002B13FF">
        <w:rPr>
          <w:b/>
        </w:rPr>
        <w:t>{PW</w:t>
      </w:r>
      <w:r w:rsidRPr="002B13FF">
        <w:rPr>
          <w:b/>
          <w:vertAlign w:val="subscript"/>
        </w:rPr>
        <w:t>12</w:t>
      </w:r>
      <w:r w:rsidRPr="002B13FF">
        <w:rPr>
          <w:b/>
        </w:rPr>
        <w:t>}</w:t>
      </w:r>
      <w:r w:rsidRPr="002B13FF">
        <w:t>,</w:t>
      </w:r>
      <w:r w:rsidRPr="002B13FF">
        <w:rPr>
          <w:b/>
        </w:rPr>
        <w:t xml:space="preserve"> </w:t>
      </w:r>
      <w:r w:rsidRPr="002B13FF">
        <w:t xml:space="preserve">which decreases the rate of mass transport of the hybrids to the electrode surface.  </w:t>
      </w:r>
    </w:p>
    <w:p w14:paraId="6E91735E" w14:textId="5509D43F" w:rsidR="00290856" w:rsidRPr="002B13FF" w:rsidRDefault="0057714E" w:rsidP="00FC1379">
      <w:pPr>
        <w:pStyle w:val="P1withIndendation"/>
      </w:pPr>
      <w:r w:rsidRPr="002B13FF">
        <w:t>The CV of each species is similar to that obtained previously during cyclic voltammetry of the parent POMs</w:t>
      </w:r>
      <w:r w:rsidR="00993A06" w:rsidRPr="002B13FF">
        <w:t xml:space="preserve"> (see SI)</w:t>
      </w:r>
      <w:r w:rsidRPr="002B13FF">
        <w:t xml:space="preserve">, demonstrating that the redox </w:t>
      </w:r>
      <w:proofErr w:type="spellStart"/>
      <w:r w:rsidRPr="002B13FF">
        <w:t>behavior</w:t>
      </w:r>
      <w:proofErr w:type="spellEnd"/>
      <w:r w:rsidRPr="002B13FF">
        <w:t xml:space="preserve"> of the </w:t>
      </w:r>
      <w:r w:rsidR="00F4271C" w:rsidRPr="002B13FF">
        <w:t>materials</w:t>
      </w:r>
      <w:r w:rsidRPr="002B13FF">
        <w:t xml:space="preserve"> </w:t>
      </w:r>
      <w:r w:rsidR="00F4271C" w:rsidRPr="002B13FF">
        <w:t xml:space="preserve">was </w:t>
      </w:r>
      <w:r w:rsidRPr="002B13FF">
        <w:t xml:space="preserve">dominated by the POM redox </w:t>
      </w:r>
      <w:proofErr w:type="spellStart"/>
      <w:r w:rsidRPr="002B13FF">
        <w:t>center</w:t>
      </w:r>
      <w:proofErr w:type="spellEnd"/>
      <w:r w:rsidR="009F681C" w:rsidRPr="002B13FF">
        <w:t>, as expected</w:t>
      </w:r>
      <w:r w:rsidR="00993A06" w:rsidRPr="002B13FF">
        <w:t xml:space="preserve">.  </w:t>
      </w:r>
      <w:r w:rsidRPr="002B13FF">
        <w:t xml:space="preserve">Figure 3a shows that </w:t>
      </w:r>
      <w:r w:rsidRPr="002B13FF">
        <w:rPr>
          <w:b/>
        </w:rPr>
        <w:t>2</w:t>
      </w:r>
      <w:r w:rsidRPr="002B13FF">
        <w:t xml:space="preserve"> </w:t>
      </w:r>
      <w:r w:rsidR="00F4271C" w:rsidRPr="002B13FF">
        <w:t>exhibited</w:t>
      </w:r>
      <w:r w:rsidRPr="002B13FF">
        <w:t xml:space="preserve"> an additional redox couple centred at about −</w:t>
      </w:r>
      <w:r w:rsidR="0012305E" w:rsidRPr="002B13FF">
        <w:t>1.</w:t>
      </w:r>
      <w:proofErr w:type="gramStart"/>
      <w:r w:rsidR="0012305E" w:rsidRPr="002B13FF">
        <w:t>25</w:t>
      </w:r>
      <w:r w:rsidR="00542B55" w:rsidRPr="002B13FF">
        <w:t xml:space="preserve"> </w:t>
      </w:r>
      <w:r w:rsidRPr="002B13FF">
        <w:t xml:space="preserve"> V.</w:t>
      </w:r>
      <w:proofErr w:type="gramEnd"/>
      <w:r w:rsidRPr="002B13FF">
        <w:t xml:space="preserve">  This can be attributed to the presence of the lacunary POM [PW</w:t>
      </w:r>
      <w:r w:rsidRPr="002B13FF">
        <w:rPr>
          <w:vertAlign w:val="subscript"/>
        </w:rPr>
        <w:t>11</w:t>
      </w:r>
      <w:r w:rsidRPr="002B13FF">
        <w:t>O</w:t>
      </w:r>
      <w:r w:rsidRPr="002B13FF">
        <w:rPr>
          <w:vertAlign w:val="subscript"/>
        </w:rPr>
        <w:t>39</w:t>
      </w:r>
      <w:r w:rsidRPr="002B13FF">
        <w:t>]</w:t>
      </w:r>
      <w:r w:rsidRPr="002B13FF">
        <w:rPr>
          <w:vertAlign w:val="superscript"/>
        </w:rPr>
        <w:t>7-</w:t>
      </w:r>
      <w:r w:rsidRPr="002B13FF">
        <w:t>, the hydrolysed decomposition product of the organophosphorus hybrid (</w:t>
      </w:r>
      <w:r w:rsidR="00954573" w:rsidRPr="002B13FF">
        <w:t>Figure S18</w:t>
      </w:r>
      <w:r w:rsidRPr="002B13FF">
        <w:t>).  The organophosphorus hybrid system exhibited the most positive first redox process, centred at −0.18 V vs Fc/Fc</w:t>
      </w:r>
      <w:r w:rsidRPr="002B13FF">
        <w:rPr>
          <w:vertAlign w:val="superscript"/>
        </w:rPr>
        <w:t>+</w:t>
      </w:r>
      <w:r w:rsidRPr="002B13FF">
        <w:t xml:space="preserve">.  </w:t>
      </w:r>
      <w:r w:rsidR="00954573" w:rsidRPr="002B13FF">
        <w:rPr>
          <w:lang w:val="de-DE"/>
        </w:rPr>
        <w:t xml:space="preserve">This is, to the best of our knowledge, amongst the most positive redox potentials ever observed in organic media for a polyoxotungstate cluster.  </w:t>
      </w:r>
      <w:r w:rsidRPr="002B13FF">
        <w:t xml:space="preserve">The clear shift of the redox potential of the hybrid demonstrates the impact of hybridisation on the LUMO energy of the redox </w:t>
      </w:r>
      <w:proofErr w:type="spellStart"/>
      <w:r w:rsidRPr="002B13FF">
        <w:t>center</w:t>
      </w:r>
      <w:proofErr w:type="spellEnd"/>
      <w:r w:rsidRPr="002B13FF">
        <w:t>.  That the LUMO energy can be readily tuned using facile synthetic approaches offers significant scope for the use of these strategies in the development of redox species for bespoke catalytic applications.</w:t>
      </w:r>
      <w:r w:rsidR="00BB12F1" w:rsidRPr="002B13FF">
        <w:t xml:space="preserve"> </w:t>
      </w:r>
    </w:p>
    <w:p w14:paraId="4C0FD5AB" w14:textId="77777777" w:rsidR="009F681C" w:rsidRPr="002B13FF" w:rsidRDefault="009F681C" w:rsidP="00FC1379">
      <w:pPr>
        <w:pStyle w:val="P1withIndendation"/>
      </w:pPr>
    </w:p>
    <w:p w14:paraId="52CCE403" w14:textId="77777777" w:rsidR="009F681C" w:rsidRPr="002B13FF" w:rsidRDefault="009F681C" w:rsidP="009F681C">
      <w:pPr>
        <w:pStyle w:val="H1"/>
        <w:spacing w:before="0" w:after="0" w:line="276" w:lineRule="auto"/>
      </w:pPr>
      <w:r w:rsidRPr="002B13FF">
        <w:t>Conclusions</w:t>
      </w:r>
    </w:p>
    <w:p w14:paraId="2F4A5C8A" w14:textId="7F45DCD1" w:rsidR="009F681C" w:rsidRPr="002B13FF" w:rsidRDefault="009F681C" w:rsidP="00795CDC">
      <w:pPr>
        <w:pStyle w:val="P1withIndendation"/>
        <w:ind w:firstLine="0"/>
        <w:rPr>
          <w:vertAlign w:val="superscript"/>
        </w:rPr>
      </w:pPr>
      <w:r w:rsidRPr="002B13FF">
        <w:t xml:space="preserve">Two novel organic-inorganic hybrid polyoxometalate ionic liquids (POM-ILs) were synthesized and found to exhibit contrasting physical properties to their plenary analogues, due to the nature </w:t>
      </w:r>
    </w:p>
    <w:tbl>
      <w:tblPr>
        <w:tblW w:w="0" w:type="auto"/>
        <w:tblLook w:val="01E0" w:firstRow="1" w:lastRow="1" w:firstColumn="1" w:lastColumn="1" w:noHBand="0" w:noVBand="0"/>
      </w:tblPr>
      <w:tblGrid>
        <w:gridCol w:w="4875"/>
      </w:tblGrid>
      <w:tr w:rsidR="009167F8" w:rsidRPr="002B13FF" w14:paraId="48249338" w14:textId="77777777" w:rsidTr="1C0C1412">
        <w:tc>
          <w:tcPr>
            <w:tcW w:w="4875" w:type="dxa"/>
          </w:tcPr>
          <w:tbl>
            <w:tblPr>
              <w:tblW w:w="4791" w:type="dxa"/>
              <w:tblLook w:val="01E0" w:firstRow="1" w:lastRow="1" w:firstColumn="1" w:lastColumn="1" w:noHBand="0" w:noVBand="0"/>
            </w:tblPr>
            <w:tblGrid>
              <w:gridCol w:w="743"/>
              <w:gridCol w:w="992"/>
              <w:gridCol w:w="992"/>
              <w:gridCol w:w="993"/>
              <w:gridCol w:w="1071"/>
            </w:tblGrid>
            <w:tr w:rsidR="004D66EE" w:rsidRPr="002B13FF" w14:paraId="7909D0D9" w14:textId="77777777" w:rsidTr="000D53E8">
              <w:tc>
                <w:tcPr>
                  <w:tcW w:w="4791" w:type="dxa"/>
                  <w:gridSpan w:val="5"/>
                  <w:tcBorders>
                    <w:bottom w:val="single" w:sz="8" w:space="0" w:color="000000" w:themeColor="text1"/>
                  </w:tcBorders>
                  <w:shd w:val="clear" w:color="auto" w:fill="auto"/>
                </w:tcPr>
                <w:p w14:paraId="24B619D5" w14:textId="232C07E3" w:rsidR="004D66EE" w:rsidRPr="002B13FF" w:rsidRDefault="1C0C1412" w:rsidP="1C0C1412">
                  <w:pPr>
                    <w:pStyle w:val="TableCaption"/>
                    <w:spacing w:after="0" w:line="276" w:lineRule="auto"/>
                    <w:ind w:left="-77"/>
                    <w:rPr>
                      <w:rFonts w:cs="Arial"/>
                    </w:rPr>
                  </w:pPr>
                  <w:r w:rsidRPr="002B13FF">
                    <w:rPr>
                      <w:rFonts w:cs="Arial"/>
                      <w:b/>
                      <w:bCs/>
                    </w:rPr>
                    <w:t>Table 1.</w:t>
                  </w:r>
                  <w:r w:rsidRPr="002B13FF">
                    <w:rPr>
                      <w:rFonts w:cs="Arial"/>
                    </w:rPr>
                    <w:t xml:space="preserve"> </w:t>
                  </w:r>
                  <w:r w:rsidR="00A651A3" w:rsidRPr="002B13FF">
                    <w:rPr>
                      <w:rFonts w:cs="Arial"/>
                    </w:rPr>
                    <w:t>Observed m</w:t>
                  </w:r>
                  <w:r w:rsidRPr="002B13FF">
                    <w:rPr>
                      <w:rFonts w:cs="Arial"/>
                    </w:rPr>
                    <w:t>id-</w:t>
                  </w:r>
                  <w:r w:rsidR="00A651A3" w:rsidRPr="002B13FF">
                    <w:rPr>
                      <w:rFonts w:cs="Arial"/>
                    </w:rPr>
                    <w:t>p</w:t>
                  </w:r>
                  <w:r w:rsidRPr="002B13FF">
                    <w:rPr>
                      <w:rFonts w:cs="Arial"/>
                    </w:rPr>
                    <w:t xml:space="preserve">oint </w:t>
                  </w:r>
                  <w:r w:rsidR="00A651A3" w:rsidRPr="002B13FF">
                    <w:rPr>
                      <w:rFonts w:cs="Arial"/>
                    </w:rPr>
                    <w:t>r</w:t>
                  </w:r>
                  <w:r w:rsidRPr="002B13FF">
                    <w:rPr>
                      <w:rFonts w:cs="Arial"/>
                    </w:rPr>
                    <w:t xml:space="preserve">edox </w:t>
                  </w:r>
                  <w:r w:rsidR="00A651A3" w:rsidRPr="002B13FF">
                    <w:rPr>
                      <w:rFonts w:cs="Arial"/>
                    </w:rPr>
                    <w:t>p</w:t>
                  </w:r>
                  <w:r w:rsidRPr="002B13FF">
                    <w:rPr>
                      <w:rFonts w:cs="Arial"/>
                    </w:rPr>
                    <w:t>otentials (</w:t>
                  </w:r>
                  <w:r w:rsidRPr="002B13FF">
                    <w:rPr>
                      <w:rFonts w:cs="Arial"/>
                      <w:i/>
                      <w:iCs/>
                    </w:rPr>
                    <w:t>E</w:t>
                  </w:r>
                  <w:r w:rsidRPr="002B13FF">
                    <w:rPr>
                      <w:rFonts w:cs="Arial"/>
                    </w:rPr>
                    <w:t xml:space="preserve">) </w:t>
                  </w:r>
                  <w:r w:rsidR="00A651A3" w:rsidRPr="002B13FF">
                    <w:rPr>
                      <w:rFonts w:cs="Arial"/>
                    </w:rPr>
                    <w:t xml:space="preserve">and peak-to-peak separations </w:t>
                  </w:r>
                  <w:r w:rsidR="00A651A3" w:rsidRPr="002B13FF">
                    <w:t>(</w:t>
                  </w:r>
                  <w:r w:rsidR="00A651A3" w:rsidRPr="002B13FF">
                    <w:rPr>
                      <w:rFonts w:ascii="Symbol" w:hAnsi="Symbol"/>
                    </w:rPr>
                    <w:t></w:t>
                  </w:r>
                  <w:r w:rsidR="00A651A3" w:rsidRPr="002B13FF">
                    <w:rPr>
                      <w:i/>
                      <w:iCs/>
                    </w:rPr>
                    <w:t>E</w:t>
                  </w:r>
                  <w:r w:rsidR="00A651A3" w:rsidRPr="002B13FF">
                    <w:rPr>
                      <w:iCs/>
                    </w:rPr>
                    <w:t>)</w:t>
                  </w:r>
                  <w:r w:rsidR="00A651A3" w:rsidRPr="002B13FF">
                    <w:rPr>
                      <w:rFonts w:cs="Arial"/>
                    </w:rPr>
                    <w:t xml:space="preserve"> </w:t>
                  </w:r>
                  <w:r w:rsidRPr="002B13FF">
                    <w:rPr>
                      <w:rFonts w:cs="Arial"/>
                    </w:rPr>
                    <w:t xml:space="preserve">for Compounds </w:t>
                  </w:r>
                  <w:r w:rsidRPr="002B13FF">
                    <w:rPr>
                      <w:rFonts w:cs="Arial"/>
                      <w:b/>
                    </w:rPr>
                    <w:t>1</w:t>
                  </w:r>
                  <w:r w:rsidRPr="002B13FF">
                    <w:rPr>
                      <w:rFonts w:eastAsia="AdvOT8608a8d1+22" w:cs="Arial"/>
                    </w:rPr>
                    <w:t xml:space="preserve">, </w:t>
                  </w:r>
                  <w:r w:rsidRPr="002B13FF">
                    <w:rPr>
                      <w:rFonts w:cs="Arial"/>
                      <w:b/>
                    </w:rPr>
                    <w:t>2</w:t>
                  </w:r>
                  <w:r w:rsidRPr="002B13FF">
                    <w:rPr>
                      <w:rFonts w:cs="Arial"/>
                    </w:rPr>
                    <w:t xml:space="preserve"> and </w:t>
                  </w:r>
                  <w:r w:rsidRPr="002B13FF">
                    <w:rPr>
                      <w:b/>
                      <w:bCs/>
                    </w:rPr>
                    <w:t>{W</w:t>
                  </w:r>
                  <w:r w:rsidRPr="002B13FF">
                    <w:rPr>
                      <w:b/>
                      <w:bCs/>
                      <w:vertAlign w:val="subscript"/>
                    </w:rPr>
                    <w:t>12</w:t>
                  </w:r>
                  <w:r w:rsidRPr="002B13FF">
                    <w:rPr>
                      <w:b/>
                      <w:bCs/>
                    </w:rPr>
                    <w:t>}</w:t>
                  </w:r>
                  <w:r w:rsidRPr="002B13FF">
                    <w:rPr>
                      <w:rFonts w:cs="Arial"/>
                    </w:rPr>
                    <w:t>.</w:t>
                  </w:r>
                  <w:r w:rsidRPr="002B13FF">
                    <w:rPr>
                      <w:rFonts w:cs="Arial"/>
                      <w:vertAlign w:val="superscript"/>
                    </w:rPr>
                    <w:t>[a]</w:t>
                  </w:r>
                </w:p>
              </w:tc>
            </w:tr>
            <w:tr w:rsidR="000D53E8" w:rsidRPr="002B13FF" w14:paraId="6BADDBC6" w14:textId="77777777" w:rsidTr="00A651A3">
              <w:tc>
                <w:tcPr>
                  <w:tcW w:w="743" w:type="dxa"/>
                  <w:tcBorders>
                    <w:top w:val="single" w:sz="8" w:space="0" w:color="000000" w:themeColor="text1"/>
                    <w:bottom w:val="single" w:sz="8" w:space="0" w:color="000000" w:themeColor="text1"/>
                  </w:tcBorders>
                </w:tcPr>
                <w:p w14:paraId="089E182F" w14:textId="77777777" w:rsidR="000D53E8" w:rsidRPr="002B13FF" w:rsidRDefault="000D53E8" w:rsidP="000D53E8">
                  <w:pPr>
                    <w:pStyle w:val="TableHead"/>
                    <w:spacing w:line="276" w:lineRule="auto"/>
                  </w:pPr>
                </w:p>
              </w:tc>
              <w:tc>
                <w:tcPr>
                  <w:tcW w:w="992" w:type="dxa"/>
                  <w:tcBorders>
                    <w:top w:val="single" w:sz="8" w:space="0" w:color="000000" w:themeColor="text1"/>
                    <w:bottom w:val="single" w:sz="8" w:space="0" w:color="000000" w:themeColor="text1"/>
                  </w:tcBorders>
                </w:tcPr>
                <w:p w14:paraId="34128696" w14:textId="1F3F5064" w:rsidR="000D53E8" w:rsidRPr="002B13FF" w:rsidRDefault="000D53E8" w:rsidP="000D53E8">
                  <w:pPr>
                    <w:pStyle w:val="TableHead"/>
                    <w:spacing w:line="276" w:lineRule="auto"/>
                  </w:pPr>
                  <w:r w:rsidRPr="002B13FF">
                    <w:rPr>
                      <w:i/>
                      <w:iCs/>
                    </w:rPr>
                    <w:t>E</w:t>
                  </w:r>
                  <w:r w:rsidRPr="002B13FF">
                    <w:rPr>
                      <w:vertAlign w:val="subscript"/>
                    </w:rPr>
                    <w:t>1</w:t>
                  </w:r>
                  <w:r w:rsidRPr="002B13FF">
                    <w:t>/V (</w:t>
                  </w:r>
                  <w:r w:rsidRPr="002B13FF">
                    <w:rPr>
                      <w:rFonts w:ascii="Symbol" w:hAnsi="Symbol"/>
                    </w:rPr>
                    <w:t></w:t>
                  </w:r>
                  <w:r w:rsidRPr="002B13FF">
                    <w:rPr>
                      <w:i/>
                      <w:iCs/>
                    </w:rPr>
                    <w:t>E</w:t>
                  </w:r>
                  <w:r w:rsidRPr="002B13FF">
                    <w:rPr>
                      <w:vertAlign w:val="subscript"/>
                    </w:rPr>
                    <w:t>1</w:t>
                  </w:r>
                  <w:r w:rsidRPr="002B13FF">
                    <w:t>)</w:t>
                  </w:r>
                </w:p>
              </w:tc>
              <w:tc>
                <w:tcPr>
                  <w:tcW w:w="992" w:type="dxa"/>
                  <w:tcBorders>
                    <w:top w:val="single" w:sz="8" w:space="0" w:color="000000" w:themeColor="text1"/>
                    <w:bottom w:val="single" w:sz="8" w:space="0" w:color="000000" w:themeColor="text1"/>
                  </w:tcBorders>
                </w:tcPr>
                <w:p w14:paraId="45C1F538" w14:textId="0AB188B4" w:rsidR="000D53E8" w:rsidRPr="002B13FF" w:rsidRDefault="000D53E8" w:rsidP="000D53E8">
                  <w:pPr>
                    <w:pStyle w:val="TableHead"/>
                    <w:spacing w:line="276" w:lineRule="auto"/>
                  </w:pPr>
                  <w:r w:rsidRPr="002B13FF">
                    <w:rPr>
                      <w:i/>
                      <w:iCs/>
                    </w:rPr>
                    <w:t>E</w:t>
                  </w:r>
                  <w:r w:rsidRPr="002B13FF">
                    <w:rPr>
                      <w:i/>
                      <w:iCs/>
                      <w:vertAlign w:val="subscript"/>
                    </w:rPr>
                    <w:t>2</w:t>
                  </w:r>
                  <w:r w:rsidRPr="002B13FF">
                    <w:t>/V (</w:t>
                  </w:r>
                  <w:r w:rsidRPr="002B13FF">
                    <w:rPr>
                      <w:rFonts w:ascii="Symbol" w:hAnsi="Symbol"/>
                    </w:rPr>
                    <w:t></w:t>
                  </w:r>
                  <w:r w:rsidRPr="002B13FF">
                    <w:rPr>
                      <w:i/>
                      <w:iCs/>
                    </w:rPr>
                    <w:t>E</w:t>
                  </w:r>
                  <w:r w:rsidRPr="002B13FF">
                    <w:rPr>
                      <w:vertAlign w:val="subscript"/>
                    </w:rPr>
                    <w:t>2</w:t>
                  </w:r>
                  <w:r w:rsidRPr="002B13FF">
                    <w:t>)</w:t>
                  </w:r>
                </w:p>
              </w:tc>
              <w:tc>
                <w:tcPr>
                  <w:tcW w:w="993" w:type="dxa"/>
                  <w:tcBorders>
                    <w:top w:val="single" w:sz="8" w:space="0" w:color="000000" w:themeColor="text1"/>
                    <w:bottom w:val="single" w:sz="8" w:space="0" w:color="000000" w:themeColor="text1"/>
                  </w:tcBorders>
                </w:tcPr>
                <w:p w14:paraId="3CE93F2F" w14:textId="4D669DBD" w:rsidR="000D53E8" w:rsidRPr="002B13FF" w:rsidRDefault="000D53E8" w:rsidP="000D53E8">
                  <w:pPr>
                    <w:pStyle w:val="TableHead"/>
                    <w:spacing w:line="276" w:lineRule="auto"/>
                  </w:pPr>
                  <w:r w:rsidRPr="002B13FF">
                    <w:rPr>
                      <w:i/>
                      <w:iCs/>
                    </w:rPr>
                    <w:t>E</w:t>
                  </w:r>
                  <w:r w:rsidRPr="002B13FF">
                    <w:rPr>
                      <w:i/>
                      <w:iCs/>
                      <w:vertAlign w:val="subscript"/>
                    </w:rPr>
                    <w:t>3</w:t>
                  </w:r>
                  <w:r w:rsidRPr="002B13FF">
                    <w:t>/V (</w:t>
                  </w:r>
                  <w:r w:rsidRPr="002B13FF">
                    <w:rPr>
                      <w:rFonts w:ascii="Symbol" w:hAnsi="Symbol"/>
                    </w:rPr>
                    <w:t></w:t>
                  </w:r>
                  <w:r w:rsidRPr="002B13FF">
                    <w:rPr>
                      <w:i/>
                      <w:iCs/>
                    </w:rPr>
                    <w:t>E</w:t>
                  </w:r>
                  <w:r w:rsidRPr="002B13FF">
                    <w:rPr>
                      <w:vertAlign w:val="subscript"/>
                    </w:rPr>
                    <w:t>3</w:t>
                  </w:r>
                  <w:r w:rsidRPr="002B13FF">
                    <w:t>)</w:t>
                  </w:r>
                </w:p>
              </w:tc>
              <w:tc>
                <w:tcPr>
                  <w:tcW w:w="1071" w:type="dxa"/>
                  <w:tcBorders>
                    <w:top w:val="single" w:sz="8" w:space="0" w:color="000000" w:themeColor="text1"/>
                    <w:bottom w:val="single" w:sz="8" w:space="0" w:color="000000" w:themeColor="text1"/>
                  </w:tcBorders>
                </w:tcPr>
                <w:p w14:paraId="5B29BFBF" w14:textId="418450BF" w:rsidR="000D53E8" w:rsidRPr="002B13FF" w:rsidRDefault="000D53E8" w:rsidP="000D53E8">
                  <w:pPr>
                    <w:pStyle w:val="TableHead"/>
                    <w:spacing w:line="276" w:lineRule="auto"/>
                  </w:pPr>
                  <w:r w:rsidRPr="002B13FF">
                    <w:rPr>
                      <w:i/>
                      <w:iCs/>
                    </w:rPr>
                    <w:t>E</w:t>
                  </w:r>
                  <w:r w:rsidRPr="002B13FF">
                    <w:rPr>
                      <w:i/>
                      <w:iCs/>
                      <w:vertAlign w:val="subscript"/>
                    </w:rPr>
                    <w:t>4</w:t>
                  </w:r>
                  <w:r w:rsidRPr="002B13FF">
                    <w:t>/V (</w:t>
                  </w:r>
                  <w:r w:rsidRPr="002B13FF">
                    <w:rPr>
                      <w:rFonts w:ascii="Symbol" w:hAnsi="Symbol"/>
                    </w:rPr>
                    <w:t></w:t>
                  </w:r>
                  <w:r w:rsidRPr="002B13FF">
                    <w:rPr>
                      <w:i/>
                      <w:iCs/>
                    </w:rPr>
                    <w:t>E</w:t>
                  </w:r>
                  <w:r w:rsidRPr="002B13FF">
                    <w:rPr>
                      <w:vertAlign w:val="subscript"/>
                    </w:rPr>
                    <w:t>4</w:t>
                  </w:r>
                  <w:r w:rsidRPr="002B13FF">
                    <w:t>)</w:t>
                  </w:r>
                </w:p>
              </w:tc>
            </w:tr>
            <w:tr w:rsidR="004D66EE" w:rsidRPr="002B13FF" w14:paraId="326508DB" w14:textId="77777777" w:rsidTr="00A651A3">
              <w:tc>
                <w:tcPr>
                  <w:tcW w:w="743" w:type="dxa"/>
                  <w:tcBorders>
                    <w:top w:val="single" w:sz="8" w:space="0" w:color="000000" w:themeColor="text1"/>
                  </w:tcBorders>
                </w:tcPr>
                <w:p w14:paraId="07D52F86" w14:textId="6195FCAF" w:rsidR="004D66EE" w:rsidRPr="002B13FF" w:rsidRDefault="1C0C1412" w:rsidP="1C0C1412">
                  <w:pPr>
                    <w:pStyle w:val="TableBody"/>
                    <w:spacing w:line="276" w:lineRule="auto"/>
                    <w:rPr>
                      <w:b/>
                      <w:bCs/>
                    </w:rPr>
                  </w:pPr>
                  <w:r w:rsidRPr="002B13FF">
                    <w:rPr>
                      <w:b/>
                      <w:bCs/>
                    </w:rPr>
                    <w:t>{</w:t>
                  </w:r>
                  <w:r w:rsidR="00B939DD" w:rsidRPr="002B13FF">
                    <w:rPr>
                      <w:b/>
                      <w:bCs/>
                    </w:rPr>
                    <w:t>P</w:t>
                  </w:r>
                  <w:r w:rsidRPr="002B13FF">
                    <w:rPr>
                      <w:b/>
                      <w:bCs/>
                    </w:rPr>
                    <w:t>W</w:t>
                  </w:r>
                  <w:r w:rsidRPr="002B13FF">
                    <w:rPr>
                      <w:b/>
                      <w:bCs/>
                      <w:vertAlign w:val="subscript"/>
                    </w:rPr>
                    <w:t>12</w:t>
                  </w:r>
                  <w:r w:rsidRPr="002B13FF">
                    <w:rPr>
                      <w:b/>
                      <w:bCs/>
                    </w:rPr>
                    <w:t>}</w:t>
                  </w:r>
                </w:p>
              </w:tc>
              <w:tc>
                <w:tcPr>
                  <w:tcW w:w="992" w:type="dxa"/>
                  <w:tcBorders>
                    <w:top w:val="single" w:sz="8" w:space="0" w:color="000000" w:themeColor="text1"/>
                  </w:tcBorders>
                </w:tcPr>
                <w:p w14:paraId="188CCD12" w14:textId="56877EC3" w:rsidR="004D66EE" w:rsidRPr="002B13FF" w:rsidRDefault="00ED37D1" w:rsidP="1C0C1412">
                  <w:pPr>
                    <w:pStyle w:val="TableBody"/>
                    <w:spacing w:line="276" w:lineRule="auto"/>
                  </w:pPr>
                  <w:r w:rsidRPr="002B13FF">
                    <w:t>–</w:t>
                  </w:r>
                  <w:r w:rsidR="1C0C1412" w:rsidRPr="002B13FF">
                    <w:t>0.67</w:t>
                  </w:r>
                  <w:r w:rsidR="000D53E8" w:rsidRPr="002B13FF">
                    <w:t xml:space="preserve"> </w:t>
                  </w:r>
                  <w:r w:rsidR="000D53E8" w:rsidRPr="002B13FF">
                    <w:rPr>
                      <w:lang w:val="de-DE"/>
                    </w:rPr>
                    <w:t>(0.08)</w:t>
                  </w:r>
                </w:p>
              </w:tc>
              <w:tc>
                <w:tcPr>
                  <w:tcW w:w="992" w:type="dxa"/>
                  <w:tcBorders>
                    <w:top w:val="single" w:sz="8" w:space="0" w:color="000000" w:themeColor="text1"/>
                  </w:tcBorders>
                </w:tcPr>
                <w:p w14:paraId="6CA3F784" w14:textId="13D6F101" w:rsidR="004D66EE" w:rsidRPr="002B13FF" w:rsidRDefault="00ED37D1" w:rsidP="1C0C1412">
                  <w:pPr>
                    <w:pStyle w:val="TableBody"/>
                    <w:spacing w:line="276" w:lineRule="auto"/>
                  </w:pPr>
                  <w:r w:rsidRPr="002B13FF">
                    <w:t>–</w:t>
                  </w:r>
                  <w:r w:rsidR="1C0C1412" w:rsidRPr="002B13FF">
                    <w:t>1.16</w:t>
                  </w:r>
                  <w:r w:rsidR="00A651A3" w:rsidRPr="002B13FF">
                    <w:t xml:space="preserve"> (0.07)</w:t>
                  </w:r>
                </w:p>
              </w:tc>
              <w:tc>
                <w:tcPr>
                  <w:tcW w:w="993" w:type="dxa"/>
                  <w:tcBorders>
                    <w:top w:val="single" w:sz="8" w:space="0" w:color="000000" w:themeColor="text1"/>
                  </w:tcBorders>
                </w:tcPr>
                <w:p w14:paraId="695B63D5" w14:textId="58572EA1" w:rsidR="004D66EE" w:rsidRPr="002B13FF" w:rsidRDefault="00ED37D1" w:rsidP="1C0C1412">
                  <w:pPr>
                    <w:pStyle w:val="TableBody"/>
                    <w:spacing w:line="276" w:lineRule="auto"/>
                  </w:pPr>
                  <w:r w:rsidRPr="002B13FF">
                    <w:t>–</w:t>
                  </w:r>
                  <w:r w:rsidR="1C0C1412" w:rsidRPr="002B13FF">
                    <w:t>1.90</w:t>
                  </w:r>
                  <w:r w:rsidR="00A651A3" w:rsidRPr="002B13FF">
                    <w:t xml:space="preserve"> (0.07)</w:t>
                  </w:r>
                </w:p>
              </w:tc>
              <w:tc>
                <w:tcPr>
                  <w:tcW w:w="1071" w:type="dxa"/>
                  <w:tcBorders>
                    <w:top w:val="single" w:sz="8" w:space="0" w:color="000000" w:themeColor="text1"/>
                  </w:tcBorders>
                </w:tcPr>
                <w:p w14:paraId="7211DD55" w14:textId="466005AE" w:rsidR="004D66EE" w:rsidRPr="002B13FF" w:rsidRDefault="00ED37D1" w:rsidP="1C0C1412">
                  <w:pPr>
                    <w:pStyle w:val="TableBody"/>
                    <w:spacing w:line="276" w:lineRule="auto"/>
                  </w:pPr>
                  <w:r w:rsidRPr="002B13FF">
                    <w:t>–</w:t>
                  </w:r>
                  <w:r w:rsidR="1C0C1412" w:rsidRPr="002B13FF">
                    <w:t>2.42</w:t>
                  </w:r>
                  <w:r w:rsidR="00A651A3" w:rsidRPr="002B13FF">
                    <w:t xml:space="preserve"> (0.07)</w:t>
                  </w:r>
                </w:p>
              </w:tc>
            </w:tr>
            <w:tr w:rsidR="00A651A3" w:rsidRPr="002B13FF" w14:paraId="5B8A7603" w14:textId="77777777" w:rsidTr="00A651A3">
              <w:tc>
                <w:tcPr>
                  <w:tcW w:w="743" w:type="dxa"/>
                </w:tcPr>
                <w:p w14:paraId="69118083" w14:textId="77777777" w:rsidR="00A651A3" w:rsidRPr="002B13FF" w:rsidRDefault="00A651A3" w:rsidP="00A651A3">
                  <w:pPr>
                    <w:pStyle w:val="TableBody"/>
                    <w:spacing w:line="276" w:lineRule="auto"/>
                    <w:rPr>
                      <w:b/>
                      <w:bCs/>
                    </w:rPr>
                  </w:pPr>
                  <w:r w:rsidRPr="002B13FF">
                    <w:rPr>
                      <w:b/>
                      <w:bCs/>
                    </w:rPr>
                    <w:t>1</w:t>
                  </w:r>
                </w:p>
              </w:tc>
              <w:tc>
                <w:tcPr>
                  <w:tcW w:w="992" w:type="dxa"/>
                </w:tcPr>
                <w:p w14:paraId="5F7C2251" w14:textId="60111A3D" w:rsidR="00A651A3" w:rsidRPr="002B13FF" w:rsidRDefault="00A651A3" w:rsidP="00A651A3">
                  <w:pPr>
                    <w:pStyle w:val="TableBody"/>
                    <w:spacing w:line="276" w:lineRule="auto"/>
                  </w:pPr>
                  <w:r w:rsidRPr="002B13FF">
                    <w:t>–0.77 (0.10)</w:t>
                  </w:r>
                </w:p>
              </w:tc>
              <w:tc>
                <w:tcPr>
                  <w:tcW w:w="992" w:type="dxa"/>
                </w:tcPr>
                <w:p w14:paraId="383D5983" w14:textId="28ED7DB8" w:rsidR="00A651A3" w:rsidRPr="002B13FF" w:rsidRDefault="00A651A3" w:rsidP="00A651A3">
                  <w:pPr>
                    <w:pStyle w:val="TableBody"/>
                    <w:spacing w:line="276" w:lineRule="auto"/>
                  </w:pPr>
                  <w:r w:rsidRPr="002B13FF">
                    <w:t>–1.29 (0.08)</w:t>
                  </w:r>
                </w:p>
              </w:tc>
              <w:tc>
                <w:tcPr>
                  <w:tcW w:w="993" w:type="dxa"/>
                </w:tcPr>
                <w:p w14:paraId="249FD97F" w14:textId="33483020" w:rsidR="00A651A3" w:rsidRPr="002B13FF" w:rsidRDefault="00A651A3" w:rsidP="00A651A3">
                  <w:pPr>
                    <w:pStyle w:val="TableBody"/>
                    <w:spacing w:line="276" w:lineRule="auto"/>
                  </w:pPr>
                  <w:r w:rsidRPr="002B13FF">
                    <w:t>–1.93 (0.08)</w:t>
                  </w:r>
                </w:p>
              </w:tc>
              <w:tc>
                <w:tcPr>
                  <w:tcW w:w="1071" w:type="dxa"/>
                </w:tcPr>
                <w:p w14:paraId="2367ADFD" w14:textId="6F59B9EF" w:rsidR="00A651A3" w:rsidRPr="002B13FF" w:rsidRDefault="00A651A3" w:rsidP="00A651A3">
                  <w:pPr>
                    <w:pStyle w:val="TableBody"/>
                    <w:spacing w:line="276" w:lineRule="auto"/>
                  </w:pPr>
                  <w:r w:rsidRPr="002B13FF">
                    <w:t>–2.35 (0.09)</w:t>
                  </w:r>
                </w:p>
              </w:tc>
            </w:tr>
            <w:tr w:rsidR="00A651A3" w:rsidRPr="002B13FF" w14:paraId="1A9606E3" w14:textId="77777777" w:rsidTr="00A651A3">
              <w:tc>
                <w:tcPr>
                  <w:tcW w:w="743" w:type="dxa"/>
                  <w:tcBorders>
                    <w:bottom w:val="single" w:sz="8" w:space="0" w:color="000000" w:themeColor="text1"/>
                  </w:tcBorders>
                </w:tcPr>
                <w:p w14:paraId="69DE2648" w14:textId="77777777" w:rsidR="00A651A3" w:rsidRPr="002B13FF" w:rsidRDefault="00A651A3" w:rsidP="00A651A3">
                  <w:pPr>
                    <w:pStyle w:val="TableBody"/>
                    <w:spacing w:line="276" w:lineRule="auto"/>
                    <w:rPr>
                      <w:b/>
                      <w:bCs/>
                    </w:rPr>
                  </w:pPr>
                  <w:r w:rsidRPr="002B13FF">
                    <w:rPr>
                      <w:b/>
                      <w:bCs/>
                    </w:rPr>
                    <w:t>2</w:t>
                  </w:r>
                </w:p>
              </w:tc>
              <w:tc>
                <w:tcPr>
                  <w:tcW w:w="992" w:type="dxa"/>
                  <w:tcBorders>
                    <w:bottom w:val="single" w:sz="8" w:space="0" w:color="000000" w:themeColor="text1"/>
                  </w:tcBorders>
                </w:tcPr>
                <w:p w14:paraId="0A6F8628" w14:textId="5474B4FF" w:rsidR="00A651A3" w:rsidRPr="002B13FF" w:rsidRDefault="00A651A3" w:rsidP="00A651A3">
                  <w:pPr>
                    <w:pStyle w:val="TableBody"/>
                    <w:spacing w:line="276" w:lineRule="auto"/>
                  </w:pPr>
                  <w:r w:rsidRPr="002B13FF">
                    <w:t>–0.19 (0.07)</w:t>
                  </w:r>
                </w:p>
              </w:tc>
              <w:tc>
                <w:tcPr>
                  <w:tcW w:w="992" w:type="dxa"/>
                  <w:tcBorders>
                    <w:bottom w:val="single" w:sz="8" w:space="0" w:color="000000" w:themeColor="text1"/>
                  </w:tcBorders>
                </w:tcPr>
                <w:p w14:paraId="737A5284" w14:textId="69E2FA0B" w:rsidR="00A651A3" w:rsidRPr="002B13FF" w:rsidRDefault="00A651A3" w:rsidP="00A651A3">
                  <w:pPr>
                    <w:pStyle w:val="TableBody"/>
                    <w:spacing w:line="276" w:lineRule="auto"/>
                  </w:pPr>
                  <w:r w:rsidRPr="002B13FF">
                    <w:t>–0.73 (0.09)</w:t>
                  </w:r>
                </w:p>
              </w:tc>
              <w:tc>
                <w:tcPr>
                  <w:tcW w:w="993" w:type="dxa"/>
                  <w:tcBorders>
                    <w:bottom w:val="single" w:sz="8" w:space="0" w:color="000000" w:themeColor="text1"/>
                  </w:tcBorders>
                </w:tcPr>
                <w:p w14:paraId="36BC95AE" w14:textId="29277C5E" w:rsidR="00A651A3" w:rsidRPr="002B13FF" w:rsidRDefault="00A651A3" w:rsidP="00A651A3">
                  <w:pPr>
                    <w:pStyle w:val="TableBody"/>
                    <w:spacing w:line="276" w:lineRule="auto"/>
                  </w:pPr>
                  <w:r w:rsidRPr="002B13FF">
                    <w:t>–1.40 (0.08)</w:t>
                  </w:r>
                </w:p>
              </w:tc>
              <w:tc>
                <w:tcPr>
                  <w:tcW w:w="1071" w:type="dxa"/>
                  <w:tcBorders>
                    <w:bottom w:val="single" w:sz="8" w:space="0" w:color="000000" w:themeColor="text1"/>
                  </w:tcBorders>
                </w:tcPr>
                <w:p w14:paraId="7BC6F445" w14:textId="695634A3" w:rsidR="00A651A3" w:rsidRPr="002B13FF" w:rsidRDefault="00A651A3" w:rsidP="00A651A3">
                  <w:pPr>
                    <w:pStyle w:val="TableBody"/>
                    <w:spacing w:line="276" w:lineRule="auto"/>
                  </w:pPr>
                  <w:r w:rsidRPr="002B13FF">
                    <w:t>–1.92 (0.09)</w:t>
                  </w:r>
                </w:p>
              </w:tc>
            </w:tr>
            <w:tr w:rsidR="004D66EE" w:rsidRPr="002B13FF" w14:paraId="063BA3D9" w14:textId="77777777" w:rsidTr="000D53E8">
              <w:tc>
                <w:tcPr>
                  <w:tcW w:w="4791" w:type="dxa"/>
                  <w:gridSpan w:val="5"/>
                  <w:tcBorders>
                    <w:top w:val="single" w:sz="8" w:space="0" w:color="000000" w:themeColor="text1"/>
                  </w:tcBorders>
                </w:tcPr>
                <w:p w14:paraId="0892E3D9" w14:textId="5A69C32C" w:rsidR="004D66EE" w:rsidRPr="002B13FF" w:rsidRDefault="1C0C1412" w:rsidP="1C0C1412">
                  <w:pPr>
                    <w:pStyle w:val="TableFoot"/>
                    <w:spacing w:before="0" w:after="0" w:line="276" w:lineRule="auto"/>
                    <w:ind w:left="-77"/>
                  </w:pPr>
                  <w:r w:rsidRPr="002B13FF">
                    <w:t>[a] All potential reported vs Fc/Fc</w:t>
                  </w:r>
                  <w:r w:rsidRPr="002B13FF">
                    <w:rPr>
                      <w:vertAlign w:val="superscript"/>
                    </w:rPr>
                    <w:t>+</w:t>
                  </w:r>
                  <w:r w:rsidRPr="002B13FF">
                    <w:t xml:space="preserve">. </w:t>
                  </w:r>
                  <w:r w:rsidRPr="002B13FF">
                    <w:rPr>
                      <w:i/>
                      <w:iCs/>
                    </w:rPr>
                    <w:t>E</w:t>
                  </w:r>
                  <w:r w:rsidRPr="002B13FF">
                    <w:t xml:space="preserve"> = (</w:t>
                  </w:r>
                  <w:proofErr w:type="spellStart"/>
                  <w:proofErr w:type="gramStart"/>
                  <w:r w:rsidRPr="002B13FF">
                    <w:rPr>
                      <w:i/>
                      <w:iCs/>
                    </w:rPr>
                    <w:t>E</w:t>
                  </w:r>
                  <w:r w:rsidRPr="002B13FF">
                    <w:rPr>
                      <w:i/>
                      <w:iCs/>
                      <w:vertAlign w:val="subscript"/>
                    </w:rPr>
                    <w:t>p,c</w:t>
                  </w:r>
                  <w:proofErr w:type="spellEnd"/>
                  <w:proofErr w:type="gramEnd"/>
                  <w:r w:rsidRPr="002B13FF">
                    <w:t xml:space="preserve"> </w:t>
                  </w:r>
                  <w:r w:rsidRPr="002B13FF">
                    <w:rPr>
                      <w:i/>
                      <w:iCs/>
                    </w:rPr>
                    <w:t xml:space="preserve">+ </w:t>
                  </w:r>
                  <w:proofErr w:type="spellStart"/>
                  <w:r w:rsidRPr="002B13FF">
                    <w:rPr>
                      <w:i/>
                      <w:iCs/>
                    </w:rPr>
                    <w:t>E</w:t>
                  </w:r>
                  <w:r w:rsidRPr="002B13FF">
                    <w:rPr>
                      <w:i/>
                      <w:iCs/>
                      <w:vertAlign w:val="subscript"/>
                    </w:rPr>
                    <w:t>p,a</w:t>
                  </w:r>
                  <w:proofErr w:type="spellEnd"/>
                  <w:r w:rsidRPr="002B13FF">
                    <w:t xml:space="preserve">)/2, where </w:t>
                  </w:r>
                  <w:proofErr w:type="spellStart"/>
                  <w:r w:rsidRPr="002B13FF">
                    <w:rPr>
                      <w:i/>
                      <w:iCs/>
                    </w:rPr>
                    <w:t>E</w:t>
                  </w:r>
                  <w:r w:rsidRPr="002B13FF">
                    <w:rPr>
                      <w:i/>
                      <w:iCs/>
                      <w:vertAlign w:val="subscript"/>
                    </w:rPr>
                    <w:t>p,c</w:t>
                  </w:r>
                  <w:proofErr w:type="spellEnd"/>
                  <w:r w:rsidRPr="002B13FF">
                    <w:rPr>
                      <w:i/>
                      <w:iCs/>
                    </w:rPr>
                    <w:t xml:space="preserve"> </w:t>
                  </w:r>
                  <w:r w:rsidRPr="002B13FF">
                    <w:t xml:space="preserve">= peak cathodic potential and </w:t>
                  </w:r>
                  <w:proofErr w:type="spellStart"/>
                  <w:r w:rsidRPr="002B13FF">
                    <w:rPr>
                      <w:i/>
                      <w:iCs/>
                    </w:rPr>
                    <w:t>E</w:t>
                  </w:r>
                  <w:r w:rsidRPr="002B13FF">
                    <w:rPr>
                      <w:i/>
                      <w:iCs/>
                      <w:vertAlign w:val="subscript"/>
                    </w:rPr>
                    <w:t>p,a</w:t>
                  </w:r>
                  <w:proofErr w:type="spellEnd"/>
                  <w:r w:rsidRPr="002B13FF">
                    <w:rPr>
                      <w:i/>
                      <w:iCs/>
                    </w:rPr>
                    <w:t xml:space="preserve"> </w:t>
                  </w:r>
                  <w:r w:rsidRPr="002B13FF">
                    <w:t>= peak anodic potential.</w:t>
                  </w:r>
                </w:p>
              </w:tc>
            </w:tr>
          </w:tbl>
          <w:p w14:paraId="5ADC1528" w14:textId="1A56824B" w:rsidR="004D66EE" w:rsidRPr="002B13FF" w:rsidRDefault="004D66EE" w:rsidP="1C0C1412">
            <w:pPr>
              <w:pStyle w:val="TableSpacer"/>
              <w:spacing w:before="0" w:line="276" w:lineRule="auto"/>
            </w:pPr>
          </w:p>
        </w:tc>
      </w:tr>
    </w:tbl>
    <w:p w14:paraId="1C7D0075" w14:textId="349E4560" w:rsidR="00D3088E" w:rsidRPr="002B13FF" w:rsidRDefault="000D53E8" w:rsidP="00F24D9D">
      <w:pPr>
        <w:spacing w:line="276" w:lineRule="auto"/>
        <w:jc w:val="center"/>
        <w:rPr>
          <w:rFonts w:ascii="Arial" w:hAnsi="Arial" w:cs="Arial"/>
          <w:color w:val="FF0000"/>
          <w:sz w:val="14"/>
          <w:szCs w:val="14"/>
          <w:lang w:val="en-GB"/>
        </w:rPr>
      </w:pPr>
      <w:r w:rsidRPr="002B13FF">
        <w:rPr>
          <w:rFonts w:ascii="Arial" w:hAnsi="Arial" w:cs="Arial"/>
          <w:noProof/>
          <w:color w:val="FF0000"/>
          <w:sz w:val="14"/>
          <w:szCs w:val="14"/>
          <w:lang w:val="en-GB"/>
        </w:rPr>
        <w:drawing>
          <wp:inline distT="0" distB="0" distL="0" distR="0" wp14:anchorId="36D840AE" wp14:editId="7E7796C6">
            <wp:extent cx="2835965" cy="3114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_final.tif"/>
                    <pic:cNvPicPr/>
                  </pic:nvPicPr>
                  <pic:blipFill rotWithShape="1">
                    <a:blip r:embed="rId16" cstate="print">
                      <a:extLst>
                        <a:ext uri="{28A0092B-C50C-407E-A947-70E740481C1C}">
                          <a14:useLocalDpi xmlns:a14="http://schemas.microsoft.com/office/drawing/2010/main" val="0"/>
                        </a:ext>
                      </a:extLst>
                    </a:blip>
                    <a:srcRect t="4080" r="8383"/>
                    <a:stretch/>
                  </pic:blipFill>
                  <pic:spPr bwMode="auto">
                    <a:xfrm>
                      <a:off x="0" y="0"/>
                      <a:ext cx="2836141" cy="3114868"/>
                    </a:xfrm>
                    <a:prstGeom prst="rect">
                      <a:avLst/>
                    </a:prstGeom>
                    <a:ln>
                      <a:noFill/>
                    </a:ln>
                    <a:extLst>
                      <a:ext uri="{53640926-AAD7-44D8-BBD7-CCE9431645EC}">
                        <a14:shadowObscured xmlns:a14="http://schemas.microsoft.com/office/drawing/2010/main"/>
                      </a:ext>
                    </a:extLst>
                  </pic:spPr>
                </pic:pic>
              </a:graphicData>
            </a:graphic>
          </wp:inline>
        </w:drawing>
      </w:r>
    </w:p>
    <w:p w14:paraId="2B7401FD" w14:textId="6515C0F1" w:rsidR="00D3088E" w:rsidRPr="002B13FF" w:rsidRDefault="1C0C1412" w:rsidP="1C0C1412">
      <w:pPr>
        <w:pStyle w:val="SchemeCaption"/>
        <w:spacing w:before="0" w:after="0" w:line="276" w:lineRule="auto"/>
      </w:pPr>
      <w:r w:rsidRPr="002B13FF">
        <w:rPr>
          <w:b/>
          <w:bCs/>
        </w:rPr>
        <w:t>Figure 3.</w:t>
      </w:r>
      <w:r w:rsidRPr="002B13FF">
        <w:t xml:space="preserve"> The anionic structures and cyclic voltammograms of a) </w:t>
      </w:r>
      <w:r w:rsidRPr="002B13FF">
        <w:rPr>
          <w:b/>
          <w:bCs/>
        </w:rPr>
        <w:t>2</w:t>
      </w:r>
      <w:r w:rsidRPr="002B13FF">
        <w:t xml:space="preserve">, b) </w:t>
      </w:r>
      <w:r w:rsidRPr="002B13FF">
        <w:rPr>
          <w:b/>
          <w:bCs/>
        </w:rPr>
        <w:t>1</w:t>
      </w:r>
      <w:r w:rsidRPr="002B13FF">
        <w:t xml:space="preserve">, c) </w:t>
      </w:r>
      <w:r w:rsidRPr="002B13FF">
        <w:rPr>
          <w:b/>
          <w:bCs/>
        </w:rPr>
        <w:t>{PW</w:t>
      </w:r>
      <w:r w:rsidRPr="002B13FF">
        <w:rPr>
          <w:b/>
          <w:bCs/>
          <w:vertAlign w:val="subscript"/>
        </w:rPr>
        <w:t>12</w:t>
      </w:r>
      <w:r w:rsidRPr="002B13FF">
        <w:rPr>
          <w:b/>
          <w:bCs/>
        </w:rPr>
        <w:t>}</w:t>
      </w:r>
      <w:r w:rsidRPr="002B13FF">
        <w:t xml:space="preserve">, collected for 0.25 </w:t>
      </w:r>
      <w:proofErr w:type="spellStart"/>
      <w:r w:rsidRPr="002B13FF">
        <w:t>mM</w:t>
      </w:r>
      <w:proofErr w:type="spellEnd"/>
      <w:r w:rsidRPr="002B13FF">
        <w:t xml:space="preserve"> solutions in </w:t>
      </w:r>
      <w:proofErr w:type="spellStart"/>
      <w:r w:rsidRPr="002B13FF">
        <w:t>MeCN</w:t>
      </w:r>
      <w:proofErr w:type="spellEnd"/>
      <w:r w:rsidRPr="002B13FF">
        <w:t xml:space="preserve"> with 0.1 M TBA(PF</w:t>
      </w:r>
      <w:r w:rsidRPr="002B13FF">
        <w:rPr>
          <w:vertAlign w:val="subscript"/>
        </w:rPr>
        <w:t>6</w:t>
      </w:r>
      <w:r w:rsidRPr="002B13FF">
        <w:t xml:space="preserve">) electrolyte, using a glassy carbon working electrode, a Pt wire counter electrode and </w:t>
      </w:r>
      <w:r w:rsidR="008D534E" w:rsidRPr="002B13FF">
        <w:t xml:space="preserve">Ag wire as reference electrode. All potentials are </w:t>
      </w:r>
      <w:r w:rsidR="00834AD6" w:rsidRPr="002B13FF">
        <w:t>report</w:t>
      </w:r>
      <w:r w:rsidR="008D534E" w:rsidRPr="002B13FF">
        <w:t xml:space="preserve">ed relative to </w:t>
      </w:r>
      <w:r w:rsidR="00834AD6" w:rsidRPr="002B13FF">
        <w:t>that</w:t>
      </w:r>
      <w:r w:rsidR="008D534E" w:rsidRPr="002B13FF">
        <w:t xml:space="preserve"> of the</w:t>
      </w:r>
      <w:r w:rsidRPr="002B13FF">
        <w:t xml:space="preserve"> ferrocene</w:t>
      </w:r>
      <w:r w:rsidR="008D534E" w:rsidRPr="002B13FF">
        <w:t>/</w:t>
      </w:r>
      <w:proofErr w:type="spellStart"/>
      <w:r w:rsidR="008D534E" w:rsidRPr="002B13FF">
        <w:t>ferrocinium</w:t>
      </w:r>
      <w:proofErr w:type="spellEnd"/>
      <w:r w:rsidR="008D534E" w:rsidRPr="002B13FF">
        <w:t xml:space="preserve"> redox couple</w:t>
      </w:r>
      <w:r w:rsidRPr="002B13FF">
        <w:t>.</w:t>
      </w:r>
    </w:p>
    <w:p w14:paraId="2E361A0A" w14:textId="29502D25" w:rsidR="1C0C1412" w:rsidRPr="002B13FF" w:rsidRDefault="1C0C1412" w:rsidP="1C0C1412">
      <w:pPr>
        <w:pStyle w:val="H1"/>
        <w:spacing w:before="0" w:after="0" w:line="276" w:lineRule="auto"/>
      </w:pPr>
    </w:p>
    <w:p w14:paraId="4B3F0245" w14:textId="2400A525" w:rsidR="00D3088E" w:rsidRPr="002B13FF" w:rsidRDefault="006E556F" w:rsidP="004A2807">
      <w:pPr>
        <w:pStyle w:val="P1"/>
        <w:spacing w:line="276" w:lineRule="auto"/>
      </w:pPr>
      <w:r w:rsidRPr="002B13FF">
        <w:t>of the modified POMs.  The two hybrid materials exhibited similar thermal stabilities and phase behaviors, due to the size, charge</w:t>
      </w:r>
      <w:r w:rsidRPr="002B13FF" w:rsidDel="009F681C">
        <w:t xml:space="preserve"> </w:t>
      </w:r>
      <w:r w:rsidR="1C0C1412" w:rsidRPr="002B13FF">
        <w:t xml:space="preserve">and surface potential energy of the </w:t>
      </w:r>
      <w:r w:rsidR="004A2807" w:rsidRPr="002B13FF">
        <w:t>polyoxometalate components,</w:t>
      </w:r>
      <w:r w:rsidR="1C0C1412" w:rsidRPr="002B13FF">
        <w:t xml:space="preserve"> however their electrochemistry differ</w:t>
      </w:r>
      <w:r w:rsidR="004A2807" w:rsidRPr="002B13FF">
        <w:t>ed</w:t>
      </w:r>
      <w:r w:rsidR="1C0C1412" w:rsidRPr="002B13FF">
        <w:t xml:space="preserve"> due to the electronic nature of the tether employed</w:t>
      </w:r>
      <w:r w:rsidR="004A2807" w:rsidRPr="002B13FF">
        <w:t xml:space="preserve">. Interestingly, the organophosphonate hybrid POM-IL exhibited dramatically improved thermal stability, relative to the potassium salt of the same anion. </w:t>
      </w:r>
      <w:r w:rsidR="00290856" w:rsidRPr="002B13FF">
        <w:t xml:space="preserve"> </w:t>
      </w:r>
      <w:r w:rsidR="000D53E8" w:rsidRPr="002B13FF">
        <w:t>These dramatic improvements in stability clearly warrant further study as they may facilitate both the stabili</w:t>
      </w:r>
      <w:r w:rsidR="00290856" w:rsidRPr="002B13FF">
        <w:t>z</w:t>
      </w:r>
      <w:r w:rsidR="000D53E8" w:rsidRPr="002B13FF">
        <w:t>ation of new hybrid-POM complexes and the study of these hybrid-POM-IL materials in high-temperature applications.</w:t>
      </w:r>
      <w:r w:rsidR="004A2807" w:rsidRPr="002B13FF">
        <w:t xml:space="preserve"> </w:t>
      </w:r>
      <w:r w:rsidR="00290856" w:rsidRPr="002B13FF">
        <w:t xml:space="preserve"> </w:t>
      </w:r>
      <w:r w:rsidR="1C0C1412" w:rsidRPr="002B13FF">
        <w:t>The independent tuneability of the physical and electronic nature of these POM-ILs make them especially attractive as bespoke catalyst/solvent systems and as electrolyte materials in energy storage and conversion applications</w:t>
      </w:r>
      <w:r w:rsidR="00290856" w:rsidRPr="002B13FF">
        <w:t>.  O</w:t>
      </w:r>
      <w:r w:rsidR="004A2807" w:rsidRPr="002B13FF">
        <w:t>ur further work will explore their potential applications as tunable redox liquids</w:t>
      </w:r>
      <w:r w:rsidR="1C0C1412" w:rsidRPr="002B13FF">
        <w:t>.</w:t>
      </w:r>
    </w:p>
    <w:p w14:paraId="29746217" w14:textId="12AEF4FA" w:rsidR="1C0C1412" w:rsidRPr="002B13FF" w:rsidRDefault="1C0C1412" w:rsidP="1C0C1412">
      <w:pPr>
        <w:pStyle w:val="ExperimentalSection"/>
        <w:spacing w:after="0" w:line="276" w:lineRule="auto"/>
      </w:pPr>
    </w:p>
    <w:p w14:paraId="70F375FB" w14:textId="77777777" w:rsidR="006E556F" w:rsidRPr="002B13FF" w:rsidRDefault="006E556F" w:rsidP="1C0C1412">
      <w:pPr>
        <w:pStyle w:val="HAcknowledgements"/>
        <w:spacing w:before="0" w:after="0" w:line="276" w:lineRule="auto"/>
      </w:pPr>
    </w:p>
    <w:p w14:paraId="4702061C" w14:textId="77777777" w:rsidR="006E556F" w:rsidRPr="002B13FF" w:rsidRDefault="006E556F" w:rsidP="1C0C1412">
      <w:pPr>
        <w:pStyle w:val="HAcknowledgements"/>
        <w:spacing w:before="0" w:after="0" w:line="276" w:lineRule="auto"/>
      </w:pPr>
    </w:p>
    <w:p w14:paraId="33B1379D" w14:textId="77777777" w:rsidR="006E556F" w:rsidRPr="002B13FF" w:rsidRDefault="006E556F" w:rsidP="1C0C1412">
      <w:pPr>
        <w:pStyle w:val="HAcknowledgements"/>
        <w:spacing w:before="0" w:after="0" w:line="276" w:lineRule="auto"/>
      </w:pPr>
    </w:p>
    <w:p w14:paraId="0FAB227B" w14:textId="505BE753" w:rsidR="00E4350D" w:rsidRPr="002B13FF" w:rsidRDefault="1C0C1412" w:rsidP="1C0C1412">
      <w:pPr>
        <w:pStyle w:val="HAcknowledgements"/>
        <w:spacing w:before="0" w:after="0" w:line="276" w:lineRule="auto"/>
        <w:rPr>
          <w:color w:val="FF0000"/>
        </w:rPr>
      </w:pPr>
      <w:r w:rsidRPr="002B13FF">
        <w:lastRenderedPageBreak/>
        <w:t xml:space="preserve">Acknowledgements </w:t>
      </w:r>
    </w:p>
    <w:p w14:paraId="3356890C" w14:textId="72FD537A" w:rsidR="00E4350D" w:rsidRPr="002B13FF" w:rsidRDefault="00290856" w:rsidP="1C0C1412">
      <w:pPr>
        <w:pStyle w:val="Acknowledgements"/>
        <w:spacing w:after="0" w:line="276" w:lineRule="auto"/>
      </w:pPr>
      <w:r w:rsidRPr="002B13FF">
        <w:rPr>
          <w:lang w:val="en-GB"/>
        </w:rPr>
        <w:t>The authors gratefully acknowledge support from the University of Nottingham. AJK thanks the EPSRC Centre for Doctoral Training in Sustainable Chemistry (EP/L015633/1) for his studentship.</w:t>
      </w:r>
      <w:r w:rsidR="003609E9" w:rsidRPr="002B13FF">
        <w:rPr>
          <w:lang w:val="en-GB"/>
        </w:rPr>
        <w:t xml:space="preserve"> </w:t>
      </w:r>
      <w:r w:rsidRPr="002B13FF">
        <w:t xml:space="preserve"> </w:t>
      </w:r>
    </w:p>
    <w:p w14:paraId="068759BB" w14:textId="2563BAA0" w:rsidR="1C0C1412" w:rsidRPr="002B13FF" w:rsidRDefault="1C0C1412" w:rsidP="1C0C1412">
      <w:pPr>
        <w:pStyle w:val="Keywords"/>
        <w:spacing w:before="0" w:after="0" w:line="276" w:lineRule="auto"/>
        <w:rPr>
          <w:b/>
          <w:bCs/>
        </w:rPr>
      </w:pPr>
    </w:p>
    <w:p w14:paraId="19D46C53" w14:textId="4737E220" w:rsidR="004556E1" w:rsidRPr="002B13FF" w:rsidRDefault="1C0C1412" w:rsidP="1C0C1412">
      <w:pPr>
        <w:pStyle w:val="Keywords"/>
        <w:spacing w:before="0" w:after="0" w:line="276" w:lineRule="auto"/>
      </w:pPr>
      <w:r w:rsidRPr="002B13FF">
        <w:rPr>
          <w:b/>
          <w:bCs/>
        </w:rPr>
        <w:t>Keywords:</w:t>
      </w:r>
      <w:r w:rsidRPr="002B13FF">
        <w:t xml:space="preserve"> </w:t>
      </w:r>
      <w:r w:rsidR="003609E9" w:rsidRPr="002B13FF">
        <w:t>polyoxometalates</w:t>
      </w:r>
      <w:r w:rsidRPr="002B13FF">
        <w:t xml:space="preserve"> • </w:t>
      </w:r>
      <w:r w:rsidR="003609E9" w:rsidRPr="002B13FF">
        <w:t>ionic liquids</w:t>
      </w:r>
      <w:r w:rsidRPr="002B13FF">
        <w:t xml:space="preserve"> • </w:t>
      </w:r>
      <w:r w:rsidR="003609E9" w:rsidRPr="002B13FF">
        <w:t>redox properties</w:t>
      </w:r>
      <w:r w:rsidRPr="002B13FF">
        <w:t xml:space="preserve"> • </w:t>
      </w:r>
      <w:r w:rsidR="003609E9" w:rsidRPr="002B13FF">
        <w:t>hybrid materials</w:t>
      </w:r>
      <w:r w:rsidRPr="002B13FF">
        <w:t xml:space="preserve"> • </w:t>
      </w:r>
      <w:r w:rsidR="003609E9" w:rsidRPr="002B13FF">
        <w:t>thermal properties</w:t>
      </w:r>
    </w:p>
    <w:p w14:paraId="427B2251" w14:textId="21B7F1E1" w:rsidR="1C0C1412" w:rsidRPr="002B13FF" w:rsidRDefault="1C0C1412" w:rsidP="1C0C1412">
      <w:pPr>
        <w:pStyle w:val="References"/>
        <w:spacing w:line="276" w:lineRule="auto"/>
      </w:pPr>
    </w:p>
    <w:p w14:paraId="48D6E1E4" w14:textId="77777777" w:rsidR="00FA1ED6" w:rsidRPr="002B13FF" w:rsidRDefault="00FA1ED6" w:rsidP="1C0C1412">
      <w:pPr>
        <w:pStyle w:val="References"/>
        <w:spacing w:line="276" w:lineRule="auto"/>
        <w:rPr>
          <w:rFonts w:cs="Arial"/>
        </w:rPr>
      </w:pPr>
    </w:p>
    <w:p w14:paraId="28283FFF"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w:t>
      </w:r>
      <w:r w:rsidRPr="002B13FF">
        <w:rPr>
          <w:rFonts w:cs="Arial"/>
          <w:sz w:val="14"/>
          <w:szCs w:val="14"/>
        </w:rPr>
        <w:tab/>
        <w:t xml:space="preserve">M. T. Pope, A. Müller, </w:t>
      </w:r>
      <w:r w:rsidRPr="002B13FF">
        <w:rPr>
          <w:rFonts w:cs="Arial"/>
          <w:i/>
          <w:sz w:val="14"/>
          <w:szCs w:val="14"/>
        </w:rPr>
        <w:t xml:space="preserve">Angew. Chem. Int. Ed. </w:t>
      </w:r>
      <w:r w:rsidRPr="002B13FF">
        <w:rPr>
          <w:rFonts w:cs="Arial"/>
          <w:b/>
          <w:sz w:val="14"/>
          <w:szCs w:val="14"/>
        </w:rPr>
        <w:t>1991</w:t>
      </w:r>
      <w:r w:rsidRPr="002B13FF">
        <w:rPr>
          <w:rFonts w:cs="Arial"/>
          <w:sz w:val="14"/>
          <w:szCs w:val="14"/>
        </w:rPr>
        <w:t xml:space="preserve">, </w:t>
      </w:r>
      <w:r w:rsidRPr="002B13FF">
        <w:rPr>
          <w:rFonts w:cs="Arial"/>
          <w:i/>
          <w:sz w:val="14"/>
          <w:szCs w:val="14"/>
        </w:rPr>
        <w:t>30</w:t>
      </w:r>
      <w:r w:rsidRPr="002B13FF">
        <w:rPr>
          <w:rFonts w:cs="Arial"/>
          <w:sz w:val="14"/>
          <w:szCs w:val="14"/>
        </w:rPr>
        <w:t>, 34-48.</w:t>
      </w:r>
    </w:p>
    <w:p w14:paraId="2B2BD7C1"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w:t>
      </w:r>
      <w:r w:rsidRPr="002B13FF">
        <w:rPr>
          <w:rFonts w:cs="Arial"/>
          <w:sz w:val="14"/>
          <w:szCs w:val="14"/>
        </w:rPr>
        <w:tab/>
        <w:t xml:space="preserve">X. Lopez, J. J. Carbo, C. Bo, J. M. Poblet, </w:t>
      </w:r>
      <w:r w:rsidRPr="002B13FF">
        <w:rPr>
          <w:rFonts w:cs="Arial"/>
          <w:i/>
          <w:sz w:val="14"/>
          <w:szCs w:val="14"/>
        </w:rPr>
        <w:t xml:space="preserve">Chem. Soc. Rev. </w:t>
      </w:r>
      <w:r w:rsidRPr="002B13FF">
        <w:rPr>
          <w:rFonts w:cs="Arial"/>
          <w:b/>
          <w:sz w:val="14"/>
          <w:szCs w:val="14"/>
        </w:rPr>
        <w:t>2012</w:t>
      </w:r>
      <w:r w:rsidRPr="002B13FF">
        <w:rPr>
          <w:rFonts w:cs="Arial"/>
          <w:sz w:val="14"/>
          <w:szCs w:val="14"/>
        </w:rPr>
        <w:t xml:space="preserve">, </w:t>
      </w:r>
      <w:r w:rsidRPr="002B13FF">
        <w:rPr>
          <w:rFonts w:cs="Arial"/>
          <w:i/>
          <w:sz w:val="14"/>
          <w:szCs w:val="14"/>
        </w:rPr>
        <w:t>41</w:t>
      </w:r>
      <w:r w:rsidRPr="002B13FF">
        <w:rPr>
          <w:rFonts w:cs="Arial"/>
          <w:sz w:val="14"/>
          <w:szCs w:val="14"/>
        </w:rPr>
        <w:t>, 7537-7571.</w:t>
      </w:r>
    </w:p>
    <w:p w14:paraId="4C00D0D8"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w:t>
      </w:r>
      <w:r w:rsidRPr="002B13FF">
        <w:rPr>
          <w:rFonts w:cs="Arial"/>
          <w:sz w:val="14"/>
          <w:szCs w:val="14"/>
        </w:rPr>
        <w:tab/>
        <w:t xml:space="preserve">S. Herrmann, C. Ritchie, C. Streb, </w:t>
      </w:r>
      <w:r w:rsidRPr="002B13FF">
        <w:rPr>
          <w:rFonts w:cs="Arial"/>
          <w:i/>
          <w:sz w:val="14"/>
          <w:szCs w:val="14"/>
        </w:rPr>
        <w:t xml:space="preserve">Dalton Trans. </w:t>
      </w:r>
      <w:r w:rsidRPr="002B13FF">
        <w:rPr>
          <w:rFonts w:cs="Arial"/>
          <w:b/>
          <w:sz w:val="14"/>
          <w:szCs w:val="14"/>
        </w:rPr>
        <w:t>2015</w:t>
      </w:r>
      <w:r w:rsidRPr="002B13FF">
        <w:rPr>
          <w:rFonts w:cs="Arial"/>
          <w:sz w:val="14"/>
          <w:szCs w:val="14"/>
        </w:rPr>
        <w:t xml:space="preserve">, </w:t>
      </w:r>
      <w:r w:rsidRPr="002B13FF">
        <w:rPr>
          <w:rFonts w:cs="Arial"/>
          <w:i/>
          <w:sz w:val="14"/>
          <w:szCs w:val="14"/>
        </w:rPr>
        <w:t>44</w:t>
      </w:r>
      <w:r w:rsidRPr="002B13FF">
        <w:rPr>
          <w:rFonts w:cs="Arial"/>
          <w:sz w:val="14"/>
          <w:szCs w:val="14"/>
        </w:rPr>
        <w:t>, 7092-7104.</w:t>
      </w:r>
    </w:p>
    <w:p w14:paraId="5658BE1E"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w:t>
      </w:r>
      <w:r w:rsidRPr="002B13FF">
        <w:rPr>
          <w:rFonts w:cs="Arial"/>
          <w:sz w:val="14"/>
          <w:szCs w:val="14"/>
        </w:rPr>
        <w:tab/>
        <w:t xml:space="preserve">C. H. Zhan, J. M. Cameron, D. Gabb, T. Boyd, R. S. Winter, L. Vila-Nadal, S. G. Mitchell, S. Glatzel, J. Breternitz, D. H. Gregory, D. L. Long, A. Macdonell, L. Cronin, </w:t>
      </w:r>
      <w:r w:rsidRPr="002B13FF">
        <w:rPr>
          <w:rFonts w:cs="Arial"/>
          <w:i/>
          <w:sz w:val="14"/>
          <w:szCs w:val="14"/>
        </w:rPr>
        <w:t xml:space="preserve">Nat. Commun. </w:t>
      </w:r>
      <w:r w:rsidRPr="002B13FF">
        <w:rPr>
          <w:rFonts w:cs="Arial"/>
          <w:b/>
          <w:sz w:val="14"/>
          <w:szCs w:val="14"/>
        </w:rPr>
        <w:t>2017</w:t>
      </w:r>
      <w:r w:rsidRPr="002B13FF">
        <w:rPr>
          <w:rFonts w:cs="Arial"/>
          <w:sz w:val="14"/>
          <w:szCs w:val="14"/>
        </w:rPr>
        <w:t xml:space="preserve">, </w:t>
      </w:r>
      <w:r w:rsidRPr="002B13FF">
        <w:rPr>
          <w:rFonts w:cs="Arial"/>
          <w:i/>
          <w:sz w:val="14"/>
          <w:szCs w:val="14"/>
        </w:rPr>
        <w:t>8</w:t>
      </w:r>
      <w:r w:rsidRPr="002B13FF">
        <w:rPr>
          <w:rFonts w:cs="Arial"/>
          <w:sz w:val="14"/>
          <w:szCs w:val="14"/>
        </w:rPr>
        <w:t>, 7.</w:t>
      </w:r>
    </w:p>
    <w:p w14:paraId="258261F6"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[5]</w:t>
      </w:r>
      <w:r w:rsidRPr="002B13FF">
        <w:rPr>
          <w:rFonts w:cs="Arial"/>
          <w:sz w:val="14"/>
          <w:szCs w:val="14"/>
        </w:rPr>
        <w:tab/>
        <w:t xml:space="preserve">J. M. Sumliner, H. Lv, J. Fielden, Y. V. Geletii, C. L. Hill, </w:t>
      </w:r>
      <w:r w:rsidRPr="002B13FF">
        <w:rPr>
          <w:rFonts w:cs="Arial"/>
          <w:i/>
          <w:sz w:val="14"/>
          <w:szCs w:val="14"/>
        </w:rPr>
        <w:t xml:space="preserve">Eur. J. Inorg. Chem. </w:t>
      </w:r>
      <w:r w:rsidRPr="002B13FF">
        <w:rPr>
          <w:rFonts w:cs="Arial"/>
          <w:b/>
          <w:sz w:val="14"/>
          <w:szCs w:val="14"/>
        </w:rPr>
        <w:t>2014</w:t>
      </w:r>
      <w:r w:rsidRPr="002B13FF">
        <w:rPr>
          <w:rFonts w:cs="Arial"/>
          <w:sz w:val="14"/>
          <w:szCs w:val="14"/>
        </w:rPr>
        <w:t xml:space="preserve">, </w:t>
      </w:r>
      <w:r w:rsidRPr="002B13FF">
        <w:rPr>
          <w:rFonts w:cs="Arial"/>
          <w:i/>
          <w:sz w:val="14"/>
          <w:szCs w:val="14"/>
        </w:rPr>
        <w:t>2014</w:t>
      </w:r>
      <w:r w:rsidRPr="002B13FF">
        <w:rPr>
          <w:rFonts w:cs="Arial"/>
          <w:sz w:val="14"/>
          <w:szCs w:val="14"/>
        </w:rPr>
        <w:t>, 635-644.</w:t>
      </w:r>
    </w:p>
    <w:p w14:paraId="15F4E4C6"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[6]</w:t>
      </w:r>
      <w:r w:rsidRPr="002B13FF">
        <w:rPr>
          <w:rFonts w:cs="Arial"/>
          <w:sz w:val="14"/>
          <w:szCs w:val="14"/>
        </w:rPr>
        <w:tab/>
        <w:t xml:space="preserve">S.-S. Wang, G.-Y. Yang, </w:t>
      </w:r>
      <w:r w:rsidRPr="002B13FF">
        <w:rPr>
          <w:rFonts w:cs="Arial"/>
          <w:i/>
          <w:sz w:val="14"/>
          <w:szCs w:val="14"/>
        </w:rPr>
        <w:t xml:space="preserve">Chem. Rev. </w:t>
      </w:r>
      <w:r w:rsidRPr="002B13FF">
        <w:rPr>
          <w:rFonts w:cs="Arial"/>
          <w:b/>
          <w:sz w:val="14"/>
          <w:szCs w:val="14"/>
        </w:rPr>
        <w:t>2015</w:t>
      </w:r>
      <w:r w:rsidRPr="002B13FF">
        <w:rPr>
          <w:rFonts w:cs="Arial"/>
          <w:sz w:val="14"/>
          <w:szCs w:val="14"/>
        </w:rPr>
        <w:t xml:space="preserve">, </w:t>
      </w:r>
      <w:r w:rsidRPr="002B13FF">
        <w:rPr>
          <w:rFonts w:cs="Arial"/>
          <w:i/>
          <w:sz w:val="14"/>
          <w:szCs w:val="14"/>
        </w:rPr>
        <w:t>115</w:t>
      </w:r>
      <w:r w:rsidRPr="002B13FF">
        <w:rPr>
          <w:rFonts w:cs="Arial"/>
          <w:sz w:val="14"/>
          <w:szCs w:val="14"/>
        </w:rPr>
        <w:t>, 4893-4962.</w:t>
      </w:r>
    </w:p>
    <w:p w14:paraId="6EF94190"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[7]</w:t>
      </w:r>
      <w:r w:rsidRPr="002B13FF">
        <w:rPr>
          <w:rFonts w:cs="Arial"/>
          <w:sz w:val="14"/>
          <w:szCs w:val="14"/>
        </w:rPr>
        <w:tab/>
        <w:t xml:space="preserve">D. Ravelli, S. Protti, M. Fagnoni, </w:t>
      </w:r>
      <w:r w:rsidRPr="002B13FF">
        <w:rPr>
          <w:rFonts w:cs="Arial"/>
          <w:i/>
          <w:sz w:val="14"/>
          <w:szCs w:val="14"/>
        </w:rPr>
        <w:t xml:space="preserve">Accounts Chem. Res. </w:t>
      </w:r>
      <w:r w:rsidRPr="002B13FF">
        <w:rPr>
          <w:rFonts w:cs="Arial"/>
          <w:b/>
          <w:sz w:val="14"/>
          <w:szCs w:val="14"/>
        </w:rPr>
        <w:t>2016</w:t>
      </w:r>
      <w:r w:rsidRPr="002B13FF">
        <w:rPr>
          <w:rFonts w:cs="Arial"/>
          <w:sz w:val="14"/>
          <w:szCs w:val="14"/>
        </w:rPr>
        <w:t xml:space="preserve">, </w:t>
      </w:r>
      <w:r w:rsidRPr="002B13FF">
        <w:rPr>
          <w:rFonts w:cs="Arial"/>
          <w:i/>
          <w:sz w:val="14"/>
          <w:szCs w:val="14"/>
        </w:rPr>
        <w:t>49</w:t>
      </w:r>
      <w:r w:rsidRPr="002B13FF">
        <w:rPr>
          <w:rFonts w:cs="Arial"/>
          <w:sz w:val="14"/>
          <w:szCs w:val="14"/>
        </w:rPr>
        <w:t>, 2232-2242.</w:t>
      </w:r>
    </w:p>
    <w:p w14:paraId="6B553602"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[8]</w:t>
      </w:r>
      <w:r w:rsidRPr="002B13FF">
        <w:rPr>
          <w:rFonts w:cs="Arial"/>
          <w:sz w:val="14"/>
          <w:szCs w:val="14"/>
        </w:rPr>
        <w:tab/>
        <w:t xml:space="preserve">L. X. Cai, S. C. Li, D. N. Yan, L. P. Zhou, F. Guo, Q. F. Sun, </w:t>
      </w:r>
      <w:r w:rsidRPr="002B13FF">
        <w:rPr>
          <w:rFonts w:cs="Arial"/>
          <w:i/>
          <w:sz w:val="14"/>
          <w:szCs w:val="14"/>
        </w:rPr>
        <w:t xml:space="preserve">J. Am. Chem. Soc. </w:t>
      </w:r>
      <w:r w:rsidRPr="002B13FF">
        <w:rPr>
          <w:rFonts w:cs="Arial"/>
          <w:b/>
          <w:sz w:val="14"/>
          <w:szCs w:val="14"/>
        </w:rPr>
        <w:t>2018</w:t>
      </w:r>
      <w:r w:rsidRPr="002B13FF">
        <w:rPr>
          <w:rFonts w:cs="Arial"/>
          <w:sz w:val="14"/>
          <w:szCs w:val="14"/>
        </w:rPr>
        <w:t xml:space="preserve">, </w:t>
      </w:r>
      <w:r w:rsidRPr="002B13FF">
        <w:rPr>
          <w:rFonts w:cs="Arial"/>
          <w:i/>
          <w:sz w:val="14"/>
          <w:szCs w:val="14"/>
        </w:rPr>
        <w:t>140</w:t>
      </w:r>
      <w:r w:rsidRPr="002B13FF">
        <w:rPr>
          <w:rFonts w:cs="Arial"/>
          <w:sz w:val="14"/>
          <w:szCs w:val="14"/>
        </w:rPr>
        <w:t>, 4869-4876.</w:t>
      </w:r>
    </w:p>
    <w:p w14:paraId="3F05DEF1"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[9]</w:t>
      </w:r>
      <w:r w:rsidRPr="002B13FF">
        <w:rPr>
          <w:rFonts w:cs="Arial"/>
          <w:sz w:val="14"/>
          <w:szCs w:val="14"/>
        </w:rPr>
        <w:tab/>
        <w:t xml:space="preserve">I. A. Weinstock, R. E. Schreiber, R. Neumann, </w:t>
      </w:r>
      <w:r w:rsidRPr="002B13FF">
        <w:rPr>
          <w:rFonts w:cs="Arial"/>
          <w:i/>
          <w:sz w:val="14"/>
          <w:szCs w:val="14"/>
        </w:rPr>
        <w:t xml:space="preserve">Chem. Rev. </w:t>
      </w:r>
      <w:r w:rsidRPr="002B13FF">
        <w:rPr>
          <w:rFonts w:cs="Arial"/>
          <w:b/>
          <w:sz w:val="14"/>
          <w:szCs w:val="14"/>
        </w:rPr>
        <w:t>2018</w:t>
      </w:r>
      <w:r w:rsidRPr="002B13FF">
        <w:rPr>
          <w:rFonts w:cs="Arial"/>
          <w:sz w:val="14"/>
          <w:szCs w:val="14"/>
        </w:rPr>
        <w:t xml:space="preserve">, </w:t>
      </w:r>
      <w:r w:rsidRPr="002B13FF">
        <w:rPr>
          <w:rFonts w:cs="Arial"/>
          <w:i/>
          <w:sz w:val="14"/>
          <w:szCs w:val="14"/>
        </w:rPr>
        <w:t>118</w:t>
      </w:r>
      <w:r w:rsidRPr="002B13FF">
        <w:rPr>
          <w:rFonts w:cs="Arial"/>
          <w:sz w:val="14"/>
          <w:szCs w:val="14"/>
        </w:rPr>
        <w:t>, 2680-2717.</w:t>
      </w:r>
    </w:p>
    <w:p w14:paraId="5F4692E6"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[10]</w:t>
      </w:r>
      <w:r w:rsidRPr="002B13FF">
        <w:rPr>
          <w:rFonts w:cs="Arial"/>
          <w:sz w:val="14"/>
          <w:szCs w:val="14"/>
        </w:rPr>
        <w:tab/>
        <w:t xml:space="preserve">J. J. Chen, M. D. Symes, S. C. Fan, M. S. Zheng, H. N. Miras, Q. F. Dong, L. Cronin, </w:t>
      </w:r>
      <w:r w:rsidRPr="002B13FF">
        <w:rPr>
          <w:rFonts w:cs="Arial"/>
          <w:i/>
          <w:sz w:val="14"/>
          <w:szCs w:val="14"/>
        </w:rPr>
        <w:t xml:space="preserve">Adv. Mater. </w:t>
      </w:r>
      <w:r w:rsidRPr="002B13FF">
        <w:rPr>
          <w:rFonts w:cs="Arial"/>
          <w:b/>
          <w:sz w:val="14"/>
          <w:szCs w:val="14"/>
        </w:rPr>
        <w:t>2015</w:t>
      </w:r>
      <w:r w:rsidRPr="002B13FF">
        <w:rPr>
          <w:rFonts w:cs="Arial"/>
          <w:sz w:val="14"/>
          <w:szCs w:val="14"/>
        </w:rPr>
        <w:t xml:space="preserve">, </w:t>
      </w:r>
      <w:r w:rsidRPr="002B13FF">
        <w:rPr>
          <w:rFonts w:cs="Arial"/>
          <w:i/>
          <w:sz w:val="14"/>
          <w:szCs w:val="14"/>
        </w:rPr>
        <w:t>27</w:t>
      </w:r>
      <w:r w:rsidRPr="002B13FF">
        <w:rPr>
          <w:rFonts w:cs="Arial"/>
          <w:sz w:val="14"/>
          <w:szCs w:val="14"/>
        </w:rPr>
        <w:t>, 4649-4654.</w:t>
      </w:r>
    </w:p>
    <w:p w14:paraId="317E691B"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[11]</w:t>
      </w:r>
      <w:r w:rsidRPr="002B13FF">
        <w:rPr>
          <w:rFonts w:cs="Arial"/>
          <w:sz w:val="14"/>
          <w:szCs w:val="14"/>
        </w:rPr>
        <w:tab/>
        <w:t xml:space="preserve">S. Herrmann, N. Aydemir, F. Nagele, D. Fantauzzi, T. Jacob, J. Travas-Sejdic, C. Streb, </w:t>
      </w:r>
      <w:r w:rsidRPr="002B13FF">
        <w:rPr>
          <w:rFonts w:cs="Arial"/>
          <w:i/>
          <w:sz w:val="14"/>
          <w:szCs w:val="14"/>
        </w:rPr>
        <w:t xml:space="preserve">Adv. Funct. Mater. </w:t>
      </w:r>
      <w:r w:rsidRPr="002B13FF">
        <w:rPr>
          <w:rFonts w:cs="Arial"/>
          <w:b/>
          <w:sz w:val="14"/>
          <w:szCs w:val="14"/>
        </w:rPr>
        <w:t>2017</w:t>
      </w:r>
      <w:r w:rsidRPr="002B13FF">
        <w:rPr>
          <w:rFonts w:cs="Arial"/>
          <w:sz w:val="14"/>
          <w:szCs w:val="14"/>
        </w:rPr>
        <w:t xml:space="preserve">, </w:t>
      </w:r>
      <w:r w:rsidRPr="002B13FF">
        <w:rPr>
          <w:rFonts w:cs="Arial"/>
          <w:i/>
          <w:sz w:val="14"/>
          <w:szCs w:val="14"/>
        </w:rPr>
        <w:t>27</w:t>
      </w:r>
      <w:r w:rsidRPr="002B13FF">
        <w:rPr>
          <w:rFonts w:cs="Arial"/>
          <w:sz w:val="14"/>
          <w:szCs w:val="14"/>
        </w:rPr>
        <w:t>, 8.</w:t>
      </w:r>
    </w:p>
    <w:p w14:paraId="59930BB2"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[12]</w:t>
      </w:r>
      <w:r w:rsidRPr="002B13FF">
        <w:rPr>
          <w:rFonts w:cs="Arial"/>
          <w:sz w:val="14"/>
          <w:szCs w:val="14"/>
        </w:rPr>
        <w:tab/>
        <w:t xml:space="preserve">D. P. Dubal, N. R. Chodankar, D. H. Kim, P. Gomez-Romero, </w:t>
      </w:r>
      <w:r w:rsidRPr="002B13FF">
        <w:rPr>
          <w:rFonts w:cs="Arial"/>
          <w:i/>
          <w:sz w:val="14"/>
          <w:szCs w:val="14"/>
        </w:rPr>
        <w:t xml:space="preserve">Chem. Soc. Rev. </w:t>
      </w:r>
      <w:r w:rsidRPr="002B13FF">
        <w:rPr>
          <w:rFonts w:cs="Arial"/>
          <w:b/>
          <w:sz w:val="14"/>
          <w:szCs w:val="14"/>
        </w:rPr>
        <w:t>2018</w:t>
      </w:r>
      <w:r w:rsidRPr="002B13FF">
        <w:rPr>
          <w:rFonts w:cs="Arial"/>
          <w:sz w:val="14"/>
          <w:szCs w:val="14"/>
        </w:rPr>
        <w:t xml:space="preserve">, </w:t>
      </w:r>
      <w:r w:rsidRPr="002B13FF">
        <w:rPr>
          <w:rFonts w:cs="Arial"/>
          <w:i/>
          <w:sz w:val="14"/>
          <w:szCs w:val="14"/>
        </w:rPr>
        <w:t>47</w:t>
      </w:r>
      <w:r w:rsidRPr="002B13FF">
        <w:rPr>
          <w:rFonts w:cs="Arial"/>
          <w:sz w:val="14"/>
          <w:szCs w:val="14"/>
        </w:rPr>
        <w:t>, 2065-2129.</w:t>
      </w:r>
    </w:p>
    <w:p w14:paraId="7934922A"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[13]</w:t>
      </w:r>
      <w:r w:rsidRPr="002B13FF">
        <w:rPr>
          <w:rFonts w:cs="Arial"/>
          <w:sz w:val="14"/>
          <w:szCs w:val="14"/>
        </w:rPr>
        <w:tab/>
        <w:t xml:space="preserve">A. Klaiber, T. Kollek, S. Cardinal, N. Hug, M. Drechsler, S. Polarz, </w:t>
      </w:r>
      <w:r w:rsidRPr="002B13FF">
        <w:rPr>
          <w:rFonts w:cs="Arial"/>
          <w:i/>
          <w:sz w:val="14"/>
          <w:szCs w:val="14"/>
        </w:rPr>
        <w:t xml:space="preserve">Adv. Mater. Interfaces </w:t>
      </w:r>
      <w:r w:rsidRPr="002B13FF">
        <w:rPr>
          <w:rFonts w:cs="Arial"/>
          <w:b/>
          <w:sz w:val="14"/>
          <w:szCs w:val="14"/>
        </w:rPr>
        <w:t>2018</w:t>
      </w:r>
      <w:r w:rsidRPr="002B13FF">
        <w:rPr>
          <w:rFonts w:cs="Arial"/>
          <w:sz w:val="14"/>
          <w:szCs w:val="14"/>
        </w:rPr>
        <w:t xml:space="preserve">, </w:t>
      </w:r>
      <w:r w:rsidRPr="002B13FF">
        <w:rPr>
          <w:rFonts w:cs="Arial"/>
          <w:i/>
          <w:sz w:val="14"/>
          <w:szCs w:val="14"/>
        </w:rPr>
        <w:t>5</w:t>
      </w:r>
      <w:r w:rsidRPr="002B13FF">
        <w:rPr>
          <w:rFonts w:cs="Arial"/>
          <w:sz w:val="14"/>
          <w:szCs w:val="14"/>
        </w:rPr>
        <w:t>, 6.</w:t>
      </w:r>
    </w:p>
    <w:p w14:paraId="70D841AD"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[14]</w:t>
      </w:r>
      <w:r w:rsidRPr="002B13FF">
        <w:rPr>
          <w:rFonts w:cs="Arial"/>
          <w:sz w:val="14"/>
          <w:szCs w:val="14"/>
        </w:rPr>
        <w:tab/>
        <w:t xml:space="preserve">M. Carraro, G. Modugno, G. Fiorani, C. Maccato, A. Sartorel, M. Bonchio, </w:t>
      </w:r>
      <w:r w:rsidRPr="002B13FF">
        <w:rPr>
          <w:rFonts w:cs="Arial"/>
          <w:i/>
          <w:sz w:val="14"/>
          <w:szCs w:val="14"/>
        </w:rPr>
        <w:t xml:space="preserve">Eur. J. Org. Chem. </w:t>
      </w:r>
      <w:r w:rsidRPr="002B13FF">
        <w:rPr>
          <w:rFonts w:cs="Arial"/>
          <w:b/>
          <w:sz w:val="14"/>
          <w:szCs w:val="14"/>
        </w:rPr>
        <w:t>2012</w:t>
      </w:r>
      <w:r w:rsidRPr="002B13FF">
        <w:rPr>
          <w:rFonts w:cs="Arial"/>
          <w:sz w:val="14"/>
          <w:szCs w:val="14"/>
        </w:rPr>
        <w:t xml:space="preserve">, </w:t>
      </w:r>
      <w:r w:rsidRPr="002B13FF">
        <w:rPr>
          <w:rFonts w:cs="Arial"/>
          <w:i/>
          <w:sz w:val="14"/>
          <w:szCs w:val="14"/>
        </w:rPr>
        <w:t>2012</w:t>
      </w:r>
      <w:r w:rsidRPr="002B13FF">
        <w:rPr>
          <w:rFonts w:cs="Arial"/>
          <w:sz w:val="14"/>
          <w:szCs w:val="14"/>
        </w:rPr>
        <w:t>, 281-289.</w:t>
      </w:r>
    </w:p>
    <w:p w14:paraId="335C83C2"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[15]</w:t>
      </w:r>
      <w:r w:rsidRPr="002B13FF">
        <w:rPr>
          <w:rFonts w:cs="Arial"/>
          <w:sz w:val="14"/>
          <w:szCs w:val="14"/>
        </w:rPr>
        <w:tab/>
        <w:t xml:space="preserve">C. M. Granadeiro, B. de Castro, S. S. Balula, L. Cunha-Silva, </w:t>
      </w:r>
      <w:r w:rsidRPr="002B13FF">
        <w:rPr>
          <w:rFonts w:cs="Arial"/>
          <w:i/>
          <w:sz w:val="14"/>
          <w:szCs w:val="14"/>
        </w:rPr>
        <w:t xml:space="preserve">Polyhedron </w:t>
      </w:r>
      <w:r w:rsidRPr="002B13FF">
        <w:rPr>
          <w:rFonts w:cs="Arial"/>
          <w:b/>
          <w:sz w:val="14"/>
          <w:szCs w:val="14"/>
        </w:rPr>
        <w:t>2013</w:t>
      </w:r>
      <w:r w:rsidRPr="002B13FF">
        <w:rPr>
          <w:rFonts w:cs="Arial"/>
          <w:sz w:val="14"/>
          <w:szCs w:val="14"/>
        </w:rPr>
        <w:t xml:space="preserve">, </w:t>
      </w:r>
      <w:r w:rsidRPr="002B13FF">
        <w:rPr>
          <w:rFonts w:cs="Arial"/>
          <w:i/>
          <w:sz w:val="14"/>
          <w:szCs w:val="14"/>
        </w:rPr>
        <w:t>52</w:t>
      </w:r>
      <w:r w:rsidRPr="002B13FF">
        <w:rPr>
          <w:rFonts w:cs="Arial"/>
          <w:sz w:val="14"/>
          <w:szCs w:val="14"/>
        </w:rPr>
        <w:t>, 10-24.</w:t>
      </w:r>
    </w:p>
    <w:p w14:paraId="7F377154"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[16]</w:t>
      </w:r>
      <w:r w:rsidRPr="002B13FF">
        <w:rPr>
          <w:rFonts w:cs="Arial"/>
          <w:sz w:val="14"/>
          <w:szCs w:val="14"/>
        </w:rPr>
        <w:tab/>
        <w:t xml:space="preserve">O. A. Yokus, F. Kardas, O. Akyildirim, T. Eren, N. Atar, M. L. Yola, </w:t>
      </w:r>
      <w:r w:rsidRPr="002B13FF">
        <w:rPr>
          <w:rFonts w:cs="Arial"/>
          <w:i/>
          <w:sz w:val="14"/>
          <w:szCs w:val="14"/>
        </w:rPr>
        <w:t xml:space="preserve">Sens. Actuator B-Chem. </w:t>
      </w:r>
      <w:r w:rsidRPr="002B13FF">
        <w:rPr>
          <w:rFonts w:cs="Arial"/>
          <w:b/>
          <w:sz w:val="14"/>
          <w:szCs w:val="14"/>
        </w:rPr>
        <w:t>2016</w:t>
      </w:r>
      <w:r w:rsidRPr="002B13FF">
        <w:rPr>
          <w:rFonts w:cs="Arial"/>
          <w:sz w:val="14"/>
          <w:szCs w:val="14"/>
        </w:rPr>
        <w:t xml:space="preserve">, </w:t>
      </w:r>
      <w:r w:rsidRPr="002B13FF">
        <w:rPr>
          <w:rFonts w:cs="Arial"/>
          <w:i/>
          <w:sz w:val="14"/>
          <w:szCs w:val="14"/>
        </w:rPr>
        <w:t>233</w:t>
      </w:r>
      <w:r w:rsidRPr="002B13FF">
        <w:rPr>
          <w:rFonts w:cs="Arial"/>
          <w:sz w:val="14"/>
          <w:szCs w:val="14"/>
        </w:rPr>
        <w:t>, 47-54.</w:t>
      </w:r>
    </w:p>
    <w:p w14:paraId="0D03AB24"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[17]</w:t>
      </w:r>
      <w:r w:rsidRPr="002B13FF">
        <w:rPr>
          <w:rFonts w:cs="Arial"/>
          <w:sz w:val="14"/>
          <w:szCs w:val="14"/>
        </w:rPr>
        <w:tab/>
        <w:t xml:space="preserve">A. Proust, R. Thouvenot, P. Gouzerh, </w:t>
      </w:r>
      <w:r w:rsidRPr="002B13FF">
        <w:rPr>
          <w:rFonts w:cs="Arial"/>
          <w:i/>
          <w:sz w:val="14"/>
          <w:szCs w:val="14"/>
        </w:rPr>
        <w:t xml:space="preserve">Chem. Commun. </w:t>
      </w:r>
      <w:r w:rsidRPr="002B13FF">
        <w:rPr>
          <w:rFonts w:cs="Arial"/>
          <w:b/>
          <w:sz w:val="14"/>
          <w:szCs w:val="14"/>
        </w:rPr>
        <w:t>2008</w:t>
      </w:r>
      <w:r w:rsidRPr="002B13FF">
        <w:rPr>
          <w:rFonts w:cs="Arial"/>
          <w:sz w:val="14"/>
          <w:szCs w:val="14"/>
        </w:rPr>
        <w:t>, 1837-1837.</w:t>
      </w:r>
    </w:p>
    <w:p w14:paraId="60C92EDC"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[18]</w:t>
      </w:r>
      <w:r w:rsidRPr="002B13FF">
        <w:rPr>
          <w:rFonts w:cs="Arial"/>
          <w:sz w:val="14"/>
          <w:szCs w:val="14"/>
        </w:rPr>
        <w:tab/>
        <w:t xml:space="preserve">A. Dolbecq, E. Dumas, C. R. Mayer, P. Mialane, </w:t>
      </w:r>
      <w:r w:rsidRPr="002B13FF">
        <w:rPr>
          <w:rFonts w:cs="Arial"/>
          <w:i/>
          <w:sz w:val="14"/>
          <w:szCs w:val="14"/>
        </w:rPr>
        <w:t xml:space="preserve">Chem. Rev. </w:t>
      </w:r>
      <w:r w:rsidRPr="002B13FF">
        <w:rPr>
          <w:rFonts w:cs="Arial"/>
          <w:b/>
          <w:sz w:val="14"/>
          <w:szCs w:val="14"/>
        </w:rPr>
        <w:t>2010</w:t>
      </w:r>
      <w:r w:rsidRPr="002B13FF">
        <w:rPr>
          <w:rFonts w:cs="Arial"/>
          <w:sz w:val="14"/>
          <w:szCs w:val="14"/>
        </w:rPr>
        <w:t xml:space="preserve">, </w:t>
      </w:r>
      <w:r w:rsidRPr="002B13FF">
        <w:rPr>
          <w:rFonts w:cs="Arial"/>
          <w:i/>
          <w:sz w:val="14"/>
          <w:szCs w:val="14"/>
        </w:rPr>
        <w:t>110</w:t>
      </w:r>
      <w:r w:rsidRPr="002B13FF">
        <w:rPr>
          <w:rFonts w:cs="Arial"/>
          <w:sz w:val="14"/>
          <w:szCs w:val="14"/>
        </w:rPr>
        <w:t>, 6009-6048.</w:t>
      </w:r>
    </w:p>
    <w:p w14:paraId="2117A343"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[19]</w:t>
      </w:r>
      <w:r w:rsidRPr="002B13FF">
        <w:rPr>
          <w:rFonts w:cs="Arial"/>
          <w:sz w:val="14"/>
          <w:szCs w:val="14"/>
        </w:rPr>
        <w:tab/>
        <w:t xml:space="preserve">Y.-F. Song, R. Tsunashima, </w:t>
      </w:r>
      <w:r w:rsidRPr="002B13FF">
        <w:rPr>
          <w:rFonts w:cs="Arial"/>
          <w:i/>
          <w:sz w:val="14"/>
          <w:szCs w:val="14"/>
        </w:rPr>
        <w:t xml:space="preserve">Chem. Soc. Rev. </w:t>
      </w:r>
      <w:r w:rsidRPr="002B13FF">
        <w:rPr>
          <w:rFonts w:cs="Arial"/>
          <w:b/>
          <w:sz w:val="14"/>
          <w:szCs w:val="14"/>
        </w:rPr>
        <w:t>2012</w:t>
      </w:r>
      <w:r w:rsidRPr="002B13FF">
        <w:rPr>
          <w:rFonts w:cs="Arial"/>
          <w:sz w:val="14"/>
          <w:szCs w:val="14"/>
        </w:rPr>
        <w:t xml:space="preserve">, </w:t>
      </w:r>
      <w:r w:rsidRPr="002B13FF">
        <w:rPr>
          <w:rFonts w:cs="Arial"/>
          <w:i/>
          <w:sz w:val="14"/>
          <w:szCs w:val="14"/>
        </w:rPr>
        <w:t>41</w:t>
      </w:r>
      <w:r w:rsidRPr="002B13FF">
        <w:rPr>
          <w:rFonts w:cs="Arial"/>
          <w:sz w:val="14"/>
          <w:szCs w:val="14"/>
        </w:rPr>
        <w:t>, 7384-7384.</w:t>
      </w:r>
    </w:p>
    <w:p w14:paraId="22DF060D"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[20]</w:t>
      </w:r>
      <w:r w:rsidRPr="002B13FF">
        <w:rPr>
          <w:rFonts w:cs="Arial"/>
          <w:sz w:val="14"/>
          <w:szCs w:val="14"/>
        </w:rPr>
        <w:tab/>
        <w:t xml:space="preserve">M.-P. Santoni, G. S. Hanan, B. Hasenknopf, </w:t>
      </w:r>
      <w:r w:rsidRPr="002B13FF">
        <w:rPr>
          <w:rFonts w:cs="Arial"/>
          <w:i/>
          <w:sz w:val="14"/>
          <w:szCs w:val="14"/>
        </w:rPr>
        <w:t xml:space="preserve">Coord. Chem. Rev. </w:t>
      </w:r>
      <w:r w:rsidRPr="002B13FF">
        <w:rPr>
          <w:rFonts w:cs="Arial"/>
          <w:b/>
          <w:sz w:val="14"/>
          <w:szCs w:val="14"/>
        </w:rPr>
        <w:t>2014</w:t>
      </w:r>
      <w:r w:rsidRPr="002B13FF">
        <w:rPr>
          <w:rFonts w:cs="Arial"/>
          <w:sz w:val="14"/>
          <w:szCs w:val="14"/>
        </w:rPr>
        <w:t xml:space="preserve">, </w:t>
      </w:r>
      <w:r w:rsidRPr="002B13FF">
        <w:rPr>
          <w:rFonts w:cs="Arial"/>
          <w:i/>
          <w:sz w:val="14"/>
          <w:szCs w:val="14"/>
        </w:rPr>
        <w:t>281</w:t>
      </w:r>
      <w:r w:rsidRPr="002B13FF">
        <w:rPr>
          <w:rFonts w:cs="Arial"/>
          <w:sz w:val="14"/>
          <w:szCs w:val="14"/>
        </w:rPr>
        <w:t>, 64-85.</w:t>
      </w:r>
    </w:p>
    <w:p w14:paraId="60F7E9DA"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[21]</w:t>
      </w:r>
      <w:r w:rsidRPr="002B13FF">
        <w:rPr>
          <w:rFonts w:cs="Arial"/>
          <w:sz w:val="14"/>
          <w:szCs w:val="14"/>
        </w:rPr>
        <w:tab/>
        <w:t xml:space="preserve">A. Blazevic, A. Rompel, </w:t>
      </w:r>
      <w:r w:rsidRPr="002B13FF">
        <w:rPr>
          <w:rFonts w:cs="Arial"/>
          <w:i/>
          <w:sz w:val="14"/>
          <w:szCs w:val="14"/>
        </w:rPr>
        <w:t xml:space="preserve">Coord. Chem. Rev. </w:t>
      </w:r>
      <w:r w:rsidRPr="002B13FF">
        <w:rPr>
          <w:rFonts w:cs="Arial"/>
          <w:b/>
          <w:sz w:val="14"/>
          <w:szCs w:val="14"/>
        </w:rPr>
        <w:t>2016</w:t>
      </w:r>
      <w:r w:rsidRPr="002B13FF">
        <w:rPr>
          <w:rFonts w:cs="Arial"/>
          <w:sz w:val="14"/>
          <w:szCs w:val="14"/>
        </w:rPr>
        <w:t xml:space="preserve">, </w:t>
      </w:r>
      <w:r w:rsidRPr="002B13FF">
        <w:rPr>
          <w:rFonts w:cs="Arial"/>
          <w:i/>
          <w:sz w:val="14"/>
          <w:szCs w:val="14"/>
        </w:rPr>
        <w:t>307</w:t>
      </w:r>
      <w:r w:rsidRPr="002B13FF">
        <w:rPr>
          <w:rFonts w:cs="Arial"/>
          <w:sz w:val="14"/>
          <w:szCs w:val="14"/>
        </w:rPr>
        <w:t>, 42-64.</w:t>
      </w:r>
    </w:p>
    <w:p w14:paraId="21D334D4"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[22]</w:t>
      </w:r>
      <w:r w:rsidRPr="002B13FF">
        <w:rPr>
          <w:rFonts w:cs="Arial"/>
          <w:sz w:val="14"/>
          <w:szCs w:val="14"/>
        </w:rPr>
        <w:tab/>
        <w:t xml:space="preserve">J. J. Walsh, A. M. Bond, R. J. Forster, T. E. Keyes, </w:t>
      </w:r>
      <w:r w:rsidRPr="002B13FF">
        <w:rPr>
          <w:rFonts w:cs="Arial"/>
          <w:i/>
          <w:sz w:val="14"/>
          <w:szCs w:val="14"/>
        </w:rPr>
        <w:t xml:space="preserve">Coord. Chem. Rev. </w:t>
      </w:r>
      <w:r w:rsidRPr="002B13FF">
        <w:rPr>
          <w:rFonts w:cs="Arial"/>
          <w:b/>
          <w:sz w:val="14"/>
          <w:szCs w:val="14"/>
        </w:rPr>
        <w:t>2016</w:t>
      </w:r>
      <w:r w:rsidRPr="002B13FF">
        <w:rPr>
          <w:rFonts w:cs="Arial"/>
          <w:sz w:val="14"/>
          <w:szCs w:val="14"/>
        </w:rPr>
        <w:t xml:space="preserve">, </w:t>
      </w:r>
      <w:r w:rsidRPr="002B13FF">
        <w:rPr>
          <w:rFonts w:cs="Arial"/>
          <w:i/>
          <w:sz w:val="14"/>
          <w:szCs w:val="14"/>
        </w:rPr>
        <w:t>306</w:t>
      </w:r>
      <w:r w:rsidRPr="002B13FF">
        <w:rPr>
          <w:rFonts w:cs="Arial"/>
          <w:sz w:val="14"/>
          <w:szCs w:val="14"/>
        </w:rPr>
        <w:t>, 217-234.</w:t>
      </w:r>
    </w:p>
    <w:p w14:paraId="3E9E5A52"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[23]</w:t>
      </w:r>
      <w:r w:rsidRPr="002B13FF">
        <w:rPr>
          <w:rFonts w:cs="Arial"/>
          <w:sz w:val="14"/>
          <w:szCs w:val="14"/>
        </w:rPr>
        <w:tab/>
        <w:t xml:space="preserve">J. M. Cameron, D. J. Wales, G. N. Newton, </w:t>
      </w:r>
      <w:r w:rsidRPr="002B13FF">
        <w:rPr>
          <w:rFonts w:cs="Arial"/>
          <w:i/>
          <w:sz w:val="14"/>
          <w:szCs w:val="14"/>
        </w:rPr>
        <w:t xml:space="preserve">Dalton Trans. </w:t>
      </w:r>
      <w:r w:rsidRPr="002B13FF">
        <w:rPr>
          <w:rFonts w:cs="Arial"/>
          <w:b/>
          <w:sz w:val="14"/>
          <w:szCs w:val="14"/>
        </w:rPr>
        <w:t>2018</w:t>
      </w:r>
      <w:r w:rsidRPr="002B13FF">
        <w:rPr>
          <w:rFonts w:cs="Arial"/>
          <w:sz w:val="14"/>
          <w:szCs w:val="14"/>
        </w:rPr>
        <w:t xml:space="preserve">, </w:t>
      </w:r>
      <w:r w:rsidRPr="002B13FF">
        <w:rPr>
          <w:rFonts w:cs="Arial"/>
          <w:i/>
          <w:sz w:val="14"/>
          <w:szCs w:val="14"/>
        </w:rPr>
        <w:t>47</w:t>
      </w:r>
      <w:r w:rsidRPr="002B13FF">
        <w:rPr>
          <w:rFonts w:cs="Arial"/>
          <w:sz w:val="14"/>
          <w:szCs w:val="14"/>
        </w:rPr>
        <w:t>, 5120-5136.</w:t>
      </w:r>
    </w:p>
    <w:p w14:paraId="5BFBC332"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[24]</w:t>
      </w:r>
      <w:r w:rsidRPr="002B13FF">
        <w:rPr>
          <w:rFonts w:cs="Arial"/>
          <w:sz w:val="14"/>
          <w:szCs w:val="14"/>
        </w:rPr>
        <w:tab/>
        <w:t xml:space="preserve">P. Yin, C. P. Pradeep, B. Zhang, F.-Y. Li, C. Lydon, M. H. Rosnes, D. Li, E. Bitterlich, L. Xu, L. Cronin, T. Liu, </w:t>
      </w:r>
      <w:r w:rsidRPr="002B13FF">
        <w:rPr>
          <w:rFonts w:cs="Arial"/>
          <w:i/>
          <w:sz w:val="14"/>
          <w:szCs w:val="14"/>
        </w:rPr>
        <w:t xml:space="preserve">Chem. Eur. J. </w:t>
      </w:r>
      <w:r w:rsidRPr="002B13FF">
        <w:rPr>
          <w:rFonts w:cs="Arial"/>
          <w:b/>
          <w:sz w:val="14"/>
          <w:szCs w:val="14"/>
        </w:rPr>
        <w:t>2012</w:t>
      </w:r>
      <w:r w:rsidRPr="002B13FF">
        <w:rPr>
          <w:rFonts w:cs="Arial"/>
          <w:sz w:val="14"/>
          <w:szCs w:val="14"/>
        </w:rPr>
        <w:t xml:space="preserve">, </w:t>
      </w:r>
      <w:r w:rsidRPr="002B13FF">
        <w:rPr>
          <w:rFonts w:cs="Arial"/>
          <w:i/>
          <w:sz w:val="14"/>
          <w:szCs w:val="14"/>
        </w:rPr>
        <w:t>18</w:t>
      </w:r>
      <w:r w:rsidRPr="002B13FF">
        <w:rPr>
          <w:rFonts w:cs="Arial"/>
          <w:sz w:val="14"/>
          <w:szCs w:val="14"/>
        </w:rPr>
        <w:t>, 8157-8162.</w:t>
      </w:r>
    </w:p>
    <w:p w14:paraId="647C32F9"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[25]</w:t>
      </w:r>
      <w:r w:rsidRPr="002B13FF">
        <w:rPr>
          <w:rFonts w:cs="Arial"/>
          <w:sz w:val="14"/>
          <w:szCs w:val="14"/>
        </w:rPr>
        <w:tab/>
        <w:t xml:space="preserve">Y. Zhu, P. C. Yin, F. P. Xiao, D. Li, E. Bitterlich, Z. C. Xiao, J. Zhang, J. Hao, T. B. Liu, Y. Wang, Y. G. Wei, </w:t>
      </w:r>
      <w:r w:rsidRPr="002B13FF">
        <w:rPr>
          <w:rFonts w:cs="Arial"/>
          <w:i/>
          <w:sz w:val="14"/>
          <w:szCs w:val="14"/>
        </w:rPr>
        <w:t xml:space="preserve">J. Am. Chem. Soc. </w:t>
      </w:r>
      <w:r w:rsidRPr="002B13FF">
        <w:rPr>
          <w:rFonts w:cs="Arial"/>
          <w:b/>
          <w:sz w:val="14"/>
          <w:szCs w:val="14"/>
        </w:rPr>
        <w:t>2013</w:t>
      </w:r>
      <w:r w:rsidRPr="002B13FF">
        <w:rPr>
          <w:rFonts w:cs="Arial"/>
          <w:sz w:val="14"/>
          <w:szCs w:val="14"/>
        </w:rPr>
        <w:t xml:space="preserve">, </w:t>
      </w:r>
      <w:r w:rsidRPr="002B13FF">
        <w:rPr>
          <w:rFonts w:cs="Arial"/>
          <w:i/>
          <w:sz w:val="14"/>
          <w:szCs w:val="14"/>
        </w:rPr>
        <w:t>135</w:t>
      </w:r>
      <w:r w:rsidRPr="002B13FF">
        <w:rPr>
          <w:rFonts w:cs="Arial"/>
          <w:sz w:val="14"/>
          <w:szCs w:val="14"/>
        </w:rPr>
        <w:t>, 17155-17160.</w:t>
      </w:r>
    </w:p>
    <w:p w14:paraId="0BBC642F"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[26]</w:t>
      </w:r>
      <w:r w:rsidRPr="002B13FF">
        <w:rPr>
          <w:rFonts w:cs="Arial"/>
          <w:sz w:val="14"/>
          <w:szCs w:val="14"/>
        </w:rPr>
        <w:tab/>
        <w:t xml:space="preserve">G. Izzet, B. Abécassis, D. Brouri, M. Piot, B. Matt, S. A. Serapian, C. Bo, A. Proust, </w:t>
      </w:r>
      <w:r w:rsidRPr="002B13FF">
        <w:rPr>
          <w:rFonts w:cs="Arial"/>
          <w:i/>
          <w:sz w:val="14"/>
          <w:szCs w:val="14"/>
        </w:rPr>
        <w:t xml:space="preserve">J. Am. Chem. Soc. </w:t>
      </w:r>
      <w:r w:rsidRPr="002B13FF">
        <w:rPr>
          <w:rFonts w:cs="Arial"/>
          <w:b/>
          <w:sz w:val="14"/>
          <w:szCs w:val="14"/>
        </w:rPr>
        <w:t>2016</w:t>
      </w:r>
      <w:r w:rsidRPr="002B13FF">
        <w:rPr>
          <w:rFonts w:cs="Arial"/>
          <w:sz w:val="14"/>
          <w:szCs w:val="14"/>
        </w:rPr>
        <w:t xml:space="preserve">, </w:t>
      </w:r>
      <w:r w:rsidRPr="002B13FF">
        <w:rPr>
          <w:rFonts w:cs="Arial"/>
          <w:i/>
          <w:sz w:val="14"/>
          <w:szCs w:val="14"/>
        </w:rPr>
        <w:t>138</w:t>
      </w:r>
      <w:r w:rsidRPr="002B13FF">
        <w:rPr>
          <w:rFonts w:cs="Arial"/>
          <w:sz w:val="14"/>
          <w:szCs w:val="14"/>
        </w:rPr>
        <w:t>, 5093-5099.</w:t>
      </w:r>
    </w:p>
    <w:p w14:paraId="555C1DDD"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[27]</w:t>
      </w:r>
      <w:r w:rsidRPr="002B13FF">
        <w:rPr>
          <w:rFonts w:cs="Arial"/>
          <w:sz w:val="14"/>
          <w:szCs w:val="14"/>
        </w:rPr>
        <w:tab/>
        <w:t xml:space="preserve">B. Hasenknopf, </w:t>
      </w:r>
      <w:r w:rsidRPr="002B13FF">
        <w:rPr>
          <w:rFonts w:cs="Arial"/>
          <w:i/>
          <w:sz w:val="14"/>
          <w:szCs w:val="14"/>
        </w:rPr>
        <w:t xml:space="preserve">Front. Biosci. </w:t>
      </w:r>
      <w:r w:rsidRPr="002B13FF">
        <w:rPr>
          <w:rFonts w:cs="Arial"/>
          <w:b/>
          <w:sz w:val="14"/>
          <w:szCs w:val="14"/>
        </w:rPr>
        <w:t>2005</w:t>
      </w:r>
      <w:r w:rsidRPr="002B13FF">
        <w:rPr>
          <w:rFonts w:cs="Arial"/>
          <w:sz w:val="14"/>
          <w:szCs w:val="14"/>
        </w:rPr>
        <w:t xml:space="preserve">, </w:t>
      </w:r>
      <w:r w:rsidRPr="002B13FF">
        <w:rPr>
          <w:rFonts w:cs="Arial"/>
          <w:i/>
          <w:sz w:val="14"/>
          <w:szCs w:val="14"/>
        </w:rPr>
        <w:t>10</w:t>
      </w:r>
      <w:r w:rsidRPr="002B13FF">
        <w:rPr>
          <w:rFonts w:cs="Arial"/>
          <w:sz w:val="14"/>
          <w:szCs w:val="14"/>
        </w:rPr>
        <w:t>, 275-287.</w:t>
      </w:r>
    </w:p>
    <w:p w14:paraId="49F2895E"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[28]</w:t>
      </w:r>
      <w:r w:rsidRPr="002B13FF">
        <w:rPr>
          <w:rFonts w:cs="Arial"/>
          <w:sz w:val="14"/>
          <w:szCs w:val="14"/>
        </w:rPr>
        <w:tab/>
        <w:t xml:space="preserve">C. Yvon, A. J. Surman, M. Hutin, J. Alex, B. O. Smith, D. L. Long, L. Cronin, </w:t>
      </w:r>
      <w:r w:rsidRPr="002B13FF">
        <w:rPr>
          <w:rFonts w:cs="Arial"/>
          <w:i/>
          <w:sz w:val="14"/>
          <w:szCs w:val="14"/>
        </w:rPr>
        <w:t xml:space="preserve">Angew. Chem. Int. Ed. </w:t>
      </w:r>
      <w:r w:rsidRPr="002B13FF">
        <w:rPr>
          <w:rFonts w:cs="Arial"/>
          <w:b/>
          <w:sz w:val="14"/>
          <w:szCs w:val="14"/>
        </w:rPr>
        <w:t>2014</w:t>
      </w:r>
      <w:r w:rsidRPr="002B13FF">
        <w:rPr>
          <w:rFonts w:cs="Arial"/>
          <w:sz w:val="14"/>
          <w:szCs w:val="14"/>
        </w:rPr>
        <w:t xml:space="preserve">, </w:t>
      </w:r>
      <w:r w:rsidRPr="002B13FF">
        <w:rPr>
          <w:rFonts w:cs="Arial"/>
          <w:i/>
          <w:sz w:val="14"/>
          <w:szCs w:val="14"/>
        </w:rPr>
        <w:t>53</w:t>
      </w:r>
      <w:r w:rsidRPr="002B13FF">
        <w:rPr>
          <w:rFonts w:cs="Arial"/>
          <w:sz w:val="14"/>
          <w:szCs w:val="14"/>
        </w:rPr>
        <w:t>, 3336-3341.</w:t>
      </w:r>
    </w:p>
    <w:p w14:paraId="788CAC11"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[29]</w:t>
      </w:r>
      <w:r w:rsidRPr="002B13FF">
        <w:rPr>
          <w:rFonts w:cs="Arial"/>
          <w:sz w:val="14"/>
          <w:szCs w:val="14"/>
        </w:rPr>
        <w:tab/>
        <w:t xml:space="preserve">D. Y. Fu, S. M. Zhang, Z. Y. Qu, X. H. Yu, Y. Q. Wu, L. X. Wu, </w:t>
      </w:r>
      <w:r w:rsidRPr="002B13FF">
        <w:rPr>
          <w:rFonts w:cs="Arial"/>
          <w:i/>
          <w:sz w:val="14"/>
          <w:szCs w:val="14"/>
        </w:rPr>
        <w:t xml:space="preserve">ACS Appl. Mater. Interfaces </w:t>
      </w:r>
      <w:r w:rsidRPr="002B13FF">
        <w:rPr>
          <w:rFonts w:cs="Arial"/>
          <w:b/>
          <w:sz w:val="14"/>
          <w:szCs w:val="14"/>
        </w:rPr>
        <w:t>2018</w:t>
      </w:r>
      <w:r w:rsidRPr="002B13FF">
        <w:rPr>
          <w:rFonts w:cs="Arial"/>
          <w:sz w:val="14"/>
          <w:szCs w:val="14"/>
        </w:rPr>
        <w:t xml:space="preserve">, </w:t>
      </w:r>
      <w:r w:rsidRPr="002B13FF">
        <w:rPr>
          <w:rFonts w:cs="Arial"/>
          <w:i/>
          <w:sz w:val="14"/>
          <w:szCs w:val="14"/>
        </w:rPr>
        <w:t>10</w:t>
      </w:r>
      <w:r w:rsidRPr="002B13FF">
        <w:rPr>
          <w:rFonts w:cs="Arial"/>
          <w:sz w:val="14"/>
          <w:szCs w:val="14"/>
        </w:rPr>
        <w:t>, 6137-6145.</w:t>
      </w:r>
    </w:p>
    <w:p w14:paraId="47B20EF9"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[30]</w:t>
      </w:r>
      <w:r w:rsidRPr="002B13FF">
        <w:rPr>
          <w:rFonts w:cs="Arial"/>
          <w:sz w:val="14"/>
          <w:szCs w:val="14"/>
        </w:rPr>
        <w:tab/>
        <w:t xml:space="preserve">S. Fujimoto, J. M. Cameron, R.-J. Wei, K. Kastner, D. Robinson, V. Sans, G. N. Newton, H. Oshio, </w:t>
      </w:r>
      <w:r w:rsidRPr="002B13FF">
        <w:rPr>
          <w:rFonts w:cs="Arial"/>
          <w:i/>
          <w:sz w:val="14"/>
          <w:szCs w:val="14"/>
        </w:rPr>
        <w:t xml:space="preserve">Inorg. Chem. </w:t>
      </w:r>
      <w:r w:rsidRPr="002B13FF">
        <w:rPr>
          <w:rFonts w:cs="Arial"/>
          <w:b/>
          <w:sz w:val="14"/>
          <w:szCs w:val="14"/>
        </w:rPr>
        <w:t>2017</w:t>
      </w:r>
      <w:r w:rsidRPr="002B13FF">
        <w:rPr>
          <w:rFonts w:cs="Arial"/>
          <w:sz w:val="14"/>
          <w:szCs w:val="14"/>
        </w:rPr>
        <w:t xml:space="preserve">, </w:t>
      </w:r>
      <w:r w:rsidRPr="002B13FF">
        <w:rPr>
          <w:rFonts w:cs="Arial"/>
          <w:i/>
          <w:sz w:val="14"/>
          <w:szCs w:val="14"/>
        </w:rPr>
        <w:t>56</w:t>
      </w:r>
      <w:r w:rsidRPr="002B13FF">
        <w:rPr>
          <w:rFonts w:cs="Arial"/>
          <w:sz w:val="14"/>
          <w:szCs w:val="14"/>
        </w:rPr>
        <w:t>, 12169-12177.</w:t>
      </w:r>
    </w:p>
    <w:p w14:paraId="14F5379B"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[31]</w:t>
      </w:r>
      <w:r w:rsidRPr="002B13FF">
        <w:rPr>
          <w:rFonts w:cs="Arial"/>
          <w:sz w:val="14"/>
          <w:szCs w:val="14"/>
        </w:rPr>
        <w:tab/>
        <w:t xml:space="preserve">N. Fay, V. M. Hultgren, A. G. Wedd, T. E. Keyes, R. J. Forster, D. Leane, A. M. Bond, </w:t>
      </w:r>
      <w:r w:rsidRPr="002B13FF">
        <w:rPr>
          <w:rFonts w:cs="Arial"/>
          <w:i/>
          <w:sz w:val="14"/>
          <w:szCs w:val="14"/>
        </w:rPr>
        <w:t xml:space="preserve">Dalton Trans. </w:t>
      </w:r>
      <w:r w:rsidRPr="002B13FF">
        <w:rPr>
          <w:rFonts w:cs="Arial"/>
          <w:b/>
          <w:sz w:val="14"/>
          <w:szCs w:val="14"/>
        </w:rPr>
        <w:t>2006</w:t>
      </w:r>
      <w:r w:rsidRPr="002B13FF">
        <w:rPr>
          <w:rFonts w:cs="Arial"/>
          <w:sz w:val="14"/>
          <w:szCs w:val="14"/>
        </w:rPr>
        <w:t>, 4218-4227.</w:t>
      </w:r>
    </w:p>
    <w:p w14:paraId="1E630449"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[32]</w:t>
      </w:r>
      <w:r w:rsidRPr="002B13FF">
        <w:rPr>
          <w:rFonts w:cs="Arial"/>
          <w:sz w:val="14"/>
          <w:szCs w:val="14"/>
        </w:rPr>
        <w:tab/>
        <w:t xml:space="preserve">H. Lv, J. Song, Y. V. Geletii, J. W. Vickers, J. M. Sumliner, D. G. Musaev, P. Kögerler, P. F. Zhuk, J. Bacsa, G. Zhu, C. L. Hill, </w:t>
      </w:r>
      <w:r w:rsidRPr="002B13FF">
        <w:rPr>
          <w:rFonts w:cs="Arial"/>
          <w:i/>
          <w:sz w:val="14"/>
          <w:szCs w:val="14"/>
        </w:rPr>
        <w:t xml:space="preserve">J. Am. Chem. Soc. </w:t>
      </w:r>
      <w:r w:rsidRPr="002B13FF">
        <w:rPr>
          <w:rFonts w:cs="Arial"/>
          <w:b/>
          <w:sz w:val="14"/>
          <w:szCs w:val="14"/>
        </w:rPr>
        <w:t>2014</w:t>
      </w:r>
      <w:r w:rsidRPr="002B13FF">
        <w:rPr>
          <w:rFonts w:cs="Arial"/>
          <w:sz w:val="14"/>
          <w:szCs w:val="14"/>
        </w:rPr>
        <w:t xml:space="preserve">, </w:t>
      </w:r>
      <w:r w:rsidRPr="002B13FF">
        <w:rPr>
          <w:rFonts w:cs="Arial"/>
          <w:i/>
          <w:sz w:val="14"/>
          <w:szCs w:val="14"/>
        </w:rPr>
        <w:t>136</w:t>
      </w:r>
      <w:r w:rsidRPr="002B13FF">
        <w:rPr>
          <w:rFonts w:cs="Arial"/>
          <w:sz w:val="14"/>
          <w:szCs w:val="14"/>
        </w:rPr>
        <w:t>, 9268-9271.</w:t>
      </w:r>
    </w:p>
    <w:p w14:paraId="57A8293A"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[33]</w:t>
      </w:r>
      <w:r w:rsidRPr="002B13FF">
        <w:rPr>
          <w:rFonts w:cs="Arial"/>
          <w:sz w:val="14"/>
          <w:szCs w:val="14"/>
        </w:rPr>
        <w:tab/>
        <w:t xml:space="preserve">J. Tian, Z.-Y. Xu, D.-W. Zhang, H. Wang, S.-H. Xie, D.-W. Xu, Y.-H. Ren, H. Wang, Y. Liu, Z.-T. Li, </w:t>
      </w:r>
      <w:r w:rsidRPr="002B13FF">
        <w:rPr>
          <w:rFonts w:cs="Arial"/>
          <w:i/>
          <w:sz w:val="14"/>
          <w:szCs w:val="14"/>
        </w:rPr>
        <w:t xml:space="preserve">Nat. Commun. </w:t>
      </w:r>
      <w:r w:rsidRPr="002B13FF">
        <w:rPr>
          <w:rFonts w:cs="Arial"/>
          <w:b/>
          <w:sz w:val="14"/>
          <w:szCs w:val="14"/>
        </w:rPr>
        <w:t>2016</w:t>
      </w:r>
      <w:r w:rsidRPr="002B13FF">
        <w:rPr>
          <w:rFonts w:cs="Arial"/>
          <w:sz w:val="14"/>
          <w:szCs w:val="14"/>
        </w:rPr>
        <w:t xml:space="preserve">, </w:t>
      </w:r>
      <w:r w:rsidRPr="002B13FF">
        <w:rPr>
          <w:rFonts w:cs="Arial"/>
          <w:i/>
          <w:sz w:val="14"/>
          <w:szCs w:val="14"/>
        </w:rPr>
        <w:t>7</w:t>
      </w:r>
      <w:r w:rsidRPr="002B13FF">
        <w:rPr>
          <w:rFonts w:cs="Arial"/>
          <w:sz w:val="14"/>
          <w:szCs w:val="14"/>
        </w:rPr>
        <w:t>, 11580.</w:t>
      </w:r>
    </w:p>
    <w:p w14:paraId="69428590" w14:textId="0417F1C3" w:rsidR="00FA1ED6" w:rsidRPr="002B13FF" w:rsidRDefault="00FA1ED6" w:rsidP="00FA1ED6">
      <w:pPr>
        <w:pStyle w:val="EndNoteBibliography"/>
        <w:ind w:left="720" w:hanging="720"/>
        <w:jc w:val="both"/>
        <w:rPr>
          <w:rFonts w:cs="Arial"/>
          <w:sz w:val="14"/>
          <w:szCs w:val="14"/>
        </w:rPr>
      </w:pPr>
      <w:r w:rsidRPr="002B13FF">
        <w:rPr>
          <w:rFonts w:cs="Arial"/>
          <w:sz w:val="14"/>
          <w:szCs w:val="14"/>
        </w:rPr>
        <w:t>[34]</w:t>
      </w:r>
      <w:r w:rsidRPr="002B13FF">
        <w:rPr>
          <w:rFonts w:cs="Arial"/>
          <w:sz w:val="14"/>
          <w:szCs w:val="14"/>
        </w:rPr>
        <w:tab/>
        <w:t xml:space="preserve">J. Dupont, </w:t>
      </w:r>
      <w:r w:rsidRPr="002B13FF">
        <w:rPr>
          <w:rFonts w:cs="Arial"/>
          <w:i/>
          <w:sz w:val="14"/>
          <w:szCs w:val="14"/>
        </w:rPr>
        <w:t xml:space="preserve">Accounts Chem. Res. </w:t>
      </w:r>
      <w:r w:rsidRPr="002B13FF">
        <w:rPr>
          <w:rFonts w:cs="Arial"/>
          <w:b/>
          <w:sz w:val="14"/>
          <w:szCs w:val="14"/>
        </w:rPr>
        <w:t>2011</w:t>
      </w:r>
      <w:r w:rsidRPr="002B13FF">
        <w:rPr>
          <w:rFonts w:cs="Arial"/>
          <w:sz w:val="14"/>
          <w:szCs w:val="14"/>
        </w:rPr>
        <w:t xml:space="preserve">, </w:t>
      </w:r>
      <w:r w:rsidRPr="002B13FF">
        <w:rPr>
          <w:rFonts w:cs="Arial"/>
          <w:i/>
          <w:sz w:val="14"/>
          <w:szCs w:val="14"/>
        </w:rPr>
        <w:t>44</w:t>
      </w:r>
      <w:r w:rsidRPr="002B13FF">
        <w:rPr>
          <w:rFonts w:cs="Arial"/>
          <w:sz w:val="14"/>
          <w:szCs w:val="14"/>
        </w:rPr>
        <w:t>, 1223-1231.</w:t>
      </w:r>
    </w:p>
    <w:p w14:paraId="380AC9F1" w14:textId="6C3338D3" w:rsidR="00FA1ED6" w:rsidRPr="002B13FF" w:rsidRDefault="00FA1ED6" w:rsidP="00FA1ED6">
      <w:pPr>
        <w:pStyle w:val="EndNoteBibliography"/>
        <w:ind w:left="720" w:hanging="720"/>
        <w:jc w:val="both"/>
        <w:rPr>
          <w:rFonts w:cs="Arial"/>
          <w:sz w:val="14"/>
          <w:szCs w:val="14"/>
        </w:rPr>
      </w:pPr>
      <w:r w:rsidRPr="002B13FF">
        <w:rPr>
          <w:rFonts w:cs="Arial"/>
          <w:sz w:val="14"/>
          <w:szCs w:val="14"/>
        </w:rPr>
        <w:t>[35]</w:t>
      </w:r>
      <w:r w:rsidRPr="002B13FF">
        <w:rPr>
          <w:rFonts w:cs="Arial"/>
          <w:sz w:val="14"/>
          <w:szCs w:val="14"/>
        </w:rPr>
        <w:tab/>
        <w:t xml:space="preserve">J. H. Davis, </w:t>
      </w:r>
      <w:r w:rsidRPr="002B13FF">
        <w:rPr>
          <w:rFonts w:cs="Arial"/>
          <w:i/>
          <w:sz w:val="14"/>
          <w:szCs w:val="14"/>
        </w:rPr>
        <w:t xml:space="preserve">Chem. Lett. </w:t>
      </w:r>
      <w:r w:rsidRPr="002B13FF">
        <w:rPr>
          <w:rFonts w:cs="Arial"/>
          <w:b/>
          <w:sz w:val="14"/>
          <w:szCs w:val="14"/>
        </w:rPr>
        <w:t>2004</w:t>
      </w:r>
      <w:r w:rsidRPr="002B13FF">
        <w:rPr>
          <w:rFonts w:cs="Arial"/>
          <w:sz w:val="14"/>
          <w:szCs w:val="14"/>
        </w:rPr>
        <w:t xml:space="preserve">, </w:t>
      </w:r>
      <w:r w:rsidRPr="002B13FF">
        <w:rPr>
          <w:rFonts w:cs="Arial"/>
          <w:i/>
          <w:sz w:val="14"/>
          <w:szCs w:val="14"/>
        </w:rPr>
        <w:t>33</w:t>
      </w:r>
      <w:r w:rsidRPr="002B13FF">
        <w:rPr>
          <w:rFonts w:cs="Arial"/>
          <w:sz w:val="14"/>
          <w:szCs w:val="14"/>
        </w:rPr>
        <w:t>, 1072-1077.</w:t>
      </w:r>
    </w:p>
    <w:p w14:paraId="10F1FA38"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[36]</w:t>
      </w:r>
      <w:r w:rsidRPr="002B13FF">
        <w:rPr>
          <w:rFonts w:cs="Arial"/>
          <w:sz w:val="14"/>
          <w:szCs w:val="14"/>
        </w:rPr>
        <w:tab/>
        <w:t xml:space="preserve">D. R. MacFarlane, N. Tachikawa, M. Forsyth, J. M. Pringle, P. C. Howlett, G. D. Elliott, J. H. Davis, M. Watanabe, P. Simon, C. A. Angell, </w:t>
      </w:r>
      <w:r w:rsidRPr="002B13FF">
        <w:rPr>
          <w:rFonts w:cs="Arial"/>
          <w:i/>
          <w:sz w:val="14"/>
          <w:szCs w:val="14"/>
        </w:rPr>
        <w:t xml:space="preserve">Energy Environ. Sci. </w:t>
      </w:r>
      <w:r w:rsidRPr="002B13FF">
        <w:rPr>
          <w:rFonts w:cs="Arial"/>
          <w:b/>
          <w:sz w:val="14"/>
          <w:szCs w:val="14"/>
        </w:rPr>
        <w:t>2014</w:t>
      </w:r>
      <w:r w:rsidRPr="002B13FF">
        <w:rPr>
          <w:rFonts w:cs="Arial"/>
          <w:sz w:val="14"/>
          <w:szCs w:val="14"/>
        </w:rPr>
        <w:t xml:space="preserve">, </w:t>
      </w:r>
      <w:r w:rsidRPr="002B13FF">
        <w:rPr>
          <w:rFonts w:cs="Arial"/>
          <w:i/>
          <w:sz w:val="14"/>
          <w:szCs w:val="14"/>
        </w:rPr>
        <w:t>7</w:t>
      </w:r>
      <w:r w:rsidRPr="002B13FF">
        <w:rPr>
          <w:rFonts w:cs="Arial"/>
          <w:sz w:val="14"/>
          <w:szCs w:val="14"/>
        </w:rPr>
        <w:t>, 232-250.</w:t>
      </w:r>
    </w:p>
    <w:p w14:paraId="2E18FDC0"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[37]</w:t>
      </w:r>
      <w:r w:rsidRPr="002B13FF">
        <w:rPr>
          <w:rFonts w:cs="Arial"/>
          <w:sz w:val="14"/>
          <w:szCs w:val="14"/>
        </w:rPr>
        <w:tab/>
        <w:t xml:space="preserve">A. Weilhard, M. I. Qadir, V. Sans, J. Dupont, </w:t>
      </w:r>
      <w:r w:rsidRPr="002B13FF">
        <w:rPr>
          <w:rFonts w:cs="Arial"/>
          <w:i/>
          <w:sz w:val="14"/>
          <w:szCs w:val="14"/>
        </w:rPr>
        <w:t xml:space="preserve">ACS Catal. </w:t>
      </w:r>
      <w:r w:rsidRPr="002B13FF">
        <w:rPr>
          <w:rFonts w:cs="Arial"/>
          <w:b/>
          <w:sz w:val="14"/>
          <w:szCs w:val="14"/>
        </w:rPr>
        <w:t>2018</w:t>
      </w:r>
      <w:r w:rsidRPr="002B13FF">
        <w:rPr>
          <w:rFonts w:cs="Arial"/>
          <w:sz w:val="14"/>
          <w:szCs w:val="14"/>
        </w:rPr>
        <w:t xml:space="preserve">, </w:t>
      </w:r>
      <w:r w:rsidRPr="002B13FF">
        <w:rPr>
          <w:rFonts w:cs="Arial"/>
          <w:i/>
          <w:sz w:val="14"/>
          <w:szCs w:val="14"/>
        </w:rPr>
        <w:t>8</w:t>
      </w:r>
      <w:r w:rsidRPr="002B13FF">
        <w:rPr>
          <w:rFonts w:cs="Arial"/>
          <w:sz w:val="14"/>
          <w:szCs w:val="14"/>
        </w:rPr>
        <w:t>, 1628-1634.</w:t>
      </w:r>
    </w:p>
    <w:p w14:paraId="0FCB8C90"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[38]</w:t>
      </w:r>
      <w:r w:rsidRPr="002B13FF">
        <w:rPr>
          <w:rFonts w:cs="Arial"/>
          <w:sz w:val="14"/>
          <w:szCs w:val="14"/>
        </w:rPr>
        <w:tab/>
        <w:t xml:space="preserve">S. Ning, J. Xinyu, M. M. L., M. Andreas, R. R. D., </w:t>
      </w:r>
      <w:r w:rsidRPr="002B13FF">
        <w:rPr>
          <w:rFonts w:cs="Arial"/>
          <w:i/>
          <w:sz w:val="14"/>
          <w:szCs w:val="14"/>
        </w:rPr>
        <w:t xml:space="preserve">ChemSusChem </w:t>
      </w:r>
      <w:r w:rsidRPr="002B13FF">
        <w:rPr>
          <w:rFonts w:cs="Arial"/>
          <w:b/>
          <w:sz w:val="14"/>
          <w:szCs w:val="14"/>
        </w:rPr>
        <w:t>2011</w:t>
      </w:r>
      <w:r w:rsidRPr="002B13FF">
        <w:rPr>
          <w:rFonts w:cs="Arial"/>
          <w:sz w:val="14"/>
          <w:szCs w:val="14"/>
        </w:rPr>
        <w:t xml:space="preserve">, </w:t>
      </w:r>
      <w:r w:rsidRPr="002B13FF">
        <w:rPr>
          <w:rFonts w:cs="Arial"/>
          <w:i/>
          <w:sz w:val="14"/>
          <w:szCs w:val="14"/>
        </w:rPr>
        <w:t>4</w:t>
      </w:r>
      <w:r w:rsidRPr="002B13FF">
        <w:rPr>
          <w:rFonts w:cs="Arial"/>
          <w:sz w:val="14"/>
          <w:szCs w:val="14"/>
        </w:rPr>
        <w:t>, 65-73.</w:t>
      </w:r>
    </w:p>
    <w:p w14:paraId="0EDC33AD"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[39]</w:t>
      </w:r>
      <w:r w:rsidRPr="002B13FF">
        <w:rPr>
          <w:rFonts w:cs="Arial"/>
          <w:sz w:val="14"/>
          <w:szCs w:val="14"/>
        </w:rPr>
        <w:tab/>
        <w:t xml:space="preserve">G. Bernardini, A. G. Wedd, C. Zhao, A. M. Bond, </w:t>
      </w:r>
      <w:r w:rsidRPr="002B13FF">
        <w:rPr>
          <w:rFonts w:cs="Arial"/>
          <w:i/>
          <w:sz w:val="14"/>
          <w:szCs w:val="14"/>
        </w:rPr>
        <w:t xml:space="preserve">Proc. Natl. Acad. Sci. </w:t>
      </w:r>
      <w:r w:rsidRPr="002B13FF">
        <w:rPr>
          <w:rFonts w:cs="Arial"/>
          <w:b/>
          <w:sz w:val="14"/>
          <w:szCs w:val="14"/>
        </w:rPr>
        <w:t>2012</w:t>
      </w:r>
      <w:r w:rsidRPr="002B13FF">
        <w:rPr>
          <w:rFonts w:cs="Arial"/>
          <w:sz w:val="14"/>
          <w:szCs w:val="14"/>
        </w:rPr>
        <w:t xml:space="preserve">, </w:t>
      </w:r>
      <w:r w:rsidRPr="002B13FF">
        <w:rPr>
          <w:rFonts w:cs="Arial"/>
          <w:i/>
          <w:sz w:val="14"/>
          <w:szCs w:val="14"/>
        </w:rPr>
        <w:t>109</w:t>
      </w:r>
      <w:r w:rsidRPr="002B13FF">
        <w:rPr>
          <w:rFonts w:cs="Arial"/>
          <w:sz w:val="14"/>
          <w:szCs w:val="14"/>
        </w:rPr>
        <w:t>, 11552-11557.</w:t>
      </w:r>
    </w:p>
    <w:p w14:paraId="30B732A4"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[40]</w:t>
      </w:r>
      <w:r w:rsidRPr="002B13FF">
        <w:rPr>
          <w:rFonts w:cs="Arial"/>
          <w:sz w:val="14"/>
          <w:szCs w:val="14"/>
        </w:rPr>
        <w:tab/>
        <w:t xml:space="preserve">A. B. Bourlinos, K. Raman, R. Herrera, Q. Zhang, L. A. Archer, E. P. Giannelis, </w:t>
      </w:r>
      <w:r w:rsidRPr="002B13FF">
        <w:rPr>
          <w:rFonts w:cs="Arial"/>
          <w:i/>
          <w:sz w:val="14"/>
          <w:szCs w:val="14"/>
        </w:rPr>
        <w:t xml:space="preserve">J. Am. Chem. Soc. </w:t>
      </w:r>
      <w:r w:rsidRPr="002B13FF">
        <w:rPr>
          <w:rFonts w:cs="Arial"/>
          <w:b/>
          <w:sz w:val="14"/>
          <w:szCs w:val="14"/>
        </w:rPr>
        <w:t>2004</w:t>
      </w:r>
      <w:r w:rsidRPr="002B13FF">
        <w:rPr>
          <w:rFonts w:cs="Arial"/>
          <w:sz w:val="14"/>
          <w:szCs w:val="14"/>
        </w:rPr>
        <w:t xml:space="preserve">, </w:t>
      </w:r>
      <w:r w:rsidRPr="002B13FF">
        <w:rPr>
          <w:rFonts w:cs="Arial"/>
          <w:i/>
          <w:sz w:val="14"/>
          <w:szCs w:val="14"/>
        </w:rPr>
        <w:t>126</w:t>
      </w:r>
      <w:r w:rsidRPr="002B13FF">
        <w:rPr>
          <w:rFonts w:cs="Arial"/>
          <w:sz w:val="14"/>
          <w:szCs w:val="14"/>
        </w:rPr>
        <w:t>, 15358-15359.</w:t>
      </w:r>
    </w:p>
    <w:p w14:paraId="7F1E794B"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[41]</w:t>
      </w:r>
      <w:r w:rsidRPr="002B13FF">
        <w:rPr>
          <w:rFonts w:cs="Arial"/>
          <w:sz w:val="14"/>
          <w:szCs w:val="14"/>
        </w:rPr>
        <w:tab/>
        <w:t xml:space="preserve">P. G. Rickert, M. R. Antonio, M. A. Firestone, K.-A. Kubatko, T. Szreder, J. F. Wishart, M. L. Dietz, </w:t>
      </w:r>
      <w:r w:rsidRPr="002B13FF">
        <w:rPr>
          <w:rFonts w:cs="Arial"/>
          <w:i/>
          <w:sz w:val="14"/>
          <w:szCs w:val="14"/>
        </w:rPr>
        <w:t xml:space="preserve">Dalton Trans. </w:t>
      </w:r>
      <w:r w:rsidRPr="002B13FF">
        <w:rPr>
          <w:rFonts w:cs="Arial"/>
          <w:b/>
          <w:sz w:val="14"/>
          <w:szCs w:val="14"/>
        </w:rPr>
        <w:t>2007</w:t>
      </w:r>
      <w:r w:rsidRPr="002B13FF">
        <w:rPr>
          <w:rFonts w:cs="Arial"/>
          <w:sz w:val="14"/>
          <w:szCs w:val="14"/>
        </w:rPr>
        <w:t>, 529-531.</w:t>
      </w:r>
    </w:p>
    <w:p w14:paraId="4F202988"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[42]</w:t>
      </w:r>
      <w:r w:rsidRPr="002B13FF">
        <w:rPr>
          <w:rFonts w:cs="Arial"/>
          <w:sz w:val="14"/>
          <w:szCs w:val="14"/>
        </w:rPr>
        <w:tab/>
        <w:t xml:space="preserve">M. S. Sankar, T. Oliver, I. B. Ivana, B. Peter, </w:t>
      </w:r>
      <w:r w:rsidRPr="002B13FF">
        <w:rPr>
          <w:rFonts w:cs="Arial"/>
          <w:i/>
          <w:sz w:val="14"/>
          <w:szCs w:val="14"/>
        </w:rPr>
        <w:t xml:space="preserve">Eur. J. Inorg. Chem. </w:t>
      </w:r>
      <w:r w:rsidRPr="002B13FF">
        <w:rPr>
          <w:rFonts w:cs="Arial"/>
          <w:b/>
          <w:sz w:val="14"/>
          <w:szCs w:val="14"/>
        </w:rPr>
        <w:t>2013</w:t>
      </w:r>
      <w:r w:rsidRPr="002B13FF">
        <w:rPr>
          <w:rFonts w:cs="Arial"/>
          <w:sz w:val="14"/>
          <w:szCs w:val="14"/>
        </w:rPr>
        <w:t xml:space="preserve">, </w:t>
      </w:r>
      <w:r w:rsidRPr="002B13FF">
        <w:rPr>
          <w:rFonts w:cs="Arial"/>
          <w:i/>
          <w:sz w:val="14"/>
          <w:szCs w:val="14"/>
        </w:rPr>
        <w:t>2013</w:t>
      </w:r>
      <w:r w:rsidRPr="002B13FF">
        <w:rPr>
          <w:rFonts w:cs="Arial"/>
          <w:sz w:val="14"/>
          <w:szCs w:val="14"/>
        </w:rPr>
        <w:t>, 1960-1967.</w:t>
      </w:r>
    </w:p>
    <w:p w14:paraId="1FE626D7"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[43]</w:t>
      </w:r>
      <w:r w:rsidRPr="002B13FF">
        <w:rPr>
          <w:rFonts w:cs="Arial"/>
          <w:sz w:val="14"/>
          <w:szCs w:val="14"/>
        </w:rPr>
        <w:tab/>
        <w:t xml:space="preserve">P. G. Rickert, M. R. Antonio, M. A. Firestone, K.-A. Kubatko, T. Szreder, J. F. Wishart, M. L. Dietz, </w:t>
      </w:r>
      <w:r w:rsidRPr="002B13FF">
        <w:rPr>
          <w:rFonts w:cs="Arial"/>
          <w:i/>
          <w:sz w:val="14"/>
          <w:szCs w:val="14"/>
        </w:rPr>
        <w:t xml:space="preserve">J. Phys. Chem. B </w:t>
      </w:r>
      <w:r w:rsidRPr="002B13FF">
        <w:rPr>
          <w:rFonts w:cs="Arial"/>
          <w:b/>
          <w:sz w:val="14"/>
          <w:szCs w:val="14"/>
        </w:rPr>
        <w:t>2007</w:t>
      </w:r>
      <w:r w:rsidRPr="002B13FF">
        <w:rPr>
          <w:rFonts w:cs="Arial"/>
          <w:sz w:val="14"/>
          <w:szCs w:val="14"/>
        </w:rPr>
        <w:t xml:space="preserve">, </w:t>
      </w:r>
      <w:r w:rsidRPr="002B13FF">
        <w:rPr>
          <w:rFonts w:cs="Arial"/>
          <w:i/>
          <w:sz w:val="14"/>
          <w:szCs w:val="14"/>
        </w:rPr>
        <w:t>111</w:t>
      </w:r>
      <w:r w:rsidRPr="002B13FF">
        <w:rPr>
          <w:rFonts w:cs="Arial"/>
          <w:sz w:val="14"/>
          <w:szCs w:val="14"/>
        </w:rPr>
        <w:t>, 4685-4692.</w:t>
      </w:r>
    </w:p>
    <w:p w14:paraId="5B6CD72D"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[44]</w:t>
      </w:r>
      <w:r w:rsidRPr="002B13FF">
        <w:rPr>
          <w:rFonts w:cs="Arial"/>
          <w:sz w:val="14"/>
          <w:szCs w:val="14"/>
        </w:rPr>
        <w:tab/>
        <w:t xml:space="preserve">L. Yan, W. Jun, Z. Dunru, R. Xiaoqian, G. Hanqing, S. Lei, </w:t>
      </w:r>
      <w:r w:rsidRPr="002B13FF">
        <w:rPr>
          <w:rFonts w:cs="Arial"/>
          <w:i/>
          <w:sz w:val="14"/>
          <w:szCs w:val="14"/>
        </w:rPr>
        <w:t xml:space="preserve">Angew. Chem. Int. Ed. </w:t>
      </w:r>
      <w:r w:rsidRPr="002B13FF">
        <w:rPr>
          <w:rFonts w:cs="Arial"/>
          <w:b/>
          <w:sz w:val="14"/>
          <w:szCs w:val="14"/>
        </w:rPr>
        <w:t>2009</w:t>
      </w:r>
      <w:r w:rsidRPr="002B13FF">
        <w:rPr>
          <w:rFonts w:cs="Arial"/>
          <w:sz w:val="14"/>
          <w:szCs w:val="14"/>
        </w:rPr>
        <w:t xml:space="preserve">, </w:t>
      </w:r>
      <w:r w:rsidRPr="002B13FF">
        <w:rPr>
          <w:rFonts w:cs="Arial"/>
          <w:i/>
          <w:sz w:val="14"/>
          <w:szCs w:val="14"/>
        </w:rPr>
        <w:t>48</w:t>
      </w:r>
      <w:r w:rsidRPr="002B13FF">
        <w:rPr>
          <w:rFonts w:cs="Arial"/>
          <w:sz w:val="14"/>
          <w:szCs w:val="14"/>
        </w:rPr>
        <w:t>, 168-171.</w:t>
      </w:r>
    </w:p>
    <w:p w14:paraId="7987C7B7" w14:textId="77777777" w:rsidR="00FA1ED6" w:rsidRPr="002B13FF" w:rsidRDefault="00FA1ED6" w:rsidP="00FA1ED6">
      <w:pPr>
        <w:pStyle w:val="EndNoteBibliography"/>
        <w:ind w:left="720" w:hanging="720"/>
        <w:jc w:val="both"/>
        <w:rPr>
          <w:rFonts w:cs="Arial"/>
          <w:sz w:val="14"/>
          <w:szCs w:val="14"/>
        </w:rPr>
      </w:pPr>
      <w:r w:rsidRPr="002B13FF">
        <w:rPr>
          <w:rFonts w:cs="Arial"/>
          <w:sz w:val="14"/>
          <w:szCs w:val="14"/>
        </w:rPr>
        <w:t>[45]</w:t>
      </w:r>
      <w:r w:rsidRPr="002B13FF">
        <w:rPr>
          <w:rFonts w:cs="Arial"/>
          <w:sz w:val="14"/>
          <w:szCs w:val="14"/>
        </w:rPr>
        <w:tab/>
        <w:t xml:space="preserve">W. Huang, W. Zhu, H. Li, H. Shi, G. Zhu, H. Liu, G. Chen, </w:t>
      </w:r>
      <w:r w:rsidRPr="002B13FF">
        <w:rPr>
          <w:rFonts w:cs="Arial"/>
          <w:i/>
          <w:sz w:val="14"/>
          <w:szCs w:val="14"/>
        </w:rPr>
        <w:t xml:space="preserve">Ind. Eng. Chem. Res. </w:t>
      </w:r>
      <w:r w:rsidRPr="002B13FF">
        <w:rPr>
          <w:rFonts w:cs="Arial"/>
          <w:b/>
          <w:sz w:val="14"/>
          <w:szCs w:val="14"/>
        </w:rPr>
        <w:t>2010</w:t>
      </w:r>
      <w:r w:rsidRPr="002B13FF">
        <w:rPr>
          <w:rFonts w:cs="Arial"/>
          <w:sz w:val="14"/>
          <w:szCs w:val="14"/>
        </w:rPr>
        <w:t xml:space="preserve">, </w:t>
      </w:r>
      <w:r w:rsidRPr="002B13FF">
        <w:rPr>
          <w:rFonts w:cs="Arial"/>
          <w:i/>
          <w:sz w:val="14"/>
          <w:szCs w:val="14"/>
        </w:rPr>
        <w:t>49</w:t>
      </w:r>
      <w:r w:rsidRPr="002B13FF">
        <w:rPr>
          <w:rFonts w:cs="Arial"/>
          <w:sz w:val="14"/>
          <w:szCs w:val="14"/>
        </w:rPr>
        <w:t>, 8998-9003.</w:t>
      </w:r>
    </w:p>
    <w:p w14:paraId="724BDAC4" w14:textId="6D745AAF" w:rsidR="00872972" w:rsidRPr="002B13FF" w:rsidRDefault="00FA1ED6" w:rsidP="00FA1ED6">
      <w:pPr>
        <w:pStyle w:val="EndNoteBibliography"/>
        <w:ind w:left="720" w:hanging="720"/>
        <w:jc w:val="both"/>
        <w:rPr>
          <w:rFonts w:cs="Arial"/>
          <w:sz w:val="14"/>
          <w:szCs w:val="14"/>
        </w:rPr>
      </w:pPr>
      <w:r w:rsidRPr="002B13FF">
        <w:rPr>
          <w:rFonts w:cs="Arial"/>
          <w:sz w:val="14"/>
          <w:szCs w:val="14"/>
        </w:rPr>
        <w:t>[46]</w:t>
      </w:r>
      <w:r w:rsidRPr="002B13FF">
        <w:rPr>
          <w:rFonts w:cs="Arial"/>
          <w:sz w:val="14"/>
          <w:szCs w:val="14"/>
        </w:rPr>
        <w:tab/>
      </w:r>
      <w:r w:rsidR="00872972" w:rsidRPr="002B13FF">
        <w:rPr>
          <w:rFonts w:cs="Arial"/>
          <w:sz w:val="14"/>
          <w:szCs w:val="14"/>
          <w:lang w:val="en-GB"/>
        </w:rPr>
        <w:t xml:space="preserve">Y. Zhou, G. Chen, Z. Long and J. Wang, </w:t>
      </w:r>
      <w:r w:rsidR="00872972" w:rsidRPr="002B13FF">
        <w:rPr>
          <w:rFonts w:cs="Arial"/>
          <w:i/>
          <w:iCs/>
          <w:sz w:val="14"/>
          <w:szCs w:val="14"/>
          <w:lang w:val="en-GB"/>
        </w:rPr>
        <w:t>RSC Adv.</w:t>
      </w:r>
      <w:r w:rsidR="00872972" w:rsidRPr="002B13FF">
        <w:rPr>
          <w:rFonts w:cs="Arial"/>
          <w:sz w:val="14"/>
          <w:szCs w:val="14"/>
          <w:lang w:val="en-GB"/>
        </w:rPr>
        <w:t>,</w:t>
      </w:r>
      <w:r w:rsidR="00872972" w:rsidRPr="002B13FF">
        <w:rPr>
          <w:rFonts w:cs="Arial"/>
          <w:b/>
          <w:sz w:val="14"/>
          <w:szCs w:val="14"/>
          <w:lang w:val="en-GB"/>
        </w:rPr>
        <w:t xml:space="preserve"> 2014</w:t>
      </w:r>
      <w:r w:rsidR="00872972" w:rsidRPr="002B13FF">
        <w:rPr>
          <w:rFonts w:cs="Arial"/>
          <w:sz w:val="14"/>
          <w:szCs w:val="14"/>
          <w:lang w:val="en-GB"/>
        </w:rPr>
        <w:t xml:space="preserve">, </w:t>
      </w:r>
      <w:r w:rsidR="00872972" w:rsidRPr="002B13FF">
        <w:rPr>
          <w:rFonts w:cs="Arial"/>
          <w:bCs/>
          <w:i/>
          <w:sz w:val="14"/>
          <w:szCs w:val="14"/>
          <w:lang w:val="en-GB"/>
        </w:rPr>
        <w:t>4</w:t>
      </w:r>
      <w:r w:rsidR="00872972" w:rsidRPr="002B13FF">
        <w:rPr>
          <w:rFonts w:cs="Arial"/>
          <w:sz w:val="14"/>
          <w:szCs w:val="14"/>
          <w:lang w:val="en-GB"/>
        </w:rPr>
        <w:t>, 42092-42113.</w:t>
      </w:r>
    </w:p>
    <w:p w14:paraId="6905A6AC" w14:textId="2286494C" w:rsidR="00FA1ED6" w:rsidRPr="002B13FF" w:rsidRDefault="00872972" w:rsidP="00FA1ED6">
      <w:pPr>
        <w:pStyle w:val="EndNoteBibliography"/>
        <w:ind w:left="720" w:hanging="720"/>
        <w:jc w:val="both"/>
        <w:rPr>
          <w:rFonts w:cs="Arial"/>
          <w:sz w:val="14"/>
          <w:szCs w:val="14"/>
        </w:rPr>
      </w:pPr>
      <w:r w:rsidRPr="002B13FF">
        <w:rPr>
          <w:rFonts w:cs="Arial"/>
          <w:sz w:val="14"/>
          <w:szCs w:val="14"/>
        </w:rPr>
        <w:t>[47]</w:t>
      </w:r>
      <w:r w:rsidRPr="002B13FF">
        <w:rPr>
          <w:rFonts w:cs="Arial"/>
          <w:sz w:val="14"/>
          <w:szCs w:val="14"/>
        </w:rPr>
        <w:tab/>
      </w:r>
      <w:r w:rsidR="00FA1ED6" w:rsidRPr="002B13FF">
        <w:rPr>
          <w:rFonts w:cs="Arial"/>
          <w:sz w:val="14"/>
          <w:szCs w:val="14"/>
        </w:rPr>
        <w:t xml:space="preserve">S. Herrmann, M. Kostrzewa, A. Wierschem, C. Streb, </w:t>
      </w:r>
      <w:r w:rsidR="00FA1ED6" w:rsidRPr="002B13FF">
        <w:rPr>
          <w:rFonts w:cs="Arial"/>
          <w:i/>
          <w:sz w:val="14"/>
          <w:szCs w:val="14"/>
        </w:rPr>
        <w:t xml:space="preserve">Angew. Chem. Int. Ed. </w:t>
      </w:r>
      <w:r w:rsidR="00FA1ED6" w:rsidRPr="002B13FF">
        <w:rPr>
          <w:rFonts w:cs="Arial"/>
          <w:b/>
          <w:sz w:val="14"/>
          <w:szCs w:val="14"/>
        </w:rPr>
        <w:t>2014</w:t>
      </w:r>
      <w:r w:rsidR="00FA1ED6" w:rsidRPr="002B13FF">
        <w:rPr>
          <w:rFonts w:cs="Arial"/>
          <w:sz w:val="14"/>
          <w:szCs w:val="14"/>
        </w:rPr>
        <w:t xml:space="preserve">, </w:t>
      </w:r>
      <w:r w:rsidR="00FA1ED6" w:rsidRPr="002B13FF">
        <w:rPr>
          <w:rFonts w:cs="Arial"/>
          <w:i/>
          <w:sz w:val="14"/>
          <w:szCs w:val="14"/>
        </w:rPr>
        <w:t>53</w:t>
      </w:r>
      <w:r w:rsidR="00FA1ED6" w:rsidRPr="002B13FF">
        <w:rPr>
          <w:rFonts w:cs="Arial"/>
          <w:sz w:val="14"/>
          <w:szCs w:val="14"/>
        </w:rPr>
        <w:t>, 13596-13599.</w:t>
      </w:r>
    </w:p>
    <w:p w14:paraId="6FF6F8B5" w14:textId="5F997578" w:rsidR="000F6452" w:rsidRPr="002B13FF" w:rsidRDefault="00FA1ED6">
      <w:pPr>
        <w:pStyle w:val="EndNoteBibliography"/>
        <w:ind w:left="720" w:hanging="720"/>
        <w:jc w:val="both"/>
        <w:rPr>
          <w:rFonts w:cs="Arial"/>
          <w:sz w:val="14"/>
          <w:szCs w:val="14"/>
        </w:rPr>
      </w:pPr>
      <w:r w:rsidRPr="002B13FF">
        <w:rPr>
          <w:rFonts w:cs="Arial"/>
          <w:sz w:val="14"/>
          <w:szCs w:val="14"/>
        </w:rPr>
        <w:t>[4</w:t>
      </w:r>
      <w:r w:rsidR="00872972" w:rsidRPr="002B13FF">
        <w:rPr>
          <w:rFonts w:cs="Arial"/>
          <w:sz w:val="14"/>
          <w:szCs w:val="14"/>
        </w:rPr>
        <w:t>8</w:t>
      </w:r>
      <w:r w:rsidRPr="002B13FF">
        <w:rPr>
          <w:rFonts w:cs="Arial"/>
          <w:sz w:val="14"/>
          <w:szCs w:val="14"/>
        </w:rPr>
        <w:t>]</w:t>
      </w:r>
      <w:r w:rsidRPr="002B13FF">
        <w:rPr>
          <w:rFonts w:cs="Arial"/>
          <w:sz w:val="14"/>
          <w:szCs w:val="14"/>
        </w:rPr>
        <w:tab/>
      </w:r>
      <w:r w:rsidR="000F6452" w:rsidRPr="002B13FF">
        <w:rPr>
          <w:rFonts w:cs="Arial"/>
          <w:sz w:val="14"/>
          <w:szCs w:val="14"/>
          <w:lang w:val="en-GB"/>
        </w:rPr>
        <w:t xml:space="preserve">L. Yan, W. Jun, Z. Dunru, R. Xiaoqian, G. Hanqing and S. Lei, </w:t>
      </w:r>
      <w:r w:rsidR="000F6452" w:rsidRPr="002B13FF">
        <w:rPr>
          <w:rFonts w:cs="Arial"/>
          <w:i/>
          <w:iCs/>
          <w:sz w:val="14"/>
          <w:szCs w:val="14"/>
          <w:lang w:val="en-GB"/>
        </w:rPr>
        <w:t>Angew. Chem. Int. Ed.</w:t>
      </w:r>
      <w:r w:rsidR="000F6452" w:rsidRPr="002B13FF">
        <w:rPr>
          <w:rFonts w:cs="Arial"/>
          <w:sz w:val="14"/>
          <w:szCs w:val="14"/>
          <w:lang w:val="en-GB"/>
        </w:rPr>
        <w:t xml:space="preserve">, </w:t>
      </w:r>
      <w:r w:rsidR="000F6452" w:rsidRPr="002B13FF">
        <w:rPr>
          <w:rFonts w:cs="Arial"/>
          <w:b/>
          <w:sz w:val="14"/>
          <w:szCs w:val="14"/>
          <w:lang w:val="en-GB"/>
        </w:rPr>
        <w:t>2009</w:t>
      </w:r>
      <w:r w:rsidR="000F6452" w:rsidRPr="002B13FF">
        <w:rPr>
          <w:rFonts w:cs="Arial"/>
          <w:sz w:val="14"/>
          <w:szCs w:val="14"/>
          <w:lang w:val="en-GB"/>
        </w:rPr>
        <w:t xml:space="preserve">, </w:t>
      </w:r>
      <w:r w:rsidR="000F6452" w:rsidRPr="002B13FF">
        <w:rPr>
          <w:rFonts w:cs="Arial"/>
          <w:bCs/>
          <w:i/>
          <w:sz w:val="14"/>
          <w:szCs w:val="14"/>
          <w:lang w:val="en-GB"/>
        </w:rPr>
        <w:t>48</w:t>
      </w:r>
      <w:r w:rsidR="000F6452" w:rsidRPr="002B13FF">
        <w:rPr>
          <w:rFonts w:cs="Arial"/>
          <w:sz w:val="14"/>
          <w:szCs w:val="14"/>
          <w:lang w:val="en-GB"/>
        </w:rPr>
        <w:t>, 168-171.</w:t>
      </w:r>
    </w:p>
    <w:p w14:paraId="18D8039B" w14:textId="305486B9" w:rsidR="00FA1ED6" w:rsidRPr="002B13FF" w:rsidRDefault="000F6452">
      <w:pPr>
        <w:pStyle w:val="EndNoteBibliography"/>
        <w:ind w:left="720" w:hanging="720"/>
        <w:jc w:val="both"/>
        <w:rPr>
          <w:rFonts w:cs="Arial"/>
          <w:sz w:val="14"/>
          <w:szCs w:val="14"/>
        </w:rPr>
      </w:pPr>
      <w:r w:rsidRPr="002B13FF">
        <w:rPr>
          <w:rFonts w:cs="Arial"/>
          <w:sz w:val="14"/>
          <w:szCs w:val="14"/>
        </w:rPr>
        <w:t>[49]</w:t>
      </w:r>
      <w:r w:rsidRPr="002B13FF">
        <w:rPr>
          <w:rFonts w:cs="Arial"/>
          <w:sz w:val="14"/>
          <w:szCs w:val="14"/>
        </w:rPr>
        <w:tab/>
      </w:r>
      <w:r w:rsidR="00FA1ED6" w:rsidRPr="002B13FF">
        <w:rPr>
          <w:rFonts w:cs="Arial"/>
          <w:sz w:val="14"/>
          <w:szCs w:val="14"/>
        </w:rPr>
        <w:t xml:space="preserve">F. M. Santos, P. Brandao, V. Felix, H. I. S. Nogueira, A. M. V. Cavaleiro, </w:t>
      </w:r>
      <w:r w:rsidR="00FA1ED6" w:rsidRPr="002B13FF">
        <w:rPr>
          <w:rFonts w:cs="Arial"/>
          <w:i/>
          <w:sz w:val="14"/>
          <w:szCs w:val="14"/>
        </w:rPr>
        <w:t xml:space="preserve">Polyhedron </w:t>
      </w:r>
      <w:r w:rsidR="00FA1ED6" w:rsidRPr="002B13FF">
        <w:rPr>
          <w:rFonts w:cs="Arial"/>
          <w:b/>
          <w:sz w:val="14"/>
          <w:szCs w:val="14"/>
        </w:rPr>
        <w:t>2015</w:t>
      </w:r>
      <w:r w:rsidR="00FA1ED6" w:rsidRPr="002B13FF">
        <w:rPr>
          <w:rFonts w:cs="Arial"/>
          <w:sz w:val="14"/>
          <w:szCs w:val="14"/>
        </w:rPr>
        <w:t xml:space="preserve">, </w:t>
      </w:r>
      <w:r w:rsidR="00FA1ED6" w:rsidRPr="002B13FF">
        <w:rPr>
          <w:rFonts w:cs="Arial"/>
          <w:i/>
          <w:sz w:val="14"/>
          <w:szCs w:val="14"/>
        </w:rPr>
        <w:t>101</w:t>
      </w:r>
      <w:r w:rsidR="00FA1ED6" w:rsidRPr="002B13FF">
        <w:rPr>
          <w:rFonts w:cs="Arial"/>
          <w:sz w:val="14"/>
          <w:szCs w:val="14"/>
        </w:rPr>
        <w:t>, 109-117.</w:t>
      </w:r>
    </w:p>
    <w:p w14:paraId="320F1319" w14:textId="31CF0F57" w:rsidR="00FA1ED6" w:rsidRPr="002B13FF" w:rsidRDefault="00FA1ED6" w:rsidP="00FA1ED6">
      <w:pPr>
        <w:pStyle w:val="EndNoteBibliography"/>
        <w:ind w:left="720" w:hanging="720"/>
        <w:jc w:val="both"/>
        <w:rPr>
          <w:rFonts w:cs="Arial"/>
          <w:sz w:val="14"/>
          <w:szCs w:val="14"/>
        </w:rPr>
      </w:pPr>
      <w:r w:rsidRPr="002B13FF">
        <w:rPr>
          <w:rFonts w:cs="Arial"/>
          <w:sz w:val="14"/>
          <w:szCs w:val="14"/>
        </w:rPr>
        <w:t>[</w:t>
      </w:r>
      <w:r w:rsidR="000F6452" w:rsidRPr="002B13FF">
        <w:rPr>
          <w:rFonts w:cs="Arial"/>
          <w:sz w:val="14"/>
          <w:szCs w:val="14"/>
        </w:rPr>
        <w:t>50</w:t>
      </w:r>
      <w:r w:rsidRPr="002B13FF">
        <w:rPr>
          <w:rFonts w:cs="Arial"/>
          <w:sz w:val="14"/>
          <w:szCs w:val="14"/>
        </w:rPr>
        <w:t>]</w:t>
      </w:r>
      <w:r w:rsidRPr="002B13FF">
        <w:rPr>
          <w:rFonts w:cs="Arial"/>
          <w:sz w:val="14"/>
          <w:szCs w:val="14"/>
        </w:rPr>
        <w:tab/>
        <w:t xml:space="preserve">F. M. Santos, S. P. Magina, H. I. S. Nogueira, A. M. V. Cavaleiro, </w:t>
      </w:r>
      <w:r w:rsidRPr="002B13FF">
        <w:rPr>
          <w:rFonts w:cs="Arial"/>
          <w:i/>
          <w:sz w:val="14"/>
          <w:szCs w:val="14"/>
        </w:rPr>
        <w:t xml:space="preserve">New J. Chem. </w:t>
      </w:r>
      <w:r w:rsidRPr="002B13FF">
        <w:rPr>
          <w:rFonts w:cs="Arial"/>
          <w:b/>
          <w:sz w:val="14"/>
          <w:szCs w:val="14"/>
        </w:rPr>
        <w:t>2016</w:t>
      </w:r>
      <w:r w:rsidRPr="002B13FF">
        <w:rPr>
          <w:rFonts w:cs="Arial"/>
          <w:sz w:val="14"/>
          <w:szCs w:val="14"/>
        </w:rPr>
        <w:t xml:space="preserve">, </w:t>
      </w:r>
      <w:r w:rsidRPr="002B13FF">
        <w:rPr>
          <w:rFonts w:cs="Arial"/>
          <w:i/>
          <w:sz w:val="14"/>
          <w:szCs w:val="14"/>
        </w:rPr>
        <w:t>40</w:t>
      </w:r>
      <w:r w:rsidRPr="002B13FF">
        <w:rPr>
          <w:rFonts w:cs="Arial"/>
          <w:sz w:val="14"/>
          <w:szCs w:val="14"/>
        </w:rPr>
        <w:t>, 945-953.</w:t>
      </w:r>
    </w:p>
    <w:p w14:paraId="075C6BFE" w14:textId="6F8C37B9" w:rsidR="00FA1ED6" w:rsidRPr="002B13FF" w:rsidRDefault="00FA1ED6" w:rsidP="00FA1ED6">
      <w:pPr>
        <w:pStyle w:val="EndNoteBibliography"/>
        <w:ind w:left="720" w:hanging="720"/>
        <w:jc w:val="both"/>
        <w:rPr>
          <w:rFonts w:cs="Arial"/>
          <w:sz w:val="14"/>
          <w:szCs w:val="14"/>
        </w:rPr>
      </w:pPr>
      <w:r w:rsidRPr="002B13FF">
        <w:rPr>
          <w:rFonts w:cs="Arial"/>
          <w:sz w:val="14"/>
          <w:szCs w:val="14"/>
        </w:rPr>
        <w:t>[</w:t>
      </w:r>
      <w:r w:rsidR="00872972" w:rsidRPr="002B13FF">
        <w:rPr>
          <w:rFonts w:cs="Arial"/>
          <w:sz w:val="14"/>
          <w:szCs w:val="14"/>
        </w:rPr>
        <w:t>5</w:t>
      </w:r>
      <w:r w:rsidR="000F6452" w:rsidRPr="002B13FF">
        <w:rPr>
          <w:rFonts w:cs="Arial"/>
          <w:sz w:val="14"/>
          <w:szCs w:val="14"/>
        </w:rPr>
        <w:t>1</w:t>
      </w:r>
      <w:r w:rsidRPr="002B13FF">
        <w:rPr>
          <w:rFonts w:cs="Arial"/>
          <w:sz w:val="14"/>
          <w:szCs w:val="14"/>
        </w:rPr>
        <w:t>]</w:t>
      </w:r>
      <w:r w:rsidRPr="002B13FF">
        <w:rPr>
          <w:rFonts w:cs="Arial"/>
          <w:sz w:val="14"/>
          <w:szCs w:val="14"/>
        </w:rPr>
        <w:tab/>
        <w:t xml:space="preserve">M. Carraro, L. Sandei, A. Sartorel, G. Scorrano, M. Bonchio, </w:t>
      </w:r>
      <w:r w:rsidRPr="002B13FF">
        <w:rPr>
          <w:rFonts w:cs="Arial"/>
          <w:i/>
          <w:sz w:val="14"/>
          <w:szCs w:val="14"/>
        </w:rPr>
        <w:t xml:space="preserve">Org. Lett. </w:t>
      </w:r>
      <w:r w:rsidRPr="002B13FF">
        <w:rPr>
          <w:rFonts w:cs="Arial"/>
          <w:b/>
          <w:sz w:val="14"/>
          <w:szCs w:val="14"/>
        </w:rPr>
        <w:t>2006</w:t>
      </w:r>
      <w:r w:rsidRPr="002B13FF">
        <w:rPr>
          <w:rFonts w:cs="Arial"/>
          <w:sz w:val="14"/>
          <w:szCs w:val="14"/>
        </w:rPr>
        <w:t xml:space="preserve">, </w:t>
      </w:r>
      <w:r w:rsidRPr="002B13FF">
        <w:rPr>
          <w:rFonts w:cs="Arial"/>
          <w:i/>
          <w:sz w:val="14"/>
          <w:szCs w:val="14"/>
        </w:rPr>
        <w:t>8</w:t>
      </w:r>
      <w:r w:rsidRPr="002B13FF">
        <w:rPr>
          <w:rFonts w:cs="Arial"/>
          <w:sz w:val="14"/>
          <w:szCs w:val="14"/>
        </w:rPr>
        <w:t>, 3671-3674.</w:t>
      </w:r>
    </w:p>
    <w:p w14:paraId="7FA7B4CE" w14:textId="71429A1B" w:rsidR="00FA1ED6" w:rsidRPr="002B13FF" w:rsidRDefault="00FA1ED6" w:rsidP="00FA1ED6">
      <w:pPr>
        <w:pStyle w:val="EndNoteBibliography"/>
        <w:ind w:left="720" w:hanging="720"/>
        <w:jc w:val="both"/>
        <w:rPr>
          <w:rFonts w:cs="Arial"/>
          <w:sz w:val="14"/>
          <w:szCs w:val="14"/>
        </w:rPr>
      </w:pPr>
      <w:r w:rsidRPr="002B13FF">
        <w:rPr>
          <w:rFonts w:cs="Arial"/>
          <w:sz w:val="14"/>
          <w:szCs w:val="14"/>
        </w:rPr>
        <w:t>[5</w:t>
      </w:r>
      <w:r w:rsidR="000F6452" w:rsidRPr="002B13FF">
        <w:rPr>
          <w:rFonts w:cs="Arial"/>
          <w:sz w:val="14"/>
          <w:szCs w:val="14"/>
        </w:rPr>
        <w:t>2</w:t>
      </w:r>
      <w:r w:rsidRPr="002B13FF">
        <w:rPr>
          <w:rFonts w:cs="Arial"/>
          <w:sz w:val="14"/>
          <w:szCs w:val="14"/>
        </w:rPr>
        <w:t>]</w:t>
      </w:r>
      <w:r w:rsidRPr="002B13FF">
        <w:rPr>
          <w:rFonts w:cs="Arial"/>
          <w:sz w:val="14"/>
          <w:szCs w:val="14"/>
        </w:rPr>
        <w:tab/>
        <w:t xml:space="preserve">G. S. Kim, K. S. Hagen, C. L. Hill, </w:t>
      </w:r>
      <w:r w:rsidRPr="002B13FF">
        <w:rPr>
          <w:rFonts w:cs="Arial"/>
          <w:i/>
          <w:sz w:val="14"/>
          <w:szCs w:val="14"/>
        </w:rPr>
        <w:t xml:space="preserve">Inorg. Chem. </w:t>
      </w:r>
      <w:r w:rsidRPr="002B13FF">
        <w:rPr>
          <w:rFonts w:cs="Arial"/>
          <w:b/>
          <w:sz w:val="14"/>
          <w:szCs w:val="14"/>
        </w:rPr>
        <w:t>1992</w:t>
      </w:r>
      <w:r w:rsidRPr="002B13FF">
        <w:rPr>
          <w:rFonts w:cs="Arial"/>
          <w:sz w:val="14"/>
          <w:szCs w:val="14"/>
        </w:rPr>
        <w:t xml:space="preserve">, </w:t>
      </w:r>
      <w:r w:rsidRPr="002B13FF">
        <w:rPr>
          <w:rFonts w:cs="Arial"/>
          <w:i/>
          <w:sz w:val="14"/>
          <w:szCs w:val="14"/>
        </w:rPr>
        <w:t>31</w:t>
      </w:r>
      <w:r w:rsidRPr="002B13FF">
        <w:rPr>
          <w:rFonts w:cs="Arial"/>
          <w:sz w:val="14"/>
          <w:szCs w:val="14"/>
        </w:rPr>
        <w:t>, 5316-5324.</w:t>
      </w:r>
    </w:p>
    <w:p w14:paraId="238F330A" w14:textId="231EFF36" w:rsidR="00FA1ED6" w:rsidRPr="002B13FF" w:rsidRDefault="00FA1ED6" w:rsidP="00FA1ED6">
      <w:pPr>
        <w:pStyle w:val="EndNoteBibliography"/>
        <w:ind w:left="720" w:hanging="720"/>
        <w:jc w:val="both"/>
        <w:rPr>
          <w:rFonts w:cs="Arial"/>
          <w:sz w:val="14"/>
          <w:szCs w:val="14"/>
        </w:rPr>
      </w:pPr>
      <w:r w:rsidRPr="002B13FF">
        <w:rPr>
          <w:rFonts w:cs="Arial"/>
          <w:sz w:val="14"/>
          <w:szCs w:val="14"/>
        </w:rPr>
        <w:t>[5</w:t>
      </w:r>
      <w:r w:rsidR="000F6452" w:rsidRPr="002B13FF">
        <w:rPr>
          <w:rFonts w:cs="Arial"/>
          <w:sz w:val="14"/>
          <w:szCs w:val="14"/>
        </w:rPr>
        <w:t>3</w:t>
      </w:r>
      <w:r w:rsidRPr="002B13FF">
        <w:rPr>
          <w:rFonts w:cs="Arial"/>
          <w:sz w:val="14"/>
          <w:szCs w:val="14"/>
        </w:rPr>
        <w:t>]</w:t>
      </w:r>
      <w:r w:rsidRPr="002B13FF">
        <w:rPr>
          <w:rFonts w:cs="Arial"/>
          <w:sz w:val="14"/>
          <w:szCs w:val="14"/>
        </w:rPr>
        <w:tab/>
        <w:t xml:space="preserve">C. Deferm, A. Van den Bossche, J. Luyten, H. Oosterhof, J. Fransaer, K. Binnemans, </w:t>
      </w:r>
      <w:r w:rsidRPr="002B13FF">
        <w:rPr>
          <w:rFonts w:cs="Arial"/>
          <w:i/>
          <w:sz w:val="14"/>
          <w:szCs w:val="14"/>
        </w:rPr>
        <w:t xml:space="preserve">Phys. Chem. Chem. Phys. </w:t>
      </w:r>
      <w:r w:rsidRPr="002B13FF">
        <w:rPr>
          <w:rFonts w:cs="Arial"/>
          <w:b/>
          <w:sz w:val="14"/>
          <w:szCs w:val="14"/>
        </w:rPr>
        <w:t>2018</w:t>
      </w:r>
      <w:r w:rsidRPr="002B13FF">
        <w:rPr>
          <w:rFonts w:cs="Arial"/>
          <w:sz w:val="14"/>
          <w:szCs w:val="14"/>
        </w:rPr>
        <w:t xml:space="preserve">, </w:t>
      </w:r>
      <w:r w:rsidRPr="002B13FF">
        <w:rPr>
          <w:rFonts w:cs="Arial"/>
          <w:i/>
          <w:sz w:val="14"/>
          <w:szCs w:val="14"/>
        </w:rPr>
        <w:t>20</w:t>
      </w:r>
      <w:r w:rsidRPr="002B13FF">
        <w:rPr>
          <w:rFonts w:cs="Arial"/>
          <w:sz w:val="14"/>
          <w:szCs w:val="14"/>
        </w:rPr>
        <w:t>, 2444-2456.</w:t>
      </w:r>
    </w:p>
    <w:p w14:paraId="76A4B7B3" w14:textId="773188C4" w:rsidR="00FA1ED6" w:rsidRPr="002B13FF" w:rsidRDefault="00FA1ED6" w:rsidP="00FA1ED6">
      <w:pPr>
        <w:pStyle w:val="EndNoteBibliography"/>
        <w:ind w:left="720" w:hanging="720"/>
        <w:jc w:val="both"/>
        <w:rPr>
          <w:rFonts w:cs="Arial"/>
          <w:sz w:val="14"/>
          <w:szCs w:val="14"/>
        </w:rPr>
      </w:pPr>
      <w:r w:rsidRPr="002B13FF">
        <w:rPr>
          <w:rFonts w:cs="Arial"/>
          <w:sz w:val="14"/>
          <w:szCs w:val="14"/>
        </w:rPr>
        <w:t>[5</w:t>
      </w:r>
      <w:r w:rsidR="000F6452" w:rsidRPr="002B13FF">
        <w:rPr>
          <w:rFonts w:cs="Arial"/>
          <w:sz w:val="14"/>
          <w:szCs w:val="14"/>
        </w:rPr>
        <w:t>4</w:t>
      </w:r>
      <w:r w:rsidRPr="002B13FF">
        <w:rPr>
          <w:rFonts w:cs="Arial"/>
          <w:sz w:val="14"/>
          <w:szCs w:val="14"/>
        </w:rPr>
        <w:t>]</w:t>
      </w:r>
      <w:r w:rsidRPr="002B13FF">
        <w:rPr>
          <w:rFonts w:cs="Arial"/>
          <w:sz w:val="14"/>
          <w:szCs w:val="14"/>
        </w:rPr>
        <w:tab/>
        <w:t xml:space="preserve">C. P. Pradeep, D.-L. Long, L. Cronin, </w:t>
      </w:r>
      <w:r w:rsidRPr="002B13FF">
        <w:rPr>
          <w:rFonts w:cs="Arial"/>
          <w:i/>
          <w:sz w:val="14"/>
          <w:szCs w:val="14"/>
        </w:rPr>
        <w:t xml:space="preserve">Dalton Trans. </w:t>
      </w:r>
      <w:r w:rsidRPr="002B13FF">
        <w:rPr>
          <w:rFonts w:cs="Arial"/>
          <w:b/>
          <w:sz w:val="14"/>
          <w:szCs w:val="14"/>
        </w:rPr>
        <w:t>2010</w:t>
      </w:r>
      <w:r w:rsidRPr="002B13FF">
        <w:rPr>
          <w:rFonts w:cs="Arial"/>
          <w:sz w:val="14"/>
          <w:szCs w:val="14"/>
        </w:rPr>
        <w:t xml:space="preserve">, </w:t>
      </w:r>
      <w:r w:rsidRPr="002B13FF">
        <w:rPr>
          <w:rFonts w:cs="Arial"/>
          <w:i/>
          <w:sz w:val="14"/>
          <w:szCs w:val="14"/>
        </w:rPr>
        <w:t>39</w:t>
      </w:r>
      <w:r w:rsidRPr="002B13FF">
        <w:rPr>
          <w:rFonts w:cs="Arial"/>
          <w:sz w:val="14"/>
          <w:szCs w:val="14"/>
        </w:rPr>
        <w:t>, 9443-9457.</w:t>
      </w:r>
    </w:p>
    <w:p w14:paraId="592DF6DE" w14:textId="77777777" w:rsidR="00773C4B" w:rsidRPr="002B13FF" w:rsidRDefault="00773C4B" w:rsidP="1C0C1412">
      <w:pPr>
        <w:spacing w:line="276" w:lineRule="auto"/>
        <w:rPr>
          <w:lang w:val="en-GB"/>
        </w:rPr>
      </w:pPr>
    </w:p>
    <w:p w14:paraId="536492D1" w14:textId="77777777" w:rsidR="00773C4B" w:rsidRPr="002B13FF" w:rsidRDefault="00773C4B" w:rsidP="1C0C1412">
      <w:pPr>
        <w:spacing w:line="276" w:lineRule="auto"/>
        <w:rPr>
          <w:lang w:val="en-GB"/>
        </w:rPr>
        <w:sectPr w:rsidR="00773C4B" w:rsidRPr="002B13FF" w:rsidSect="000D37AC">
          <w:type w:val="continuous"/>
          <w:pgSz w:w="11906" w:h="16838" w:code="9"/>
          <w:pgMar w:top="1673" w:right="936" w:bottom="1134" w:left="936" w:header="709" w:footer="709" w:gutter="0"/>
          <w:cols w:num="2" w:space="284"/>
          <w:docGrid w:linePitch="360"/>
        </w:sectPr>
      </w:pPr>
    </w:p>
    <w:p w14:paraId="4641AE77" w14:textId="77777777" w:rsidR="00773C4B" w:rsidRPr="002B13FF" w:rsidRDefault="00773C4B" w:rsidP="00773C4B">
      <w:pPr>
        <w:rPr>
          <w:bCs/>
          <w:lang w:val="en-GB"/>
        </w:rPr>
      </w:pPr>
    </w:p>
    <w:p w14:paraId="575841D2" w14:textId="77777777" w:rsidR="00A8458D" w:rsidRPr="002B13FF" w:rsidRDefault="00A8458D" w:rsidP="00A8458D">
      <w:pPr>
        <w:rPr>
          <w:lang w:val="en-GB"/>
        </w:rPr>
      </w:pPr>
    </w:p>
    <w:tbl>
      <w:tblPr>
        <w:tblW w:w="10093" w:type="dxa"/>
        <w:tblLook w:val="01E0" w:firstRow="1" w:lastRow="1" w:firstColumn="1" w:lastColumn="1" w:noHBand="0" w:noVBand="0"/>
      </w:tblPr>
      <w:tblGrid>
        <w:gridCol w:w="3008"/>
        <w:gridCol w:w="279"/>
        <w:gridCol w:w="3380"/>
        <w:gridCol w:w="279"/>
        <w:gridCol w:w="3147"/>
      </w:tblGrid>
      <w:tr w:rsidR="00A8458D" w:rsidRPr="002B13FF" w14:paraId="485AC546" w14:textId="77777777" w:rsidTr="006A02C7">
        <w:trPr>
          <w:trHeight w:hRule="exact" w:val="340"/>
        </w:trPr>
        <w:tc>
          <w:tcPr>
            <w:tcW w:w="10093" w:type="dxa"/>
            <w:gridSpan w:val="5"/>
            <w:tcBorders>
              <w:bottom w:val="single" w:sz="36" w:space="0" w:color="BFBFBF"/>
            </w:tcBorders>
            <w:shd w:val="clear" w:color="auto" w:fill="auto"/>
          </w:tcPr>
          <w:p w14:paraId="6FE1E6A9" w14:textId="77777777" w:rsidR="00A8458D" w:rsidRPr="002B13FF" w:rsidRDefault="00A8458D" w:rsidP="003B6C60">
            <w:pPr>
              <w:pStyle w:val="ColumnTitleTOC"/>
            </w:pPr>
            <w:r w:rsidRPr="002B13FF">
              <w:t>COMMUNICATION</w:t>
            </w:r>
          </w:p>
        </w:tc>
      </w:tr>
      <w:tr w:rsidR="00A8458D" w14:paraId="72BCF3A1" w14:textId="77777777" w:rsidTr="006A02C7">
        <w:trPr>
          <w:trHeight w:val="340"/>
        </w:trPr>
        <w:tc>
          <w:tcPr>
            <w:tcW w:w="3118" w:type="dxa"/>
            <w:vMerge w:val="restart"/>
            <w:tcBorders>
              <w:top w:val="single" w:sz="36" w:space="0" w:color="BFBFBF"/>
            </w:tcBorders>
            <w:shd w:val="clear" w:color="auto" w:fill="auto"/>
          </w:tcPr>
          <w:p w14:paraId="5D4EED36" w14:textId="714B9BFE" w:rsidR="00A8458D" w:rsidRPr="002B13FF" w:rsidRDefault="00B94F63" w:rsidP="003B6C60">
            <w:pPr>
              <w:pStyle w:val="TableOfContentText"/>
            </w:pPr>
            <w:r w:rsidRPr="002B13FF">
              <w:rPr>
                <w:lang w:val="en-US"/>
              </w:rPr>
              <w:t xml:space="preserve">Two hybrid POM-ILs were formed by pairing bulky phosphonium cations with </w:t>
            </w:r>
            <w:proofErr w:type="spellStart"/>
            <w:r w:rsidRPr="002B13FF">
              <w:rPr>
                <w:lang w:val="en-US"/>
              </w:rPr>
              <w:t>organosiloxane</w:t>
            </w:r>
            <w:proofErr w:type="spellEnd"/>
            <w:r w:rsidRPr="002B13FF">
              <w:rPr>
                <w:lang w:val="en-US"/>
              </w:rPr>
              <w:t xml:space="preserve"> and organophosphonate-functionalized </w:t>
            </w:r>
            <w:proofErr w:type="spellStart"/>
            <w:r w:rsidRPr="002B13FF">
              <w:rPr>
                <w:lang w:val="en-US"/>
              </w:rPr>
              <w:t>Keggin</w:t>
            </w:r>
            <w:proofErr w:type="spellEnd"/>
            <w:r w:rsidRPr="002B13FF">
              <w:rPr>
                <w:lang w:val="en-US"/>
              </w:rPr>
              <w:t>-type polyoxometalates.  The hybrid POM-ILs were found t</w:t>
            </w:r>
            <w:r w:rsidR="007879B9" w:rsidRPr="002B13FF">
              <w:rPr>
                <w:lang w:val="en-US"/>
              </w:rPr>
              <w:t>o exhibit rich electrochemistry</w:t>
            </w:r>
            <w:r w:rsidRPr="002B13FF">
              <w:rPr>
                <w:lang w:val="en-US"/>
              </w:rPr>
              <w:t xml:space="preserve"> determined by the nature of the POM modification, and to be more thermally stable than their molecular precursors</w:t>
            </w:r>
            <w:r w:rsidRPr="002B13FF">
              <w:rPr>
                <w:lang w:val="de-DE"/>
              </w:rPr>
              <w:t>.</w:t>
            </w:r>
          </w:p>
        </w:tc>
        <w:tc>
          <w:tcPr>
            <w:tcW w:w="284" w:type="dxa"/>
            <w:tcBorders>
              <w:top w:val="single" w:sz="36" w:space="0" w:color="BFBFBF"/>
            </w:tcBorders>
            <w:shd w:val="clear" w:color="auto" w:fill="auto"/>
          </w:tcPr>
          <w:p w14:paraId="37EF2834" w14:textId="77777777" w:rsidR="00A8458D" w:rsidRPr="002B13FF" w:rsidRDefault="00A8458D" w:rsidP="003B6C60">
            <w:pPr>
              <w:rPr>
                <w:lang w:val="en-GB"/>
              </w:rPr>
            </w:pPr>
          </w:p>
        </w:tc>
        <w:tc>
          <w:tcPr>
            <w:tcW w:w="3118" w:type="dxa"/>
            <w:vMerge w:val="restart"/>
            <w:tcBorders>
              <w:top w:val="single" w:sz="36" w:space="0" w:color="BFBFBF"/>
            </w:tcBorders>
            <w:shd w:val="clear" w:color="auto" w:fill="auto"/>
          </w:tcPr>
          <w:p w14:paraId="6CE628D5" w14:textId="78C9FBFC" w:rsidR="00A8458D" w:rsidRPr="002B13FF" w:rsidRDefault="000A6F57" w:rsidP="003B6C60">
            <w:pPr>
              <w:rPr>
                <w:lang w:val="en-GB"/>
              </w:rPr>
            </w:pPr>
            <w:r w:rsidRPr="002B13FF">
              <w:rPr>
                <w:noProof/>
                <w:lang w:val="en-GB"/>
              </w:rPr>
              <w:drawing>
                <wp:inline distT="0" distB="0" distL="0" distR="0" wp14:anchorId="6C19DFD0" wp14:editId="7FED1EFA">
                  <wp:extent cx="2009318" cy="18220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0289" cy="1822907"/>
                          </a:xfrm>
                          <a:prstGeom prst="rect">
                            <a:avLst/>
                          </a:prstGeom>
                        </pic:spPr>
                      </pic:pic>
                    </a:graphicData>
                  </a:graphic>
                </wp:inline>
              </w:drawing>
            </w:r>
          </w:p>
        </w:tc>
        <w:tc>
          <w:tcPr>
            <w:tcW w:w="284" w:type="dxa"/>
            <w:tcBorders>
              <w:top w:val="single" w:sz="36" w:space="0" w:color="BFBFBF"/>
            </w:tcBorders>
            <w:shd w:val="clear" w:color="auto" w:fill="auto"/>
          </w:tcPr>
          <w:p w14:paraId="54B95A54" w14:textId="77777777" w:rsidR="00A8458D" w:rsidRPr="002B13FF" w:rsidRDefault="00A8458D" w:rsidP="003B6C60">
            <w:pPr>
              <w:rPr>
                <w:lang w:val="en-GB"/>
              </w:rPr>
            </w:pPr>
          </w:p>
        </w:tc>
        <w:tc>
          <w:tcPr>
            <w:tcW w:w="3289" w:type="dxa"/>
            <w:vMerge w:val="restart"/>
            <w:tcBorders>
              <w:top w:val="single" w:sz="36" w:space="0" w:color="BFBFBF"/>
            </w:tcBorders>
            <w:shd w:val="clear" w:color="auto" w:fill="auto"/>
          </w:tcPr>
          <w:p w14:paraId="65CB3888" w14:textId="623BB79A" w:rsidR="004318ED" w:rsidRPr="002B13FF" w:rsidRDefault="00CA1068" w:rsidP="004318ED">
            <w:pPr>
              <w:pStyle w:val="TitleTOC"/>
            </w:pPr>
            <w:r w:rsidRPr="002B13FF">
              <w:t xml:space="preserve">Redox </w:t>
            </w:r>
            <w:r w:rsidR="002C1041" w:rsidRPr="002B13FF">
              <w:t>L</w:t>
            </w:r>
            <w:r w:rsidRPr="002B13FF">
              <w:t>iquids</w:t>
            </w:r>
          </w:p>
          <w:p w14:paraId="4044A873" w14:textId="1621E7B3" w:rsidR="00A8458D" w:rsidRPr="002B13FF" w:rsidRDefault="007879B9" w:rsidP="003B6C60">
            <w:pPr>
              <w:pStyle w:val="AuthorsTOC"/>
            </w:pPr>
            <w:r w:rsidRPr="002B13FF">
              <w:rPr>
                <w:lang w:val="de-DE"/>
              </w:rPr>
              <w:t>Alexander J. Kibler, Carmen Martín, Jamie M. Cameron, Agata Rogalska, Darren A. Walsh, Jairton Dupont, Graham N. Newton</w:t>
            </w:r>
            <w:r w:rsidR="001332DF" w:rsidRPr="002B13FF">
              <w:t>*</w:t>
            </w:r>
          </w:p>
          <w:p w14:paraId="24FF24F6" w14:textId="77777777" w:rsidR="00A8458D" w:rsidRPr="002B13FF" w:rsidRDefault="00A8458D" w:rsidP="003B6C60">
            <w:pPr>
              <w:pStyle w:val="PageNumbers"/>
              <w:rPr>
                <w:lang w:val="en-GB"/>
              </w:rPr>
            </w:pPr>
            <w:r w:rsidRPr="002B13FF">
              <w:rPr>
                <w:lang w:val="en-GB"/>
              </w:rPr>
              <w:t>Page No. – Page No.</w:t>
            </w:r>
          </w:p>
          <w:p w14:paraId="6B39BB65" w14:textId="2DC269DD" w:rsidR="00A8458D" w:rsidRDefault="00CA1068" w:rsidP="003B6C60">
            <w:pPr>
              <w:pStyle w:val="TitleTOC"/>
              <w:framePr w:hSpace="141" w:wrap="around" w:vAnchor="page" w:hAnchor="margin" w:y="1504"/>
            </w:pPr>
            <w:r w:rsidRPr="002B13FF">
              <w:rPr>
                <w:lang w:val="en-US"/>
              </w:rPr>
              <w:t>Physical and electrochemical modulation of polyoxometalate ionic liquids via organic functionalization</w:t>
            </w:r>
          </w:p>
          <w:p w14:paraId="20D6FD37" w14:textId="77777777" w:rsidR="00A8458D" w:rsidRPr="00AE01EC" w:rsidRDefault="00A8458D" w:rsidP="003B6C60">
            <w:pPr>
              <w:framePr w:hSpace="141" w:wrap="around" w:vAnchor="page" w:hAnchor="margin" w:y="1504"/>
              <w:rPr>
                <w:lang w:val="en-GB"/>
              </w:rPr>
            </w:pPr>
          </w:p>
        </w:tc>
      </w:tr>
      <w:tr w:rsidR="00A8458D" w14:paraId="250D302E" w14:textId="77777777" w:rsidTr="003B6C60">
        <w:trPr>
          <w:trHeight w:hRule="exact" w:val="2796"/>
        </w:trPr>
        <w:tc>
          <w:tcPr>
            <w:tcW w:w="3118" w:type="dxa"/>
            <w:vMerge/>
            <w:shd w:val="clear" w:color="auto" w:fill="auto"/>
          </w:tcPr>
          <w:p w14:paraId="55DB60B9" w14:textId="77777777" w:rsidR="00A8458D" w:rsidRDefault="00A8458D" w:rsidP="003B6C60">
            <w:pPr>
              <w:rPr>
                <w:lang w:val="en-GB"/>
              </w:rPr>
            </w:pPr>
          </w:p>
        </w:tc>
        <w:tc>
          <w:tcPr>
            <w:tcW w:w="284" w:type="dxa"/>
            <w:shd w:val="clear" w:color="auto" w:fill="auto"/>
          </w:tcPr>
          <w:p w14:paraId="5C1A6F26" w14:textId="77777777" w:rsidR="00A8458D" w:rsidRDefault="00A8458D" w:rsidP="003B6C60">
            <w:pPr>
              <w:rPr>
                <w:lang w:val="en-GB"/>
              </w:rPr>
            </w:pPr>
          </w:p>
        </w:tc>
        <w:tc>
          <w:tcPr>
            <w:tcW w:w="3118" w:type="dxa"/>
            <w:vMerge/>
            <w:shd w:val="clear" w:color="auto" w:fill="auto"/>
          </w:tcPr>
          <w:p w14:paraId="7D26EBC1" w14:textId="77777777" w:rsidR="00A8458D" w:rsidRDefault="00A8458D" w:rsidP="003B6C60">
            <w:pPr>
              <w:rPr>
                <w:lang w:val="en-GB"/>
              </w:rPr>
            </w:pPr>
          </w:p>
        </w:tc>
        <w:tc>
          <w:tcPr>
            <w:tcW w:w="284" w:type="dxa"/>
            <w:shd w:val="clear" w:color="auto" w:fill="auto"/>
          </w:tcPr>
          <w:p w14:paraId="592F3AFB" w14:textId="77777777" w:rsidR="00A8458D" w:rsidRDefault="00A8458D" w:rsidP="003B6C60">
            <w:pPr>
              <w:rPr>
                <w:lang w:val="en-GB"/>
              </w:rPr>
            </w:pPr>
          </w:p>
        </w:tc>
        <w:tc>
          <w:tcPr>
            <w:tcW w:w="3289" w:type="dxa"/>
            <w:vMerge/>
            <w:shd w:val="clear" w:color="auto" w:fill="auto"/>
          </w:tcPr>
          <w:p w14:paraId="03F6905F" w14:textId="77777777" w:rsidR="00A8458D" w:rsidRDefault="00A8458D" w:rsidP="003B6C60">
            <w:pPr>
              <w:rPr>
                <w:lang w:val="en-GB"/>
              </w:rPr>
            </w:pPr>
          </w:p>
        </w:tc>
      </w:tr>
    </w:tbl>
    <w:p w14:paraId="03C6BFC3" w14:textId="77777777" w:rsidR="00773C4B" w:rsidRPr="008F525A" w:rsidRDefault="00773C4B" w:rsidP="00CA1068">
      <w:pPr>
        <w:rPr>
          <w:bCs/>
          <w:lang w:val="en-GB"/>
        </w:rPr>
      </w:pPr>
      <w:bookmarkStart w:id="0" w:name="_GoBack"/>
      <w:bookmarkEnd w:id="0"/>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B9B77" w14:textId="77777777" w:rsidR="00D16A61" w:rsidRDefault="00D16A61">
      <w:r>
        <w:separator/>
      </w:r>
    </w:p>
  </w:endnote>
  <w:endnote w:type="continuationSeparator" w:id="0">
    <w:p w14:paraId="3BBB6C06" w14:textId="77777777" w:rsidR="00D16A61" w:rsidRDefault="00D16A61">
      <w:r>
        <w:continuationSeparator/>
      </w:r>
    </w:p>
  </w:endnote>
  <w:endnote w:type="continuationNotice" w:id="1">
    <w:p w14:paraId="52A1124B" w14:textId="77777777" w:rsidR="00D16A61" w:rsidRDefault="00D16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vOT8608a8d1+22">
    <w:altName w:val="Microsoft YaHei"/>
    <w:panose1 w:val="020B0604020202020204"/>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90D2" w14:textId="77777777" w:rsidR="00E968E4" w:rsidRDefault="00E96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276F" w14:textId="77777777" w:rsidR="00E968E4" w:rsidRDefault="00E968E4" w:rsidP="000C4579">
    <w:pPr>
      <w:pStyle w:val="Footer"/>
      <w:pBdr>
        <w:top w:val="single" w:sz="18" w:space="1" w:color="C0C0C0"/>
      </w:pBdr>
    </w:pPr>
  </w:p>
  <w:p w14:paraId="75EE9B19" w14:textId="77777777" w:rsidR="00E968E4" w:rsidRDefault="00E968E4" w:rsidP="000C4579">
    <w:pPr>
      <w:pStyle w:val="Footer"/>
    </w:pPr>
  </w:p>
  <w:p w14:paraId="5DC0FCC0" w14:textId="77777777" w:rsidR="00E968E4" w:rsidRDefault="00E968E4" w:rsidP="000C4579">
    <w:pPr>
      <w:pStyle w:val="Footer"/>
    </w:pPr>
  </w:p>
  <w:p w14:paraId="4FAD3687" w14:textId="77777777" w:rsidR="00E968E4" w:rsidRPr="00205632" w:rsidRDefault="00E968E4" w:rsidP="000C4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979DA" w14:textId="77777777" w:rsidR="00E968E4" w:rsidRDefault="00E96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7ABBE" w14:textId="77777777" w:rsidR="00D16A61" w:rsidRDefault="00D16A61">
      <w:r>
        <w:separator/>
      </w:r>
    </w:p>
  </w:footnote>
  <w:footnote w:type="continuationSeparator" w:id="0">
    <w:p w14:paraId="075FEC76" w14:textId="77777777" w:rsidR="00D16A61" w:rsidRDefault="00D16A61">
      <w:r>
        <w:continuationSeparator/>
      </w:r>
    </w:p>
  </w:footnote>
  <w:footnote w:type="continuationNotice" w:id="1">
    <w:p w14:paraId="29750E09" w14:textId="77777777" w:rsidR="00D16A61" w:rsidRDefault="00D16A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8920C" w14:textId="77777777" w:rsidR="00E968E4" w:rsidRPr="00C8278A" w:rsidRDefault="00D16A61"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1D08F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7444" o:spid="_x0000_s2051" type="#_x0000_t75" alt="Wiley-VCH_gedreht" style="position:absolute;margin-left:0;margin-top:0;width:688.65pt;height:937.8pt;z-index:-25165516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E968E4" w:rsidRPr="001D7ECC">
      <w:rPr>
        <w:rFonts w:ascii="Arial Narrow" w:hAnsi="Arial Narrow" w:cs="Arial"/>
        <w:b/>
        <w:bCs/>
        <w:noProof/>
        <w:color w:val="C0C0C0"/>
        <w:sz w:val="40"/>
        <w:szCs w:val="36"/>
        <w:lang w:val="en-GB"/>
      </w:rPr>
      <w:drawing>
        <wp:inline distT="0" distB="0" distL="0" distR="0" wp14:anchorId="7C34A4DE" wp14:editId="0AA5E2D2">
          <wp:extent cx="1457325" cy="37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E968E4">
      <w:rPr>
        <w:rFonts w:ascii="Arial Narrow" w:hAnsi="Arial Narrow" w:cs="Arial"/>
        <w:b/>
        <w:bCs/>
        <w:color w:val="C0C0C0"/>
        <w:sz w:val="40"/>
        <w:szCs w:val="36"/>
      </w:rPr>
      <w:tab/>
    </w:r>
    <w:r w:rsidR="00E968E4">
      <w:rPr>
        <w:rFonts w:ascii="Arial Narrow" w:hAnsi="Arial Narrow" w:cs="Arial"/>
        <w:b/>
        <w:bCs/>
        <w:color w:val="C0C0C0"/>
        <w:sz w:val="40"/>
        <w:szCs w:val="36"/>
      </w:rPr>
      <w:tab/>
    </w:r>
    <w:r w:rsidR="00E968E4">
      <w:rPr>
        <w:rFonts w:ascii="Arial Narrow" w:hAnsi="Arial Narrow" w:cs="Arial"/>
        <w:b/>
        <w:bCs/>
        <w:color w:val="C0C0C0"/>
        <w:sz w:val="40"/>
        <w:szCs w:val="40"/>
      </w:rPr>
      <w:t xml:space="preserve">                            </w:t>
    </w:r>
    <w:r w:rsidR="00E968E4"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1FCB" w14:textId="77777777" w:rsidR="00E968E4" w:rsidRPr="00971FC5" w:rsidRDefault="00D16A61" w:rsidP="000C4579">
    <w:pPr>
      <w:pStyle w:val="Header"/>
      <w:pBdr>
        <w:bottom w:val="single" w:sz="18" w:space="1" w:color="C0C0C0"/>
      </w:pBdr>
      <w:rPr>
        <w:rFonts w:ascii="Arial Narrow" w:hAnsi="Arial Narrow" w:cs="Arial"/>
        <w:sz w:val="32"/>
        <w:szCs w:val="36"/>
      </w:rPr>
    </w:pPr>
    <w:r>
      <w:rPr>
        <w:noProof/>
        <w:sz w:val="20"/>
        <w:lang w:eastAsia="zh-CN"/>
      </w:rPr>
      <w:pict w14:anchorId="18FB4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7445" o:spid="_x0000_s2050" type="#_x0000_t75" alt="Wiley-VCH_gedreht" style="position:absolute;margin-left:0;margin-top:0;width:688.65pt;height:937.8pt;z-index:-25165414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E968E4" w:rsidRPr="00971FC5">
      <w:rPr>
        <w:noProof/>
        <w:sz w:val="20"/>
        <w:lang w:val="en-GB"/>
      </w:rPr>
      <w:drawing>
        <wp:anchor distT="0" distB="0" distL="114300" distR="114300" simplePos="0" relativeHeight="251658240" behindDoc="0" locked="0" layoutInCell="1" allowOverlap="1" wp14:anchorId="7A5FC57E" wp14:editId="472872D3">
          <wp:simplePos x="0" y="0"/>
          <wp:positionH relativeFrom="column">
            <wp:posOffset>5344160</wp:posOffset>
          </wp:positionH>
          <wp:positionV relativeFrom="paragraph">
            <wp:posOffset>-40005</wp:posOffset>
          </wp:positionV>
          <wp:extent cx="1079500" cy="273050"/>
          <wp:effectExtent l="0" t="0" r="6350" b="0"/>
          <wp:wrapTopAndBottom/>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E4" w:rsidRPr="00971FC5">
      <w:rPr>
        <w:rFonts w:ascii="Arial Narrow" w:hAnsi="Arial Narrow" w:cs="Arial"/>
        <w:b/>
        <w:bCs/>
        <w:color w:val="C0C0C0"/>
        <w:sz w:val="32"/>
        <w:szCs w:val="32"/>
      </w:rPr>
      <w:t>COMMUNICATION</w:t>
    </w:r>
    <w:r w:rsidR="00E968E4" w:rsidRPr="00971FC5">
      <w:rPr>
        <w:rFonts w:ascii="Arial Narrow" w:hAnsi="Arial Narrow" w:cs="Arial"/>
        <w:sz w:val="32"/>
        <w:szCs w:val="36"/>
      </w:rPr>
      <w:tab/>
    </w:r>
    <w:r w:rsidR="00E968E4" w:rsidRPr="00971FC5">
      <w:rPr>
        <w:rFonts w:ascii="Arial Narrow" w:hAnsi="Arial Narrow" w:cs="Arial"/>
        <w:sz w:val="32"/>
        <w:szCs w:val="36"/>
      </w:rPr>
      <w:tab/>
    </w:r>
    <w:r w:rsidR="00E968E4" w:rsidRPr="00971FC5">
      <w:rPr>
        <w:rFonts w:ascii="Arial Narrow" w:hAnsi="Arial Narrow" w:cs="Arial"/>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BA579" w14:textId="77777777" w:rsidR="00E968E4" w:rsidRDefault="00D16A61">
    <w:pPr>
      <w:pStyle w:val="Header"/>
    </w:pPr>
    <w:r>
      <w:rPr>
        <w:noProof/>
        <w:lang w:eastAsia="zh-CN"/>
      </w:rPr>
      <w:pict w14:anchorId="75C9F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7443" o:spid="_x0000_s2049" type="#_x0000_t75" alt="Wiley-VCH_gedreht" style="position:absolute;margin-left:0;margin-top:0;width:688.65pt;height:937.8pt;z-index:-25165619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A5840"/>
    <w:multiLevelType w:val="hybridMultilevel"/>
    <w:tmpl w:val="90F2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8E59BC"/>
    <w:multiLevelType w:val="hybridMultilevel"/>
    <w:tmpl w:val="32D8F7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7D"/>
    <w:rsid w:val="0000214A"/>
    <w:rsid w:val="00002DBC"/>
    <w:rsid w:val="00003927"/>
    <w:rsid w:val="0000457A"/>
    <w:rsid w:val="00010410"/>
    <w:rsid w:val="00011B3E"/>
    <w:rsid w:val="00011D51"/>
    <w:rsid w:val="00013DD7"/>
    <w:rsid w:val="00015A7D"/>
    <w:rsid w:val="00022DB4"/>
    <w:rsid w:val="0002624F"/>
    <w:rsid w:val="00027F3A"/>
    <w:rsid w:val="00033C26"/>
    <w:rsid w:val="00033D1A"/>
    <w:rsid w:val="00033F43"/>
    <w:rsid w:val="00035C82"/>
    <w:rsid w:val="00036490"/>
    <w:rsid w:val="0004091A"/>
    <w:rsid w:val="00042BF0"/>
    <w:rsid w:val="00045AB9"/>
    <w:rsid w:val="00047B3B"/>
    <w:rsid w:val="0005096E"/>
    <w:rsid w:val="0005140E"/>
    <w:rsid w:val="00055485"/>
    <w:rsid w:val="000612EB"/>
    <w:rsid w:val="00061E32"/>
    <w:rsid w:val="00062764"/>
    <w:rsid w:val="0006281D"/>
    <w:rsid w:val="00063E0F"/>
    <w:rsid w:val="0006489B"/>
    <w:rsid w:val="00064F6D"/>
    <w:rsid w:val="000650AB"/>
    <w:rsid w:val="0006525D"/>
    <w:rsid w:val="0006694D"/>
    <w:rsid w:val="000669E3"/>
    <w:rsid w:val="00066B8E"/>
    <w:rsid w:val="00066C0B"/>
    <w:rsid w:val="00067B79"/>
    <w:rsid w:val="00070B55"/>
    <w:rsid w:val="00070E0D"/>
    <w:rsid w:val="000713C4"/>
    <w:rsid w:val="0007315F"/>
    <w:rsid w:val="00077560"/>
    <w:rsid w:val="0008077D"/>
    <w:rsid w:val="00084213"/>
    <w:rsid w:val="0008483C"/>
    <w:rsid w:val="0009521F"/>
    <w:rsid w:val="0009539C"/>
    <w:rsid w:val="00095C2F"/>
    <w:rsid w:val="000A37F3"/>
    <w:rsid w:val="000A6CDA"/>
    <w:rsid w:val="000A6F57"/>
    <w:rsid w:val="000A77DC"/>
    <w:rsid w:val="000B6DF3"/>
    <w:rsid w:val="000C0525"/>
    <w:rsid w:val="000C0CDA"/>
    <w:rsid w:val="000C1DBD"/>
    <w:rsid w:val="000C4579"/>
    <w:rsid w:val="000C53F1"/>
    <w:rsid w:val="000D37AC"/>
    <w:rsid w:val="000D53E8"/>
    <w:rsid w:val="000D5E1C"/>
    <w:rsid w:val="000D70F8"/>
    <w:rsid w:val="000D75B7"/>
    <w:rsid w:val="000D7701"/>
    <w:rsid w:val="000E0815"/>
    <w:rsid w:val="000E0CEA"/>
    <w:rsid w:val="000E0EC4"/>
    <w:rsid w:val="000E1C81"/>
    <w:rsid w:val="000E517A"/>
    <w:rsid w:val="000E5FDC"/>
    <w:rsid w:val="000E6992"/>
    <w:rsid w:val="000E718F"/>
    <w:rsid w:val="000E76B8"/>
    <w:rsid w:val="000F29A4"/>
    <w:rsid w:val="000F2C63"/>
    <w:rsid w:val="000F2EA1"/>
    <w:rsid w:val="000F5BD1"/>
    <w:rsid w:val="000F6452"/>
    <w:rsid w:val="000F7847"/>
    <w:rsid w:val="00102A0F"/>
    <w:rsid w:val="0010321D"/>
    <w:rsid w:val="001037A1"/>
    <w:rsid w:val="00103EF7"/>
    <w:rsid w:val="00104119"/>
    <w:rsid w:val="0010543E"/>
    <w:rsid w:val="00105F97"/>
    <w:rsid w:val="00107E8C"/>
    <w:rsid w:val="00110CFF"/>
    <w:rsid w:val="0011581A"/>
    <w:rsid w:val="001158DE"/>
    <w:rsid w:val="00116DF7"/>
    <w:rsid w:val="00120F2E"/>
    <w:rsid w:val="00121342"/>
    <w:rsid w:val="0012305E"/>
    <w:rsid w:val="001237B3"/>
    <w:rsid w:val="0012381E"/>
    <w:rsid w:val="00130E22"/>
    <w:rsid w:val="001322FF"/>
    <w:rsid w:val="0013316F"/>
    <w:rsid w:val="001332DF"/>
    <w:rsid w:val="001344F7"/>
    <w:rsid w:val="001348CD"/>
    <w:rsid w:val="00134A91"/>
    <w:rsid w:val="0014043E"/>
    <w:rsid w:val="00141356"/>
    <w:rsid w:val="00141D77"/>
    <w:rsid w:val="00143551"/>
    <w:rsid w:val="0014374D"/>
    <w:rsid w:val="00143B89"/>
    <w:rsid w:val="001475BF"/>
    <w:rsid w:val="00151F9C"/>
    <w:rsid w:val="00152E6D"/>
    <w:rsid w:val="00155FB7"/>
    <w:rsid w:val="00155FCA"/>
    <w:rsid w:val="0015631F"/>
    <w:rsid w:val="00157C67"/>
    <w:rsid w:val="0016037C"/>
    <w:rsid w:val="0016203E"/>
    <w:rsid w:val="0016265C"/>
    <w:rsid w:val="001639AE"/>
    <w:rsid w:val="001654DF"/>
    <w:rsid w:val="00166BEB"/>
    <w:rsid w:val="00166D41"/>
    <w:rsid w:val="00166ED6"/>
    <w:rsid w:val="001678B6"/>
    <w:rsid w:val="0017048F"/>
    <w:rsid w:val="00172F48"/>
    <w:rsid w:val="001732A4"/>
    <w:rsid w:val="001800AA"/>
    <w:rsid w:val="0018165B"/>
    <w:rsid w:val="00181774"/>
    <w:rsid w:val="00184380"/>
    <w:rsid w:val="00186601"/>
    <w:rsid w:val="001878D0"/>
    <w:rsid w:val="0019014F"/>
    <w:rsid w:val="00193971"/>
    <w:rsid w:val="00194818"/>
    <w:rsid w:val="00194A21"/>
    <w:rsid w:val="00196DEB"/>
    <w:rsid w:val="00197F42"/>
    <w:rsid w:val="001A0D55"/>
    <w:rsid w:val="001A3120"/>
    <w:rsid w:val="001A39AE"/>
    <w:rsid w:val="001A438D"/>
    <w:rsid w:val="001B0DFC"/>
    <w:rsid w:val="001B10E3"/>
    <w:rsid w:val="001B48A9"/>
    <w:rsid w:val="001B5335"/>
    <w:rsid w:val="001B59F5"/>
    <w:rsid w:val="001C1039"/>
    <w:rsid w:val="001C15C2"/>
    <w:rsid w:val="001C184E"/>
    <w:rsid w:val="001C21E3"/>
    <w:rsid w:val="001C26A7"/>
    <w:rsid w:val="001C62B4"/>
    <w:rsid w:val="001C7517"/>
    <w:rsid w:val="001D031B"/>
    <w:rsid w:val="001D1155"/>
    <w:rsid w:val="001D13EA"/>
    <w:rsid w:val="001D1F60"/>
    <w:rsid w:val="001D216B"/>
    <w:rsid w:val="001D29CA"/>
    <w:rsid w:val="001D54CA"/>
    <w:rsid w:val="001D7ECC"/>
    <w:rsid w:val="001E0786"/>
    <w:rsid w:val="001E099A"/>
    <w:rsid w:val="001E14E7"/>
    <w:rsid w:val="001E164A"/>
    <w:rsid w:val="001E2F1C"/>
    <w:rsid w:val="001F16EF"/>
    <w:rsid w:val="001F18EC"/>
    <w:rsid w:val="001F1A2D"/>
    <w:rsid w:val="001F1AED"/>
    <w:rsid w:val="001F252B"/>
    <w:rsid w:val="001F4235"/>
    <w:rsid w:val="001F45C3"/>
    <w:rsid w:val="001F4EE4"/>
    <w:rsid w:val="00200C6E"/>
    <w:rsid w:val="002010D4"/>
    <w:rsid w:val="0020306E"/>
    <w:rsid w:val="00205632"/>
    <w:rsid w:val="00206622"/>
    <w:rsid w:val="0021233E"/>
    <w:rsid w:val="00212CDE"/>
    <w:rsid w:val="00213D0E"/>
    <w:rsid w:val="002140A0"/>
    <w:rsid w:val="00216C94"/>
    <w:rsid w:val="002221BA"/>
    <w:rsid w:val="00222D97"/>
    <w:rsid w:val="0022537E"/>
    <w:rsid w:val="0022582C"/>
    <w:rsid w:val="00232C14"/>
    <w:rsid w:val="002336FE"/>
    <w:rsid w:val="0023440C"/>
    <w:rsid w:val="00235C83"/>
    <w:rsid w:val="002362C7"/>
    <w:rsid w:val="00236D2F"/>
    <w:rsid w:val="00241D85"/>
    <w:rsid w:val="00242E54"/>
    <w:rsid w:val="002433F0"/>
    <w:rsid w:val="00243927"/>
    <w:rsid w:val="00247CEE"/>
    <w:rsid w:val="00254A0B"/>
    <w:rsid w:val="00255BB7"/>
    <w:rsid w:val="00257DCD"/>
    <w:rsid w:val="00257F84"/>
    <w:rsid w:val="00260EDA"/>
    <w:rsid w:val="00261387"/>
    <w:rsid w:val="00261882"/>
    <w:rsid w:val="0026553A"/>
    <w:rsid w:val="00265DCA"/>
    <w:rsid w:val="002668EA"/>
    <w:rsid w:val="00267F8A"/>
    <w:rsid w:val="002702BC"/>
    <w:rsid w:val="0027068B"/>
    <w:rsid w:val="00271033"/>
    <w:rsid w:val="002815B3"/>
    <w:rsid w:val="00282B97"/>
    <w:rsid w:val="00287256"/>
    <w:rsid w:val="00287B32"/>
    <w:rsid w:val="00290856"/>
    <w:rsid w:val="00290ADD"/>
    <w:rsid w:val="00291C93"/>
    <w:rsid w:val="00295756"/>
    <w:rsid w:val="002A0ADF"/>
    <w:rsid w:val="002A36FA"/>
    <w:rsid w:val="002A4430"/>
    <w:rsid w:val="002A45FE"/>
    <w:rsid w:val="002A561E"/>
    <w:rsid w:val="002A69D1"/>
    <w:rsid w:val="002B13FF"/>
    <w:rsid w:val="002B16E2"/>
    <w:rsid w:val="002B22BA"/>
    <w:rsid w:val="002B25E2"/>
    <w:rsid w:val="002B453B"/>
    <w:rsid w:val="002B55FE"/>
    <w:rsid w:val="002B7CA9"/>
    <w:rsid w:val="002C1041"/>
    <w:rsid w:val="002C36E0"/>
    <w:rsid w:val="002C5F1B"/>
    <w:rsid w:val="002C6B86"/>
    <w:rsid w:val="002D0B17"/>
    <w:rsid w:val="002D24CB"/>
    <w:rsid w:val="002D42FF"/>
    <w:rsid w:val="002D5148"/>
    <w:rsid w:val="002D5B99"/>
    <w:rsid w:val="002E066F"/>
    <w:rsid w:val="002E0D00"/>
    <w:rsid w:val="002E2A34"/>
    <w:rsid w:val="002E2CA8"/>
    <w:rsid w:val="002F0269"/>
    <w:rsid w:val="002F0D7A"/>
    <w:rsid w:val="002F1479"/>
    <w:rsid w:val="002F17FB"/>
    <w:rsid w:val="002F25E9"/>
    <w:rsid w:val="002F50DE"/>
    <w:rsid w:val="002F56D6"/>
    <w:rsid w:val="002F6A4C"/>
    <w:rsid w:val="002F73A5"/>
    <w:rsid w:val="002F7758"/>
    <w:rsid w:val="003006A7"/>
    <w:rsid w:val="003007EE"/>
    <w:rsid w:val="00300898"/>
    <w:rsid w:val="00301167"/>
    <w:rsid w:val="0030180F"/>
    <w:rsid w:val="00301D1E"/>
    <w:rsid w:val="00303FBE"/>
    <w:rsid w:val="003040CB"/>
    <w:rsid w:val="0030591F"/>
    <w:rsid w:val="00305F24"/>
    <w:rsid w:val="003079D2"/>
    <w:rsid w:val="00307C5A"/>
    <w:rsid w:val="003116F4"/>
    <w:rsid w:val="00312ED2"/>
    <w:rsid w:val="0032048F"/>
    <w:rsid w:val="003219A5"/>
    <w:rsid w:val="00322D02"/>
    <w:rsid w:val="00322E1F"/>
    <w:rsid w:val="0032397E"/>
    <w:rsid w:val="00323FC3"/>
    <w:rsid w:val="00324724"/>
    <w:rsid w:val="00324B59"/>
    <w:rsid w:val="00325147"/>
    <w:rsid w:val="003254D1"/>
    <w:rsid w:val="00325516"/>
    <w:rsid w:val="003260B4"/>
    <w:rsid w:val="00326D6E"/>
    <w:rsid w:val="003275FF"/>
    <w:rsid w:val="0033054D"/>
    <w:rsid w:val="00330585"/>
    <w:rsid w:val="00331490"/>
    <w:rsid w:val="00331B5E"/>
    <w:rsid w:val="00333FAD"/>
    <w:rsid w:val="0033586B"/>
    <w:rsid w:val="00336907"/>
    <w:rsid w:val="00336A5A"/>
    <w:rsid w:val="003403BB"/>
    <w:rsid w:val="00340A08"/>
    <w:rsid w:val="003420F5"/>
    <w:rsid w:val="003447D7"/>
    <w:rsid w:val="0034496B"/>
    <w:rsid w:val="00347B35"/>
    <w:rsid w:val="00347F62"/>
    <w:rsid w:val="00347FFE"/>
    <w:rsid w:val="00351107"/>
    <w:rsid w:val="0035271F"/>
    <w:rsid w:val="00354B57"/>
    <w:rsid w:val="003609E9"/>
    <w:rsid w:val="00364753"/>
    <w:rsid w:val="00364A2A"/>
    <w:rsid w:val="003657B6"/>
    <w:rsid w:val="00365F91"/>
    <w:rsid w:val="00366676"/>
    <w:rsid w:val="00375415"/>
    <w:rsid w:val="00376792"/>
    <w:rsid w:val="00376DB3"/>
    <w:rsid w:val="00376F37"/>
    <w:rsid w:val="00380C5B"/>
    <w:rsid w:val="00381C8D"/>
    <w:rsid w:val="0038506F"/>
    <w:rsid w:val="003873A9"/>
    <w:rsid w:val="00390DD7"/>
    <w:rsid w:val="00392BC6"/>
    <w:rsid w:val="00393A89"/>
    <w:rsid w:val="00396BE2"/>
    <w:rsid w:val="003A2A3B"/>
    <w:rsid w:val="003A647C"/>
    <w:rsid w:val="003A6DD2"/>
    <w:rsid w:val="003A731B"/>
    <w:rsid w:val="003A7797"/>
    <w:rsid w:val="003A7989"/>
    <w:rsid w:val="003B04BA"/>
    <w:rsid w:val="003B0FC4"/>
    <w:rsid w:val="003B6C60"/>
    <w:rsid w:val="003B70C8"/>
    <w:rsid w:val="003C134A"/>
    <w:rsid w:val="003C1CCA"/>
    <w:rsid w:val="003C2972"/>
    <w:rsid w:val="003C2C9C"/>
    <w:rsid w:val="003C5094"/>
    <w:rsid w:val="003C6E1A"/>
    <w:rsid w:val="003C779A"/>
    <w:rsid w:val="003D0F51"/>
    <w:rsid w:val="003D1C1A"/>
    <w:rsid w:val="003D63DC"/>
    <w:rsid w:val="003E4E29"/>
    <w:rsid w:val="003E54CD"/>
    <w:rsid w:val="003E7319"/>
    <w:rsid w:val="003F1223"/>
    <w:rsid w:val="003F2556"/>
    <w:rsid w:val="003F50D4"/>
    <w:rsid w:val="0040080D"/>
    <w:rsid w:val="0040270E"/>
    <w:rsid w:val="00403876"/>
    <w:rsid w:val="004062B1"/>
    <w:rsid w:val="004070B6"/>
    <w:rsid w:val="004072DD"/>
    <w:rsid w:val="00407D87"/>
    <w:rsid w:val="00411AA6"/>
    <w:rsid w:val="00411B73"/>
    <w:rsid w:val="00412D89"/>
    <w:rsid w:val="00414412"/>
    <w:rsid w:val="00415971"/>
    <w:rsid w:val="00416B05"/>
    <w:rsid w:val="00420DEC"/>
    <w:rsid w:val="00422AFE"/>
    <w:rsid w:val="00423593"/>
    <w:rsid w:val="00424978"/>
    <w:rsid w:val="0042545B"/>
    <w:rsid w:val="00427CBD"/>
    <w:rsid w:val="0043036E"/>
    <w:rsid w:val="00431151"/>
    <w:rsid w:val="004318ED"/>
    <w:rsid w:val="00432307"/>
    <w:rsid w:val="00435A49"/>
    <w:rsid w:val="00435D6F"/>
    <w:rsid w:val="00436338"/>
    <w:rsid w:val="00437B5A"/>
    <w:rsid w:val="00441A58"/>
    <w:rsid w:val="00444E3C"/>
    <w:rsid w:val="00445D5C"/>
    <w:rsid w:val="004465F9"/>
    <w:rsid w:val="004466B0"/>
    <w:rsid w:val="00454A2D"/>
    <w:rsid w:val="004556E1"/>
    <w:rsid w:val="00455ADA"/>
    <w:rsid w:val="004609E1"/>
    <w:rsid w:val="00460C28"/>
    <w:rsid w:val="00461BD2"/>
    <w:rsid w:val="00462A09"/>
    <w:rsid w:val="004644E1"/>
    <w:rsid w:val="0046574E"/>
    <w:rsid w:val="004657E8"/>
    <w:rsid w:val="00467E99"/>
    <w:rsid w:val="00470790"/>
    <w:rsid w:val="00470B49"/>
    <w:rsid w:val="00470FBB"/>
    <w:rsid w:val="00472403"/>
    <w:rsid w:val="00473029"/>
    <w:rsid w:val="00473EE4"/>
    <w:rsid w:val="00477B4C"/>
    <w:rsid w:val="00477B99"/>
    <w:rsid w:val="00477D94"/>
    <w:rsid w:val="0048063B"/>
    <w:rsid w:val="004812B4"/>
    <w:rsid w:val="004841CA"/>
    <w:rsid w:val="00485C84"/>
    <w:rsid w:val="00486215"/>
    <w:rsid w:val="0048630D"/>
    <w:rsid w:val="00490441"/>
    <w:rsid w:val="00490E63"/>
    <w:rsid w:val="004921CF"/>
    <w:rsid w:val="004930F0"/>
    <w:rsid w:val="00495B6D"/>
    <w:rsid w:val="00497E92"/>
    <w:rsid w:val="004A0BA8"/>
    <w:rsid w:val="004A1C70"/>
    <w:rsid w:val="004A2807"/>
    <w:rsid w:val="004A489D"/>
    <w:rsid w:val="004A4A2E"/>
    <w:rsid w:val="004A4CD0"/>
    <w:rsid w:val="004A5C3A"/>
    <w:rsid w:val="004A73A8"/>
    <w:rsid w:val="004A75D5"/>
    <w:rsid w:val="004A771F"/>
    <w:rsid w:val="004A78AE"/>
    <w:rsid w:val="004B004E"/>
    <w:rsid w:val="004B0589"/>
    <w:rsid w:val="004B0B74"/>
    <w:rsid w:val="004B13C9"/>
    <w:rsid w:val="004B1783"/>
    <w:rsid w:val="004B1CD2"/>
    <w:rsid w:val="004B42B5"/>
    <w:rsid w:val="004B5349"/>
    <w:rsid w:val="004B65AE"/>
    <w:rsid w:val="004B7661"/>
    <w:rsid w:val="004C0503"/>
    <w:rsid w:val="004C0A96"/>
    <w:rsid w:val="004C1836"/>
    <w:rsid w:val="004C22D4"/>
    <w:rsid w:val="004C22E6"/>
    <w:rsid w:val="004C2834"/>
    <w:rsid w:val="004C2FAC"/>
    <w:rsid w:val="004C3CC9"/>
    <w:rsid w:val="004C471F"/>
    <w:rsid w:val="004C5F41"/>
    <w:rsid w:val="004C6D04"/>
    <w:rsid w:val="004D090A"/>
    <w:rsid w:val="004D31C6"/>
    <w:rsid w:val="004D4293"/>
    <w:rsid w:val="004D5ABB"/>
    <w:rsid w:val="004D66EE"/>
    <w:rsid w:val="004D6DB8"/>
    <w:rsid w:val="004E3F83"/>
    <w:rsid w:val="004E4A53"/>
    <w:rsid w:val="004E4DFF"/>
    <w:rsid w:val="004E50DA"/>
    <w:rsid w:val="004E5278"/>
    <w:rsid w:val="004E6423"/>
    <w:rsid w:val="004E74F4"/>
    <w:rsid w:val="004F0129"/>
    <w:rsid w:val="004F257F"/>
    <w:rsid w:val="004F32EB"/>
    <w:rsid w:val="004F35CD"/>
    <w:rsid w:val="004F4B37"/>
    <w:rsid w:val="004F7EB9"/>
    <w:rsid w:val="00501639"/>
    <w:rsid w:val="00501EFF"/>
    <w:rsid w:val="0050277D"/>
    <w:rsid w:val="005035EB"/>
    <w:rsid w:val="00503A7B"/>
    <w:rsid w:val="00505937"/>
    <w:rsid w:val="0050689B"/>
    <w:rsid w:val="005068AA"/>
    <w:rsid w:val="00506EDB"/>
    <w:rsid w:val="00511093"/>
    <w:rsid w:val="005115FD"/>
    <w:rsid w:val="00512A8E"/>
    <w:rsid w:val="005164FB"/>
    <w:rsid w:val="00520422"/>
    <w:rsid w:val="0052085F"/>
    <w:rsid w:val="0052404D"/>
    <w:rsid w:val="00527089"/>
    <w:rsid w:val="005301E4"/>
    <w:rsid w:val="00530284"/>
    <w:rsid w:val="005321B0"/>
    <w:rsid w:val="005333BF"/>
    <w:rsid w:val="0053418A"/>
    <w:rsid w:val="005349D6"/>
    <w:rsid w:val="00536BC1"/>
    <w:rsid w:val="00537F36"/>
    <w:rsid w:val="00541205"/>
    <w:rsid w:val="00542B55"/>
    <w:rsid w:val="005433DE"/>
    <w:rsid w:val="0054420E"/>
    <w:rsid w:val="00545283"/>
    <w:rsid w:val="00546BEB"/>
    <w:rsid w:val="005472E5"/>
    <w:rsid w:val="0055057E"/>
    <w:rsid w:val="00550B0C"/>
    <w:rsid w:val="0055113D"/>
    <w:rsid w:val="00551D58"/>
    <w:rsid w:val="00552D39"/>
    <w:rsid w:val="00553E8D"/>
    <w:rsid w:val="005551F3"/>
    <w:rsid w:val="00556078"/>
    <w:rsid w:val="00556A65"/>
    <w:rsid w:val="00561C0E"/>
    <w:rsid w:val="005662EA"/>
    <w:rsid w:val="00567B5A"/>
    <w:rsid w:val="00567C18"/>
    <w:rsid w:val="0057009B"/>
    <w:rsid w:val="005735B3"/>
    <w:rsid w:val="00573D43"/>
    <w:rsid w:val="0057714E"/>
    <w:rsid w:val="005801F0"/>
    <w:rsid w:val="005826CC"/>
    <w:rsid w:val="005839B9"/>
    <w:rsid w:val="00586DF8"/>
    <w:rsid w:val="00591AB8"/>
    <w:rsid w:val="005920A9"/>
    <w:rsid w:val="00596BBF"/>
    <w:rsid w:val="00596FC8"/>
    <w:rsid w:val="00597954"/>
    <w:rsid w:val="005A0311"/>
    <w:rsid w:val="005A677E"/>
    <w:rsid w:val="005B10C2"/>
    <w:rsid w:val="005B15A7"/>
    <w:rsid w:val="005B2976"/>
    <w:rsid w:val="005B3509"/>
    <w:rsid w:val="005B430B"/>
    <w:rsid w:val="005B43B7"/>
    <w:rsid w:val="005B4708"/>
    <w:rsid w:val="005B5D4F"/>
    <w:rsid w:val="005B6716"/>
    <w:rsid w:val="005B6C80"/>
    <w:rsid w:val="005B71FC"/>
    <w:rsid w:val="005C08BF"/>
    <w:rsid w:val="005C4CEE"/>
    <w:rsid w:val="005C4E09"/>
    <w:rsid w:val="005C4F38"/>
    <w:rsid w:val="005C5196"/>
    <w:rsid w:val="005C7D6B"/>
    <w:rsid w:val="005C7F9A"/>
    <w:rsid w:val="005D1EBB"/>
    <w:rsid w:val="005D43FD"/>
    <w:rsid w:val="005D65E6"/>
    <w:rsid w:val="005D68E5"/>
    <w:rsid w:val="005D6EB9"/>
    <w:rsid w:val="005E1601"/>
    <w:rsid w:val="005E1D34"/>
    <w:rsid w:val="005E47A0"/>
    <w:rsid w:val="005F19CB"/>
    <w:rsid w:val="005F1E68"/>
    <w:rsid w:val="005F2897"/>
    <w:rsid w:val="005F3419"/>
    <w:rsid w:val="005F5348"/>
    <w:rsid w:val="005F74E7"/>
    <w:rsid w:val="006011C8"/>
    <w:rsid w:val="006024FD"/>
    <w:rsid w:val="0060310C"/>
    <w:rsid w:val="00604671"/>
    <w:rsid w:val="00605777"/>
    <w:rsid w:val="00605FAC"/>
    <w:rsid w:val="00606D55"/>
    <w:rsid w:val="00607A57"/>
    <w:rsid w:val="006116BB"/>
    <w:rsid w:val="006150DB"/>
    <w:rsid w:val="006200AB"/>
    <w:rsid w:val="00620450"/>
    <w:rsid w:val="00620753"/>
    <w:rsid w:val="006208DC"/>
    <w:rsid w:val="00620911"/>
    <w:rsid w:val="00620C61"/>
    <w:rsid w:val="00623E9E"/>
    <w:rsid w:val="00627E0B"/>
    <w:rsid w:val="00627F57"/>
    <w:rsid w:val="00630891"/>
    <w:rsid w:val="00644209"/>
    <w:rsid w:val="00645FF9"/>
    <w:rsid w:val="00647525"/>
    <w:rsid w:val="00647544"/>
    <w:rsid w:val="00647962"/>
    <w:rsid w:val="006479FE"/>
    <w:rsid w:val="006529BD"/>
    <w:rsid w:val="00654E17"/>
    <w:rsid w:val="006565F8"/>
    <w:rsid w:val="00656634"/>
    <w:rsid w:val="0066216C"/>
    <w:rsid w:val="00665E34"/>
    <w:rsid w:val="006675EA"/>
    <w:rsid w:val="00670D69"/>
    <w:rsid w:val="00671E1E"/>
    <w:rsid w:val="006722A0"/>
    <w:rsid w:val="006724B9"/>
    <w:rsid w:val="00672587"/>
    <w:rsid w:val="0067512C"/>
    <w:rsid w:val="00677AB5"/>
    <w:rsid w:val="00677D6F"/>
    <w:rsid w:val="00680CEB"/>
    <w:rsid w:val="006812E2"/>
    <w:rsid w:val="00681A96"/>
    <w:rsid w:val="0068487C"/>
    <w:rsid w:val="00685DA5"/>
    <w:rsid w:val="0068673B"/>
    <w:rsid w:val="00686903"/>
    <w:rsid w:val="00694EC1"/>
    <w:rsid w:val="006956E5"/>
    <w:rsid w:val="0069644B"/>
    <w:rsid w:val="006976AD"/>
    <w:rsid w:val="00697E3B"/>
    <w:rsid w:val="006A02C7"/>
    <w:rsid w:val="006A108F"/>
    <w:rsid w:val="006A2254"/>
    <w:rsid w:val="006A371C"/>
    <w:rsid w:val="006A6116"/>
    <w:rsid w:val="006A7E4F"/>
    <w:rsid w:val="006B04A7"/>
    <w:rsid w:val="006B119A"/>
    <w:rsid w:val="006B23FD"/>
    <w:rsid w:val="006B2FE0"/>
    <w:rsid w:val="006B369F"/>
    <w:rsid w:val="006B4DC6"/>
    <w:rsid w:val="006B4E8D"/>
    <w:rsid w:val="006B5DE9"/>
    <w:rsid w:val="006B6806"/>
    <w:rsid w:val="006B72C2"/>
    <w:rsid w:val="006B7BC6"/>
    <w:rsid w:val="006B7C3F"/>
    <w:rsid w:val="006C1123"/>
    <w:rsid w:val="006C2DBE"/>
    <w:rsid w:val="006C5C46"/>
    <w:rsid w:val="006C5F03"/>
    <w:rsid w:val="006C643D"/>
    <w:rsid w:val="006C6BFE"/>
    <w:rsid w:val="006C6D39"/>
    <w:rsid w:val="006C7F18"/>
    <w:rsid w:val="006D019D"/>
    <w:rsid w:val="006D02C0"/>
    <w:rsid w:val="006D184F"/>
    <w:rsid w:val="006D2D7B"/>
    <w:rsid w:val="006D31C2"/>
    <w:rsid w:val="006D31D6"/>
    <w:rsid w:val="006D3595"/>
    <w:rsid w:val="006D4F77"/>
    <w:rsid w:val="006D6793"/>
    <w:rsid w:val="006D67F8"/>
    <w:rsid w:val="006E041E"/>
    <w:rsid w:val="006E3BEA"/>
    <w:rsid w:val="006E3FD4"/>
    <w:rsid w:val="006E556F"/>
    <w:rsid w:val="006E5BEA"/>
    <w:rsid w:val="006E7083"/>
    <w:rsid w:val="006F00F2"/>
    <w:rsid w:val="006F0EB7"/>
    <w:rsid w:val="006F13D8"/>
    <w:rsid w:val="006F6671"/>
    <w:rsid w:val="006F6D36"/>
    <w:rsid w:val="006F7075"/>
    <w:rsid w:val="006F77BC"/>
    <w:rsid w:val="00700F72"/>
    <w:rsid w:val="007013DE"/>
    <w:rsid w:val="00701830"/>
    <w:rsid w:val="00702F63"/>
    <w:rsid w:val="00710812"/>
    <w:rsid w:val="00711E9D"/>
    <w:rsid w:val="0071233A"/>
    <w:rsid w:val="007130CE"/>
    <w:rsid w:val="00713548"/>
    <w:rsid w:val="00713B1C"/>
    <w:rsid w:val="00714DB9"/>
    <w:rsid w:val="00714DC9"/>
    <w:rsid w:val="00716BA5"/>
    <w:rsid w:val="0071700B"/>
    <w:rsid w:val="00717BD5"/>
    <w:rsid w:val="00720FED"/>
    <w:rsid w:val="00722DDB"/>
    <w:rsid w:val="007249D7"/>
    <w:rsid w:val="007252DA"/>
    <w:rsid w:val="00725808"/>
    <w:rsid w:val="00725D81"/>
    <w:rsid w:val="00732798"/>
    <w:rsid w:val="00737264"/>
    <w:rsid w:val="007406C2"/>
    <w:rsid w:val="007407AE"/>
    <w:rsid w:val="00740CE1"/>
    <w:rsid w:val="0074126C"/>
    <w:rsid w:val="00741B47"/>
    <w:rsid w:val="00745DE7"/>
    <w:rsid w:val="007462C1"/>
    <w:rsid w:val="00746C0D"/>
    <w:rsid w:val="00750326"/>
    <w:rsid w:val="0075278E"/>
    <w:rsid w:val="00754AE3"/>
    <w:rsid w:val="00754F5F"/>
    <w:rsid w:val="00757401"/>
    <w:rsid w:val="00757673"/>
    <w:rsid w:val="007576FA"/>
    <w:rsid w:val="00757C71"/>
    <w:rsid w:val="007633D7"/>
    <w:rsid w:val="00763D77"/>
    <w:rsid w:val="00763EDE"/>
    <w:rsid w:val="00763EF1"/>
    <w:rsid w:val="00764F01"/>
    <w:rsid w:val="00765C4D"/>
    <w:rsid w:val="007663E0"/>
    <w:rsid w:val="0077186A"/>
    <w:rsid w:val="00773904"/>
    <w:rsid w:val="00773C4B"/>
    <w:rsid w:val="00773D16"/>
    <w:rsid w:val="00773F20"/>
    <w:rsid w:val="007740A8"/>
    <w:rsid w:val="00775C8A"/>
    <w:rsid w:val="00775F73"/>
    <w:rsid w:val="007776E8"/>
    <w:rsid w:val="0077785F"/>
    <w:rsid w:val="007815C4"/>
    <w:rsid w:val="00783FBE"/>
    <w:rsid w:val="00785A82"/>
    <w:rsid w:val="0078628B"/>
    <w:rsid w:val="0078784C"/>
    <w:rsid w:val="00787916"/>
    <w:rsid w:val="007879B9"/>
    <w:rsid w:val="007958BF"/>
    <w:rsid w:val="00795CDC"/>
    <w:rsid w:val="007A6D99"/>
    <w:rsid w:val="007A7E01"/>
    <w:rsid w:val="007B05F5"/>
    <w:rsid w:val="007B3C11"/>
    <w:rsid w:val="007B69CE"/>
    <w:rsid w:val="007B6A97"/>
    <w:rsid w:val="007C1620"/>
    <w:rsid w:val="007C2805"/>
    <w:rsid w:val="007C31DB"/>
    <w:rsid w:val="007C3D60"/>
    <w:rsid w:val="007C5712"/>
    <w:rsid w:val="007C672F"/>
    <w:rsid w:val="007D0337"/>
    <w:rsid w:val="007D0701"/>
    <w:rsid w:val="007D2ED9"/>
    <w:rsid w:val="007D44E6"/>
    <w:rsid w:val="007D7CED"/>
    <w:rsid w:val="007E2CB8"/>
    <w:rsid w:val="007E3A49"/>
    <w:rsid w:val="007E52D5"/>
    <w:rsid w:val="007E6725"/>
    <w:rsid w:val="007E7187"/>
    <w:rsid w:val="007E7650"/>
    <w:rsid w:val="007F00BA"/>
    <w:rsid w:val="007F202F"/>
    <w:rsid w:val="007F20D9"/>
    <w:rsid w:val="007F228E"/>
    <w:rsid w:val="007F46F6"/>
    <w:rsid w:val="007F664A"/>
    <w:rsid w:val="007F66E6"/>
    <w:rsid w:val="007F68CC"/>
    <w:rsid w:val="007F6AD6"/>
    <w:rsid w:val="00804822"/>
    <w:rsid w:val="008055DA"/>
    <w:rsid w:val="00813005"/>
    <w:rsid w:val="00813FEF"/>
    <w:rsid w:val="008146A4"/>
    <w:rsid w:val="00816CD7"/>
    <w:rsid w:val="00817ACD"/>
    <w:rsid w:val="00823310"/>
    <w:rsid w:val="0082458D"/>
    <w:rsid w:val="008249B7"/>
    <w:rsid w:val="00825637"/>
    <w:rsid w:val="00826879"/>
    <w:rsid w:val="00826A64"/>
    <w:rsid w:val="008272FD"/>
    <w:rsid w:val="00827A4E"/>
    <w:rsid w:val="00832891"/>
    <w:rsid w:val="008339A8"/>
    <w:rsid w:val="00834AD6"/>
    <w:rsid w:val="00836959"/>
    <w:rsid w:val="0084594E"/>
    <w:rsid w:val="00847D4E"/>
    <w:rsid w:val="00851401"/>
    <w:rsid w:val="00851B81"/>
    <w:rsid w:val="00851D03"/>
    <w:rsid w:val="008536CE"/>
    <w:rsid w:val="00854C3B"/>
    <w:rsid w:val="00855988"/>
    <w:rsid w:val="00856D80"/>
    <w:rsid w:val="00860C40"/>
    <w:rsid w:val="00862A5B"/>
    <w:rsid w:val="00862D4C"/>
    <w:rsid w:val="0086441B"/>
    <w:rsid w:val="00865C7C"/>
    <w:rsid w:val="008671E1"/>
    <w:rsid w:val="00870558"/>
    <w:rsid w:val="00872972"/>
    <w:rsid w:val="00873E64"/>
    <w:rsid w:val="00874EBC"/>
    <w:rsid w:val="00875FFC"/>
    <w:rsid w:val="008773A8"/>
    <w:rsid w:val="00880861"/>
    <w:rsid w:val="00884733"/>
    <w:rsid w:val="00886901"/>
    <w:rsid w:val="00891CD3"/>
    <w:rsid w:val="00891F7A"/>
    <w:rsid w:val="00892AC4"/>
    <w:rsid w:val="008935DC"/>
    <w:rsid w:val="00893E0F"/>
    <w:rsid w:val="00896252"/>
    <w:rsid w:val="0089651C"/>
    <w:rsid w:val="00896608"/>
    <w:rsid w:val="008A3C8C"/>
    <w:rsid w:val="008A49BA"/>
    <w:rsid w:val="008A75A2"/>
    <w:rsid w:val="008B1C85"/>
    <w:rsid w:val="008B4106"/>
    <w:rsid w:val="008C0651"/>
    <w:rsid w:val="008C0905"/>
    <w:rsid w:val="008C26A3"/>
    <w:rsid w:val="008C4A56"/>
    <w:rsid w:val="008C59AC"/>
    <w:rsid w:val="008C642F"/>
    <w:rsid w:val="008D05CC"/>
    <w:rsid w:val="008D0D68"/>
    <w:rsid w:val="008D26C9"/>
    <w:rsid w:val="008D306F"/>
    <w:rsid w:val="008D3292"/>
    <w:rsid w:val="008D3912"/>
    <w:rsid w:val="008D481D"/>
    <w:rsid w:val="008D534E"/>
    <w:rsid w:val="008D5822"/>
    <w:rsid w:val="008E1877"/>
    <w:rsid w:val="008E4C32"/>
    <w:rsid w:val="008E5F85"/>
    <w:rsid w:val="008E788A"/>
    <w:rsid w:val="008F018C"/>
    <w:rsid w:val="008F195C"/>
    <w:rsid w:val="008F3525"/>
    <w:rsid w:val="008F3789"/>
    <w:rsid w:val="008F525A"/>
    <w:rsid w:val="008F5663"/>
    <w:rsid w:val="008F6D3F"/>
    <w:rsid w:val="008F71A1"/>
    <w:rsid w:val="008F7FE1"/>
    <w:rsid w:val="00900B9E"/>
    <w:rsid w:val="00901A45"/>
    <w:rsid w:val="00902AF3"/>
    <w:rsid w:val="009050FB"/>
    <w:rsid w:val="009144E5"/>
    <w:rsid w:val="00915FA4"/>
    <w:rsid w:val="009167F8"/>
    <w:rsid w:val="009179FB"/>
    <w:rsid w:val="009203FD"/>
    <w:rsid w:val="00921142"/>
    <w:rsid w:val="009212EF"/>
    <w:rsid w:val="0092483C"/>
    <w:rsid w:val="00924C9C"/>
    <w:rsid w:val="009254E9"/>
    <w:rsid w:val="009264DF"/>
    <w:rsid w:val="00926A34"/>
    <w:rsid w:val="009270E0"/>
    <w:rsid w:val="009273BC"/>
    <w:rsid w:val="009317ED"/>
    <w:rsid w:val="0093355D"/>
    <w:rsid w:val="00935D92"/>
    <w:rsid w:val="009361EB"/>
    <w:rsid w:val="0094063B"/>
    <w:rsid w:val="00941003"/>
    <w:rsid w:val="009425B3"/>
    <w:rsid w:val="00942787"/>
    <w:rsid w:val="00943380"/>
    <w:rsid w:val="00944AC5"/>
    <w:rsid w:val="00945BF2"/>
    <w:rsid w:val="0094711E"/>
    <w:rsid w:val="0094724E"/>
    <w:rsid w:val="00947CBE"/>
    <w:rsid w:val="00952437"/>
    <w:rsid w:val="00952951"/>
    <w:rsid w:val="00952992"/>
    <w:rsid w:val="00953A07"/>
    <w:rsid w:val="00954442"/>
    <w:rsid w:val="00954573"/>
    <w:rsid w:val="00955B6D"/>
    <w:rsid w:val="00956F11"/>
    <w:rsid w:val="009570F0"/>
    <w:rsid w:val="00957398"/>
    <w:rsid w:val="0096219B"/>
    <w:rsid w:val="00963289"/>
    <w:rsid w:val="00963607"/>
    <w:rsid w:val="009658DA"/>
    <w:rsid w:val="0096675F"/>
    <w:rsid w:val="00966884"/>
    <w:rsid w:val="00966935"/>
    <w:rsid w:val="00971AD3"/>
    <w:rsid w:val="00971D8C"/>
    <w:rsid w:val="00971FC5"/>
    <w:rsid w:val="00972425"/>
    <w:rsid w:val="009733F5"/>
    <w:rsid w:val="00976AA9"/>
    <w:rsid w:val="00980541"/>
    <w:rsid w:val="00982CD5"/>
    <w:rsid w:val="0098401D"/>
    <w:rsid w:val="009849E5"/>
    <w:rsid w:val="0098683C"/>
    <w:rsid w:val="0098753E"/>
    <w:rsid w:val="00991246"/>
    <w:rsid w:val="0099124B"/>
    <w:rsid w:val="009923A9"/>
    <w:rsid w:val="00993A06"/>
    <w:rsid w:val="009953E1"/>
    <w:rsid w:val="00996071"/>
    <w:rsid w:val="009964CD"/>
    <w:rsid w:val="00996850"/>
    <w:rsid w:val="00996ADA"/>
    <w:rsid w:val="00997637"/>
    <w:rsid w:val="00997C49"/>
    <w:rsid w:val="009A227C"/>
    <w:rsid w:val="009A254E"/>
    <w:rsid w:val="009A27D2"/>
    <w:rsid w:val="009A3E4B"/>
    <w:rsid w:val="009A53C8"/>
    <w:rsid w:val="009A5F7F"/>
    <w:rsid w:val="009A6414"/>
    <w:rsid w:val="009A7EAE"/>
    <w:rsid w:val="009B289A"/>
    <w:rsid w:val="009B3D65"/>
    <w:rsid w:val="009B426B"/>
    <w:rsid w:val="009B4B9C"/>
    <w:rsid w:val="009B5513"/>
    <w:rsid w:val="009B626F"/>
    <w:rsid w:val="009B680A"/>
    <w:rsid w:val="009B7251"/>
    <w:rsid w:val="009B7E76"/>
    <w:rsid w:val="009C0ABF"/>
    <w:rsid w:val="009C22DC"/>
    <w:rsid w:val="009C2B0A"/>
    <w:rsid w:val="009C43E7"/>
    <w:rsid w:val="009D0D88"/>
    <w:rsid w:val="009D0E03"/>
    <w:rsid w:val="009D14CA"/>
    <w:rsid w:val="009D2498"/>
    <w:rsid w:val="009D5757"/>
    <w:rsid w:val="009D6856"/>
    <w:rsid w:val="009D7DB0"/>
    <w:rsid w:val="009E11D2"/>
    <w:rsid w:val="009E1D78"/>
    <w:rsid w:val="009E20AB"/>
    <w:rsid w:val="009E295D"/>
    <w:rsid w:val="009E5B17"/>
    <w:rsid w:val="009E78B5"/>
    <w:rsid w:val="009E7925"/>
    <w:rsid w:val="009E798E"/>
    <w:rsid w:val="009F1127"/>
    <w:rsid w:val="009F2AA0"/>
    <w:rsid w:val="009F681C"/>
    <w:rsid w:val="009F6FBF"/>
    <w:rsid w:val="009F70DC"/>
    <w:rsid w:val="00A001C3"/>
    <w:rsid w:val="00A00D2A"/>
    <w:rsid w:val="00A00F42"/>
    <w:rsid w:val="00A026E0"/>
    <w:rsid w:val="00A02C15"/>
    <w:rsid w:val="00A0349A"/>
    <w:rsid w:val="00A04427"/>
    <w:rsid w:val="00A04B91"/>
    <w:rsid w:val="00A04D83"/>
    <w:rsid w:val="00A054B0"/>
    <w:rsid w:val="00A058A0"/>
    <w:rsid w:val="00A069E1"/>
    <w:rsid w:val="00A1019C"/>
    <w:rsid w:val="00A11648"/>
    <w:rsid w:val="00A2029A"/>
    <w:rsid w:val="00A24878"/>
    <w:rsid w:val="00A25ED4"/>
    <w:rsid w:val="00A26E89"/>
    <w:rsid w:val="00A30DC0"/>
    <w:rsid w:val="00A313F8"/>
    <w:rsid w:val="00A32D0C"/>
    <w:rsid w:val="00A33868"/>
    <w:rsid w:val="00A3587B"/>
    <w:rsid w:val="00A3599D"/>
    <w:rsid w:val="00A364B5"/>
    <w:rsid w:val="00A409FE"/>
    <w:rsid w:val="00A4141A"/>
    <w:rsid w:val="00A41956"/>
    <w:rsid w:val="00A42756"/>
    <w:rsid w:val="00A43EB3"/>
    <w:rsid w:val="00A44DD4"/>
    <w:rsid w:val="00A47C96"/>
    <w:rsid w:val="00A47DD9"/>
    <w:rsid w:val="00A50FB9"/>
    <w:rsid w:val="00A51F4E"/>
    <w:rsid w:val="00A5397B"/>
    <w:rsid w:val="00A54DA6"/>
    <w:rsid w:val="00A55D80"/>
    <w:rsid w:val="00A57D58"/>
    <w:rsid w:val="00A6116D"/>
    <w:rsid w:val="00A651A3"/>
    <w:rsid w:val="00A65F2C"/>
    <w:rsid w:val="00A71DC3"/>
    <w:rsid w:val="00A72188"/>
    <w:rsid w:val="00A734EF"/>
    <w:rsid w:val="00A737D3"/>
    <w:rsid w:val="00A73873"/>
    <w:rsid w:val="00A73F87"/>
    <w:rsid w:val="00A76174"/>
    <w:rsid w:val="00A77EF4"/>
    <w:rsid w:val="00A8041F"/>
    <w:rsid w:val="00A8062A"/>
    <w:rsid w:val="00A807A5"/>
    <w:rsid w:val="00A842F8"/>
    <w:rsid w:val="00A8458D"/>
    <w:rsid w:val="00A87B0A"/>
    <w:rsid w:val="00A904A9"/>
    <w:rsid w:val="00A93198"/>
    <w:rsid w:val="00A93E2D"/>
    <w:rsid w:val="00A946E1"/>
    <w:rsid w:val="00A95B13"/>
    <w:rsid w:val="00A9668D"/>
    <w:rsid w:val="00A97137"/>
    <w:rsid w:val="00AA1BF0"/>
    <w:rsid w:val="00AA4441"/>
    <w:rsid w:val="00AA4EE1"/>
    <w:rsid w:val="00AA5045"/>
    <w:rsid w:val="00AA73FE"/>
    <w:rsid w:val="00AA7450"/>
    <w:rsid w:val="00AA7D8F"/>
    <w:rsid w:val="00AA7EFC"/>
    <w:rsid w:val="00AB14AF"/>
    <w:rsid w:val="00AB3FDD"/>
    <w:rsid w:val="00AB6622"/>
    <w:rsid w:val="00AC2233"/>
    <w:rsid w:val="00AC390C"/>
    <w:rsid w:val="00AC49C4"/>
    <w:rsid w:val="00AC5025"/>
    <w:rsid w:val="00AC51F3"/>
    <w:rsid w:val="00AC532F"/>
    <w:rsid w:val="00AC710B"/>
    <w:rsid w:val="00AC768E"/>
    <w:rsid w:val="00AC7B67"/>
    <w:rsid w:val="00AD0B89"/>
    <w:rsid w:val="00AD3996"/>
    <w:rsid w:val="00AD4668"/>
    <w:rsid w:val="00AD47D4"/>
    <w:rsid w:val="00AD50C9"/>
    <w:rsid w:val="00AD62D8"/>
    <w:rsid w:val="00AD6D42"/>
    <w:rsid w:val="00AE1546"/>
    <w:rsid w:val="00AE33D9"/>
    <w:rsid w:val="00AE509B"/>
    <w:rsid w:val="00AE631D"/>
    <w:rsid w:val="00AE7A63"/>
    <w:rsid w:val="00AF1CBC"/>
    <w:rsid w:val="00AF267E"/>
    <w:rsid w:val="00AF4421"/>
    <w:rsid w:val="00AF4B46"/>
    <w:rsid w:val="00AF63C3"/>
    <w:rsid w:val="00AF6BE1"/>
    <w:rsid w:val="00AF7B29"/>
    <w:rsid w:val="00AF7CE1"/>
    <w:rsid w:val="00AF7F39"/>
    <w:rsid w:val="00B00E7C"/>
    <w:rsid w:val="00B011E3"/>
    <w:rsid w:val="00B0301F"/>
    <w:rsid w:val="00B0351C"/>
    <w:rsid w:val="00B03934"/>
    <w:rsid w:val="00B048B1"/>
    <w:rsid w:val="00B108FC"/>
    <w:rsid w:val="00B11686"/>
    <w:rsid w:val="00B12C6B"/>
    <w:rsid w:val="00B13276"/>
    <w:rsid w:val="00B13876"/>
    <w:rsid w:val="00B139D9"/>
    <w:rsid w:val="00B15CF3"/>
    <w:rsid w:val="00B22DD8"/>
    <w:rsid w:val="00B23145"/>
    <w:rsid w:val="00B26826"/>
    <w:rsid w:val="00B26A4A"/>
    <w:rsid w:val="00B31D15"/>
    <w:rsid w:val="00B31D8E"/>
    <w:rsid w:val="00B32E81"/>
    <w:rsid w:val="00B338DD"/>
    <w:rsid w:val="00B34146"/>
    <w:rsid w:val="00B351C5"/>
    <w:rsid w:val="00B4015E"/>
    <w:rsid w:val="00B40683"/>
    <w:rsid w:val="00B42374"/>
    <w:rsid w:val="00B437D7"/>
    <w:rsid w:val="00B43C10"/>
    <w:rsid w:val="00B44165"/>
    <w:rsid w:val="00B464C5"/>
    <w:rsid w:val="00B46744"/>
    <w:rsid w:val="00B477DB"/>
    <w:rsid w:val="00B50307"/>
    <w:rsid w:val="00B5050B"/>
    <w:rsid w:val="00B50EBF"/>
    <w:rsid w:val="00B53ED3"/>
    <w:rsid w:val="00B54E3D"/>
    <w:rsid w:val="00B55214"/>
    <w:rsid w:val="00B55FAF"/>
    <w:rsid w:val="00B60BB6"/>
    <w:rsid w:val="00B64AEB"/>
    <w:rsid w:val="00B64D08"/>
    <w:rsid w:val="00B66FB2"/>
    <w:rsid w:val="00B70A39"/>
    <w:rsid w:val="00B70AB2"/>
    <w:rsid w:val="00B72EEE"/>
    <w:rsid w:val="00B738FF"/>
    <w:rsid w:val="00B73AF8"/>
    <w:rsid w:val="00B76343"/>
    <w:rsid w:val="00B76F72"/>
    <w:rsid w:val="00B809B1"/>
    <w:rsid w:val="00B824F1"/>
    <w:rsid w:val="00B84448"/>
    <w:rsid w:val="00B86102"/>
    <w:rsid w:val="00B87183"/>
    <w:rsid w:val="00B92AD4"/>
    <w:rsid w:val="00B939DD"/>
    <w:rsid w:val="00B94F63"/>
    <w:rsid w:val="00BA1684"/>
    <w:rsid w:val="00BA39A5"/>
    <w:rsid w:val="00BA3A78"/>
    <w:rsid w:val="00BA6904"/>
    <w:rsid w:val="00BB12F1"/>
    <w:rsid w:val="00BB1819"/>
    <w:rsid w:val="00BB1A94"/>
    <w:rsid w:val="00BB42DF"/>
    <w:rsid w:val="00BB4EBA"/>
    <w:rsid w:val="00BB5DA9"/>
    <w:rsid w:val="00BB6E51"/>
    <w:rsid w:val="00BC014F"/>
    <w:rsid w:val="00BC0164"/>
    <w:rsid w:val="00BC1305"/>
    <w:rsid w:val="00BC28D4"/>
    <w:rsid w:val="00BC39A1"/>
    <w:rsid w:val="00BC5B54"/>
    <w:rsid w:val="00BC78A2"/>
    <w:rsid w:val="00BD142D"/>
    <w:rsid w:val="00BD505D"/>
    <w:rsid w:val="00BD61A7"/>
    <w:rsid w:val="00BE09CA"/>
    <w:rsid w:val="00BE101D"/>
    <w:rsid w:val="00BE114C"/>
    <w:rsid w:val="00BE2547"/>
    <w:rsid w:val="00BE347A"/>
    <w:rsid w:val="00BE492F"/>
    <w:rsid w:val="00BE7761"/>
    <w:rsid w:val="00BF03A9"/>
    <w:rsid w:val="00BF0F57"/>
    <w:rsid w:val="00BF14BC"/>
    <w:rsid w:val="00BF2838"/>
    <w:rsid w:val="00BF7292"/>
    <w:rsid w:val="00C00948"/>
    <w:rsid w:val="00C047F9"/>
    <w:rsid w:val="00C06CDB"/>
    <w:rsid w:val="00C06D0F"/>
    <w:rsid w:val="00C070FB"/>
    <w:rsid w:val="00C12D05"/>
    <w:rsid w:val="00C13799"/>
    <w:rsid w:val="00C13948"/>
    <w:rsid w:val="00C2460C"/>
    <w:rsid w:val="00C2552A"/>
    <w:rsid w:val="00C25F07"/>
    <w:rsid w:val="00C308BE"/>
    <w:rsid w:val="00C31D4D"/>
    <w:rsid w:val="00C31F5F"/>
    <w:rsid w:val="00C32053"/>
    <w:rsid w:val="00C33F1C"/>
    <w:rsid w:val="00C36154"/>
    <w:rsid w:val="00C37E8A"/>
    <w:rsid w:val="00C40FD8"/>
    <w:rsid w:val="00C41733"/>
    <w:rsid w:val="00C429D8"/>
    <w:rsid w:val="00C43D44"/>
    <w:rsid w:val="00C462C4"/>
    <w:rsid w:val="00C5398B"/>
    <w:rsid w:val="00C55A65"/>
    <w:rsid w:val="00C60C71"/>
    <w:rsid w:val="00C632B3"/>
    <w:rsid w:val="00C63B7C"/>
    <w:rsid w:val="00C63C40"/>
    <w:rsid w:val="00C70D48"/>
    <w:rsid w:val="00C71038"/>
    <w:rsid w:val="00C71A93"/>
    <w:rsid w:val="00C73F00"/>
    <w:rsid w:val="00C74257"/>
    <w:rsid w:val="00C7592C"/>
    <w:rsid w:val="00C77158"/>
    <w:rsid w:val="00C77DFE"/>
    <w:rsid w:val="00C80120"/>
    <w:rsid w:val="00C80D4B"/>
    <w:rsid w:val="00C8278A"/>
    <w:rsid w:val="00C828B8"/>
    <w:rsid w:val="00C82C26"/>
    <w:rsid w:val="00C8558C"/>
    <w:rsid w:val="00C858BF"/>
    <w:rsid w:val="00C85ABE"/>
    <w:rsid w:val="00C86080"/>
    <w:rsid w:val="00C90A57"/>
    <w:rsid w:val="00C91F07"/>
    <w:rsid w:val="00C92120"/>
    <w:rsid w:val="00C942FC"/>
    <w:rsid w:val="00C966DA"/>
    <w:rsid w:val="00C976B2"/>
    <w:rsid w:val="00CA1068"/>
    <w:rsid w:val="00CA1213"/>
    <w:rsid w:val="00CA2E29"/>
    <w:rsid w:val="00CA3607"/>
    <w:rsid w:val="00CA72F1"/>
    <w:rsid w:val="00CB0CF2"/>
    <w:rsid w:val="00CB2DCB"/>
    <w:rsid w:val="00CB4591"/>
    <w:rsid w:val="00CB60B5"/>
    <w:rsid w:val="00CB6F85"/>
    <w:rsid w:val="00CC0031"/>
    <w:rsid w:val="00CC0473"/>
    <w:rsid w:val="00CC1794"/>
    <w:rsid w:val="00CC1C43"/>
    <w:rsid w:val="00CC1E8D"/>
    <w:rsid w:val="00CC3970"/>
    <w:rsid w:val="00CC3ED1"/>
    <w:rsid w:val="00CC4913"/>
    <w:rsid w:val="00CC4988"/>
    <w:rsid w:val="00CD639E"/>
    <w:rsid w:val="00CD66D5"/>
    <w:rsid w:val="00CD7E65"/>
    <w:rsid w:val="00CE0A40"/>
    <w:rsid w:val="00CE0F42"/>
    <w:rsid w:val="00CE1852"/>
    <w:rsid w:val="00CE1F40"/>
    <w:rsid w:val="00CE2698"/>
    <w:rsid w:val="00CE2946"/>
    <w:rsid w:val="00CE3279"/>
    <w:rsid w:val="00CE4329"/>
    <w:rsid w:val="00CE5581"/>
    <w:rsid w:val="00CE56F0"/>
    <w:rsid w:val="00CE6786"/>
    <w:rsid w:val="00CF1014"/>
    <w:rsid w:val="00CF2536"/>
    <w:rsid w:val="00CF2FED"/>
    <w:rsid w:val="00CF7619"/>
    <w:rsid w:val="00D00EA0"/>
    <w:rsid w:val="00D01999"/>
    <w:rsid w:val="00D01A50"/>
    <w:rsid w:val="00D0371D"/>
    <w:rsid w:val="00D0402C"/>
    <w:rsid w:val="00D05D33"/>
    <w:rsid w:val="00D116B8"/>
    <w:rsid w:val="00D1301B"/>
    <w:rsid w:val="00D160F3"/>
    <w:rsid w:val="00D16A61"/>
    <w:rsid w:val="00D17B72"/>
    <w:rsid w:val="00D17E86"/>
    <w:rsid w:val="00D201E6"/>
    <w:rsid w:val="00D20FFB"/>
    <w:rsid w:val="00D23118"/>
    <w:rsid w:val="00D2517E"/>
    <w:rsid w:val="00D25CD7"/>
    <w:rsid w:val="00D27F0C"/>
    <w:rsid w:val="00D3088E"/>
    <w:rsid w:val="00D3261D"/>
    <w:rsid w:val="00D33A08"/>
    <w:rsid w:val="00D35F06"/>
    <w:rsid w:val="00D36226"/>
    <w:rsid w:val="00D37F05"/>
    <w:rsid w:val="00D4288E"/>
    <w:rsid w:val="00D455D4"/>
    <w:rsid w:val="00D45E62"/>
    <w:rsid w:val="00D46DC4"/>
    <w:rsid w:val="00D5062B"/>
    <w:rsid w:val="00D53541"/>
    <w:rsid w:val="00D55E39"/>
    <w:rsid w:val="00D60633"/>
    <w:rsid w:val="00D620FF"/>
    <w:rsid w:val="00D63E1C"/>
    <w:rsid w:val="00D64326"/>
    <w:rsid w:val="00D64682"/>
    <w:rsid w:val="00D65A90"/>
    <w:rsid w:val="00D65BF3"/>
    <w:rsid w:val="00D662DB"/>
    <w:rsid w:val="00D66DD7"/>
    <w:rsid w:val="00D71A32"/>
    <w:rsid w:val="00D73067"/>
    <w:rsid w:val="00D734D3"/>
    <w:rsid w:val="00D73D35"/>
    <w:rsid w:val="00D74C34"/>
    <w:rsid w:val="00D761E4"/>
    <w:rsid w:val="00D7679A"/>
    <w:rsid w:val="00D76A3B"/>
    <w:rsid w:val="00D83505"/>
    <w:rsid w:val="00D86561"/>
    <w:rsid w:val="00D872B1"/>
    <w:rsid w:val="00D91D07"/>
    <w:rsid w:val="00DA55F6"/>
    <w:rsid w:val="00DB3671"/>
    <w:rsid w:val="00DB4CDC"/>
    <w:rsid w:val="00DC1CC0"/>
    <w:rsid w:val="00DC273F"/>
    <w:rsid w:val="00DC38B8"/>
    <w:rsid w:val="00DC4475"/>
    <w:rsid w:val="00DC58C0"/>
    <w:rsid w:val="00DC7414"/>
    <w:rsid w:val="00DD3A2B"/>
    <w:rsid w:val="00DD61DE"/>
    <w:rsid w:val="00DD7094"/>
    <w:rsid w:val="00DE097B"/>
    <w:rsid w:val="00DE11A5"/>
    <w:rsid w:val="00DE25A0"/>
    <w:rsid w:val="00DE4E91"/>
    <w:rsid w:val="00DF0B35"/>
    <w:rsid w:val="00DF39D2"/>
    <w:rsid w:val="00DF56A7"/>
    <w:rsid w:val="00DF6BBB"/>
    <w:rsid w:val="00DF7125"/>
    <w:rsid w:val="00E017F3"/>
    <w:rsid w:val="00E01912"/>
    <w:rsid w:val="00E02FD6"/>
    <w:rsid w:val="00E04749"/>
    <w:rsid w:val="00E07A22"/>
    <w:rsid w:val="00E11DEE"/>
    <w:rsid w:val="00E16674"/>
    <w:rsid w:val="00E21911"/>
    <w:rsid w:val="00E2417A"/>
    <w:rsid w:val="00E25B4B"/>
    <w:rsid w:val="00E26437"/>
    <w:rsid w:val="00E274C4"/>
    <w:rsid w:val="00E31D1F"/>
    <w:rsid w:val="00E33B9D"/>
    <w:rsid w:val="00E37C1A"/>
    <w:rsid w:val="00E37DE6"/>
    <w:rsid w:val="00E37F4B"/>
    <w:rsid w:val="00E411A9"/>
    <w:rsid w:val="00E429F3"/>
    <w:rsid w:val="00E432B0"/>
    <w:rsid w:val="00E4350D"/>
    <w:rsid w:val="00E4387D"/>
    <w:rsid w:val="00E43A22"/>
    <w:rsid w:val="00E46A02"/>
    <w:rsid w:val="00E523E4"/>
    <w:rsid w:val="00E5325E"/>
    <w:rsid w:val="00E54CEB"/>
    <w:rsid w:val="00E54F4D"/>
    <w:rsid w:val="00E557D7"/>
    <w:rsid w:val="00E55E85"/>
    <w:rsid w:val="00E55EED"/>
    <w:rsid w:val="00E560EA"/>
    <w:rsid w:val="00E567A3"/>
    <w:rsid w:val="00E62588"/>
    <w:rsid w:val="00E6313E"/>
    <w:rsid w:val="00E66B8E"/>
    <w:rsid w:val="00E70511"/>
    <w:rsid w:val="00E73369"/>
    <w:rsid w:val="00E7396A"/>
    <w:rsid w:val="00E73FD6"/>
    <w:rsid w:val="00E747C3"/>
    <w:rsid w:val="00E74EFA"/>
    <w:rsid w:val="00E75850"/>
    <w:rsid w:val="00E76CD4"/>
    <w:rsid w:val="00E83B22"/>
    <w:rsid w:val="00E845A7"/>
    <w:rsid w:val="00E86A07"/>
    <w:rsid w:val="00E86CF4"/>
    <w:rsid w:val="00E90586"/>
    <w:rsid w:val="00E90B3E"/>
    <w:rsid w:val="00E90B43"/>
    <w:rsid w:val="00E9183E"/>
    <w:rsid w:val="00E91C1D"/>
    <w:rsid w:val="00E936B6"/>
    <w:rsid w:val="00E94476"/>
    <w:rsid w:val="00E948E4"/>
    <w:rsid w:val="00E960BA"/>
    <w:rsid w:val="00E968E4"/>
    <w:rsid w:val="00E96940"/>
    <w:rsid w:val="00E96C90"/>
    <w:rsid w:val="00E9768D"/>
    <w:rsid w:val="00E977E9"/>
    <w:rsid w:val="00EA067A"/>
    <w:rsid w:val="00EA0C77"/>
    <w:rsid w:val="00EA1A26"/>
    <w:rsid w:val="00EA1CF5"/>
    <w:rsid w:val="00EA2F92"/>
    <w:rsid w:val="00EA5122"/>
    <w:rsid w:val="00EA5A23"/>
    <w:rsid w:val="00EA7141"/>
    <w:rsid w:val="00EB27E9"/>
    <w:rsid w:val="00EB5774"/>
    <w:rsid w:val="00EB6169"/>
    <w:rsid w:val="00EB64CF"/>
    <w:rsid w:val="00EB74A3"/>
    <w:rsid w:val="00EC1F3E"/>
    <w:rsid w:val="00EC60F6"/>
    <w:rsid w:val="00EC65CA"/>
    <w:rsid w:val="00EC7AD6"/>
    <w:rsid w:val="00ED2C01"/>
    <w:rsid w:val="00ED37D1"/>
    <w:rsid w:val="00ED7B9C"/>
    <w:rsid w:val="00EE154C"/>
    <w:rsid w:val="00EE2467"/>
    <w:rsid w:val="00EE3131"/>
    <w:rsid w:val="00EE6D9A"/>
    <w:rsid w:val="00EE7426"/>
    <w:rsid w:val="00EE74EA"/>
    <w:rsid w:val="00EF0027"/>
    <w:rsid w:val="00EF0F49"/>
    <w:rsid w:val="00EF26EB"/>
    <w:rsid w:val="00EF291C"/>
    <w:rsid w:val="00EF4AE0"/>
    <w:rsid w:val="00EF51CC"/>
    <w:rsid w:val="00EF584E"/>
    <w:rsid w:val="00F007F5"/>
    <w:rsid w:val="00F01D4C"/>
    <w:rsid w:val="00F02583"/>
    <w:rsid w:val="00F02CE5"/>
    <w:rsid w:val="00F03B57"/>
    <w:rsid w:val="00F04C12"/>
    <w:rsid w:val="00F052B6"/>
    <w:rsid w:val="00F06AD6"/>
    <w:rsid w:val="00F103F7"/>
    <w:rsid w:val="00F115D4"/>
    <w:rsid w:val="00F14219"/>
    <w:rsid w:val="00F14A3D"/>
    <w:rsid w:val="00F1565A"/>
    <w:rsid w:val="00F156C3"/>
    <w:rsid w:val="00F2403D"/>
    <w:rsid w:val="00F24D9D"/>
    <w:rsid w:val="00F255B0"/>
    <w:rsid w:val="00F25E14"/>
    <w:rsid w:val="00F271F7"/>
    <w:rsid w:val="00F31181"/>
    <w:rsid w:val="00F36B32"/>
    <w:rsid w:val="00F4271C"/>
    <w:rsid w:val="00F444F7"/>
    <w:rsid w:val="00F45722"/>
    <w:rsid w:val="00F462EB"/>
    <w:rsid w:val="00F50082"/>
    <w:rsid w:val="00F519C6"/>
    <w:rsid w:val="00F51B2D"/>
    <w:rsid w:val="00F54B9B"/>
    <w:rsid w:val="00F55322"/>
    <w:rsid w:val="00F55497"/>
    <w:rsid w:val="00F56075"/>
    <w:rsid w:val="00F57A5E"/>
    <w:rsid w:val="00F62599"/>
    <w:rsid w:val="00F62C3C"/>
    <w:rsid w:val="00F63A4A"/>
    <w:rsid w:val="00F63B47"/>
    <w:rsid w:val="00F64602"/>
    <w:rsid w:val="00F655EA"/>
    <w:rsid w:val="00F65701"/>
    <w:rsid w:val="00F66529"/>
    <w:rsid w:val="00F67C3B"/>
    <w:rsid w:val="00F7230C"/>
    <w:rsid w:val="00F74C22"/>
    <w:rsid w:val="00F77023"/>
    <w:rsid w:val="00F80B2F"/>
    <w:rsid w:val="00F8105D"/>
    <w:rsid w:val="00F81D1A"/>
    <w:rsid w:val="00F84389"/>
    <w:rsid w:val="00F851EC"/>
    <w:rsid w:val="00F854CA"/>
    <w:rsid w:val="00F855A7"/>
    <w:rsid w:val="00F86B1F"/>
    <w:rsid w:val="00F86C87"/>
    <w:rsid w:val="00F87AF0"/>
    <w:rsid w:val="00F93AFC"/>
    <w:rsid w:val="00F94259"/>
    <w:rsid w:val="00F96F1F"/>
    <w:rsid w:val="00FA0025"/>
    <w:rsid w:val="00FA0E7F"/>
    <w:rsid w:val="00FA1ED6"/>
    <w:rsid w:val="00FA24B0"/>
    <w:rsid w:val="00FA4314"/>
    <w:rsid w:val="00FA45BB"/>
    <w:rsid w:val="00FA5099"/>
    <w:rsid w:val="00FA72FD"/>
    <w:rsid w:val="00FB04B7"/>
    <w:rsid w:val="00FB4733"/>
    <w:rsid w:val="00FB698B"/>
    <w:rsid w:val="00FC1379"/>
    <w:rsid w:val="00FC2344"/>
    <w:rsid w:val="00FC2F44"/>
    <w:rsid w:val="00FC54E6"/>
    <w:rsid w:val="00FC62BC"/>
    <w:rsid w:val="00FC63D2"/>
    <w:rsid w:val="00FC7399"/>
    <w:rsid w:val="00FD1481"/>
    <w:rsid w:val="00FD2BAE"/>
    <w:rsid w:val="00FD30D6"/>
    <w:rsid w:val="00FD6378"/>
    <w:rsid w:val="00FE2612"/>
    <w:rsid w:val="00FE2DE8"/>
    <w:rsid w:val="00FE7BAC"/>
    <w:rsid w:val="00FE7F47"/>
    <w:rsid w:val="00FF018B"/>
    <w:rsid w:val="00FF0708"/>
    <w:rsid w:val="00FF0CF2"/>
    <w:rsid w:val="00FF170B"/>
    <w:rsid w:val="00FF3038"/>
    <w:rsid w:val="00FF3BB7"/>
    <w:rsid w:val="00FF432E"/>
    <w:rsid w:val="00FF47AC"/>
    <w:rsid w:val="00FF703C"/>
    <w:rsid w:val="00FF7048"/>
    <w:rsid w:val="00FF7BA7"/>
    <w:rsid w:val="1C0C1412"/>
    <w:rsid w:val="59B762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99C8BA"/>
  <w15:chartTrackingRefBased/>
  <w15:docId w15:val="{B543BF46-18C3-4197-9E32-7CE23B4A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EF51CC"/>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link w:val="P1withIndendationChar"/>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H1">
    <w:name w:val="H1"/>
    <w:basedOn w:val="Normal"/>
    <w:qFormat/>
    <w:rsid w:val="00A93E2D"/>
    <w:pPr>
      <w:spacing w:before="480" w:after="230" w:line="225" w:lineRule="exact"/>
    </w:pPr>
    <w:rPr>
      <w:rFonts w:ascii="Arial" w:hAnsi="Arial"/>
      <w:b/>
      <w:sz w:val="22"/>
      <w:lang w:val="en-GB"/>
    </w:rPr>
  </w:style>
  <w:style w:type="character" w:styleId="CommentReference">
    <w:name w:val="annotation reference"/>
    <w:basedOn w:val="DefaultParagraphFont"/>
    <w:uiPriority w:val="99"/>
    <w:semiHidden/>
    <w:unhideWhenUsed/>
    <w:rsid w:val="006529BD"/>
    <w:rPr>
      <w:sz w:val="16"/>
      <w:szCs w:val="16"/>
    </w:rPr>
  </w:style>
  <w:style w:type="paragraph" w:styleId="CommentText">
    <w:name w:val="annotation text"/>
    <w:basedOn w:val="Normal"/>
    <w:link w:val="CommentTextChar"/>
    <w:uiPriority w:val="99"/>
    <w:semiHidden/>
    <w:unhideWhenUsed/>
    <w:rsid w:val="006529BD"/>
    <w:rPr>
      <w:sz w:val="20"/>
      <w:szCs w:val="20"/>
    </w:rPr>
  </w:style>
  <w:style w:type="character" w:customStyle="1" w:styleId="CommentTextChar">
    <w:name w:val="Comment Text Char"/>
    <w:basedOn w:val="DefaultParagraphFont"/>
    <w:link w:val="CommentText"/>
    <w:uiPriority w:val="99"/>
    <w:semiHidden/>
    <w:rsid w:val="006529BD"/>
    <w:rPr>
      <w:lang w:val="de-DE" w:eastAsia="ja-JP"/>
    </w:rPr>
  </w:style>
  <w:style w:type="paragraph" w:styleId="CommentSubject">
    <w:name w:val="annotation subject"/>
    <w:basedOn w:val="CommentText"/>
    <w:next w:val="CommentText"/>
    <w:link w:val="CommentSubjectChar"/>
    <w:uiPriority w:val="99"/>
    <w:semiHidden/>
    <w:unhideWhenUsed/>
    <w:rsid w:val="006529BD"/>
    <w:rPr>
      <w:b/>
      <w:bCs/>
    </w:rPr>
  </w:style>
  <w:style w:type="character" w:customStyle="1" w:styleId="CommentSubjectChar">
    <w:name w:val="Comment Subject Char"/>
    <w:basedOn w:val="CommentTextChar"/>
    <w:link w:val="CommentSubject"/>
    <w:uiPriority w:val="99"/>
    <w:semiHidden/>
    <w:rsid w:val="006529BD"/>
    <w:rPr>
      <w:b/>
      <w:bCs/>
      <w:lang w:val="de-DE" w:eastAsia="ja-JP"/>
    </w:rPr>
  </w:style>
  <w:style w:type="paragraph" w:styleId="NormalWeb">
    <w:name w:val="Normal (Web)"/>
    <w:basedOn w:val="Normal"/>
    <w:uiPriority w:val="99"/>
    <w:semiHidden/>
    <w:unhideWhenUsed/>
    <w:rsid w:val="001F18EC"/>
    <w:pPr>
      <w:spacing w:before="100" w:beforeAutospacing="1" w:after="100" w:afterAutospacing="1"/>
    </w:pPr>
    <w:rPr>
      <w:rFonts w:eastAsiaTheme="minorEastAsia"/>
      <w:lang w:val="en-GB" w:eastAsia="en-US"/>
    </w:rPr>
  </w:style>
  <w:style w:type="character" w:customStyle="1" w:styleId="P1withIndendationChar">
    <w:name w:val="P1_with_Indendation Char"/>
    <w:basedOn w:val="DefaultParagraphFont"/>
    <w:link w:val="P1withIndendation"/>
    <w:rsid w:val="00DB4CDC"/>
    <w:rPr>
      <w:rFonts w:ascii="Arial" w:hAnsi="Arial"/>
      <w:sz w:val="17"/>
      <w:szCs w:val="14"/>
      <w:lang w:eastAsia="ja-JP"/>
    </w:rPr>
  </w:style>
  <w:style w:type="paragraph" w:customStyle="1" w:styleId="EndNoteBibliography">
    <w:name w:val="EndNote Bibliography"/>
    <w:basedOn w:val="Normal"/>
    <w:link w:val="EndNoteBibliographyChar"/>
    <w:rsid w:val="00FA1ED6"/>
    <w:rPr>
      <w:rFonts w:ascii="Arial" w:hAnsi="Arial"/>
      <w:noProof/>
    </w:rPr>
  </w:style>
  <w:style w:type="character" w:customStyle="1" w:styleId="EndNoteBibliographyChar">
    <w:name w:val="EndNote Bibliography Char"/>
    <w:basedOn w:val="P1withIndendationChar"/>
    <w:link w:val="EndNoteBibliography"/>
    <w:rsid w:val="00FA1ED6"/>
    <w:rPr>
      <w:rFonts w:ascii="Arial" w:hAnsi="Arial"/>
      <w:noProo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55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xak6\AppData\Local\Temp\Temp1_wvch_short_communication_2005_2046_dot.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6A64-E32D-2649-83DC-2C8BDC76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C:\Users\pcxak6\AppData\Local\Temp\Temp1_wvch_short_communication_2005_2046_dot.zip\communication.dot</Template>
  <TotalTime>1</TotalTime>
  <Pages>5</Pages>
  <Words>3300</Words>
  <Characters>18811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Kibler Alexander</dc:creator>
  <cp:keywords/>
  <cp:lastModifiedBy>Graham Newton</cp:lastModifiedBy>
  <cp:revision>2</cp:revision>
  <cp:lastPrinted>2018-07-04T19:34:00Z</cp:lastPrinted>
  <dcterms:created xsi:type="dcterms:W3CDTF">2018-07-17T09:21:00Z</dcterms:created>
  <dcterms:modified xsi:type="dcterms:W3CDTF">2018-07-17T09:21:00Z</dcterms:modified>
</cp:coreProperties>
</file>