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5D" w:rsidRDefault="004533DA" w:rsidP="002E7E5D">
      <w:pPr>
        <w:pStyle w:val="BATitle"/>
      </w:pPr>
      <w:r>
        <w:t xml:space="preserve">Controlled functionalization </w:t>
      </w:r>
      <w:r w:rsidR="00D25C2C">
        <w:t xml:space="preserve">of molecular vanadium oxides </w:t>
      </w:r>
      <w:r>
        <w:t xml:space="preserve">using a supramolecular exchange </w:t>
      </w:r>
      <w:r w:rsidR="00D25C2C">
        <w:t>strategy</w:t>
      </w:r>
    </w:p>
    <w:p w:rsidR="00A66EDD" w:rsidRPr="00F53264" w:rsidRDefault="002E7E5D" w:rsidP="002E7E5D">
      <w:pPr>
        <w:pStyle w:val="BBAuthorName"/>
      </w:pPr>
      <w:r>
        <w:t>K</w:t>
      </w:r>
      <w:r w:rsidR="00F53264" w:rsidRPr="00F53264">
        <w:t xml:space="preserve">atharina </w:t>
      </w:r>
      <w:proofErr w:type="spellStart"/>
      <w:r w:rsidR="00F53264" w:rsidRPr="00F53264">
        <w:t>Kastner</w:t>
      </w:r>
      <w:proofErr w:type="spellEnd"/>
      <w:r w:rsidR="00F53264" w:rsidRPr="00F53264">
        <w:rPr>
          <w:rFonts w:ascii="Constantia" w:hAnsi="Constantia"/>
          <w:vertAlign w:val="superscript"/>
        </w:rPr>
        <w:t>†</w:t>
      </w:r>
      <w:r w:rsidR="00F53264" w:rsidRPr="00F53264">
        <w:t>, Johannes Forster</w:t>
      </w:r>
      <w:r w:rsidR="00F53264" w:rsidRPr="00F53264">
        <w:rPr>
          <w:rFonts w:ascii="Constantia" w:hAnsi="Constantia"/>
          <w:vertAlign w:val="superscript"/>
        </w:rPr>
        <w:t>†</w:t>
      </w:r>
      <w:r w:rsidR="00F53264" w:rsidRPr="00F53264">
        <w:t xml:space="preserve">, </w:t>
      </w:r>
      <w:proofErr w:type="spellStart"/>
      <w:r w:rsidR="00F53264" w:rsidRPr="00F53264">
        <w:t>Hiromichi</w:t>
      </w:r>
      <w:proofErr w:type="spellEnd"/>
      <w:r w:rsidR="00F53264" w:rsidRPr="00F53264">
        <w:t xml:space="preserve"> </w:t>
      </w:r>
      <w:r w:rsidR="00F53264">
        <w:t>Ida</w:t>
      </w:r>
      <w:r w:rsidR="00F53264" w:rsidRPr="00F53264">
        <w:rPr>
          <w:vertAlign w:val="superscript"/>
        </w:rPr>
        <w:t>‡</w:t>
      </w:r>
      <w:r w:rsidR="00F53264" w:rsidRPr="00F53264">
        <w:t>, Graham N. Newton</w:t>
      </w:r>
      <w:r w:rsidR="00F53264" w:rsidRPr="00F53264">
        <w:rPr>
          <w:rFonts w:ascii="Constantia" w:hAnsi="Constantia"/>
          <w:vertAlign w:val="superscript"/>
        </w:rPr>
        <w:t>‡</w:t>
      </w:r>
      <w:r w:rsidR="00F53264" w:rsidRPr="00F53264">
        <w:t xml:space="preserve">, Hiroki </w:t>
      </w:r>
      <w:proofErr w:type="spellStart"/>
      <w:r w:rsidR="00F53264" w:rsidRPr="00F53264">
        <w:t>Oshio</w:t>
      </w:r>
      <w:proofErr w:type="spellEnd"/>
      <w:r w:rsidR="00F53264" w:rsidRPr="00F53264">
        <w:rPr>
          <w:rFonts w:ascii="Constantia" w:hAnsi="Constantia"/>
          <w:vertAlign w:val="superscript"/>
        </w:rPr>
        <w:t>‡</w:t>
      </w:r>
      <w:r w:rsidR="00F53264">
        <w:t xml:space="preserve"> and</w:t>
      </w:r>
      <w:r w:rsidR="00F53264" w:rsidRPr="00F53264">
        <w:t xml:space="preserve"> Carsten Streb</w:t>
      </w:r>
      <w:r w:rsidR="00F53264" w:rsidRPr="00F53264">
        <w:rPr>
          <w:rFonts w:ascii="Constantia" w:hAnsi="Constantia"/>
          <w:vertAlign w:val="superscript"/>
        </w:rPr>
        <w:t>†</w:t>
      </w:r>
      <w:r w:rsidR="00F53264">
        <w:t>*</w:t>
      </w:r>
      <w:r w:rsidR="00A66EDD" w:rsidRPr="00F53264">
        <w:t>.</w:t>
      </w:r>
    </w:p>
    <w:p w:rsidR="00F53264" w:rsidRDefault="00F53264" w:rsidP="00835CBD">
      <w:pPr>
        <w:pStyle w:val="BCAuthorAddress"/>
      </w:pPr>
      <w:r w:rsidRPr="00F53264">
        <w:rPr>
          <w:rFonts w:ascii="Constantia" w:hAnsi="Constantia"/>
          <w:vertAlign w:val="superscript"/>
        </w:rPr>
        <w:t>†</w:t>
      </w:r>
      <w:r>
        <w:rPr>
          <w:rFonts w:ascii="Constantia" w:hAnsi="Constantia"/>
          <w:vertAlign w:val="superscript"/>
        </w:rPr>
        <w:t xml:space="preserve"> </w:t>
      </w:r>
      <w:r>
        <w:t>Institute of Inorganic Chemistry I, Ulm University, Albert-Einstein-</w:t>
      </w:r>
      <w:proofErr w:type="spellStart"/>
      <w:r>
        <w:t>Allee</w:t>
      </w:r>
      <w:proofErr w:type="spellEnd"/>
      <w:r>
        <w:t xml:space="preserve"> 11, 89081 Ulm</w:t>
      </w:r>
      <w:r w:rsidR="001D5737">
        <w:t>, Germany.</w:t>
      </w:r>
    </w:p>
    <w:p w:rsidR="00A66EDD" w:rsidRDefault="00F53264" w:rsidP="00835CBD">
      <w:pPr>
        <w:pStyle w:val="BCAuthorAddress"/>
      </w:pPr>
      <w:r w:rsidRPr="00F53264">
        <w:rPr>
          <w:rFonts w:ascii="Constantia" w:hAnsi="Constantia"/>
          <w:vertAlign w:val="superscript"/>
        </w:rPr>
        <w:t>‡</w:t>
      </w:r>
      <w:r w:rsidR="001D5737">
        <w:rPr>
          <w:rFonts w:ascii="Constantia" w:hAnsi="Constantia"/>
          <w:vertAlign w:val="superscript"/>
        </w:rPr>
        <w:t xml:space="preserve"> </w:t>
      </w:r>
      <w:r w:rsidR="001D5737" w:rsidRPr="001D5737">
        <w:rPr>
          <w:lang w:val="en-GB"/>
        </w:rPr>
        <w:t xml:space="preserve">Graduate School of Pure and Applied Sciences, University of Tsukuba, </w:t>
      </w:r>
      <w:proofErr w:type="spellStart"/>
      <w:r w:rsidR="001D5737" w:rsidRPr="001D5737">
        <w:rPr>
          <w:lang w:val="en-GB"/>
        </w:rPr>
        <w:t>Tennodai</w:t>
      </w:r>
      <w:proofErr w:type="spellEnd"/>
      <w:r w:rsidR="001D5737" w:rsidRPr="001D5737">
        <w:rPr>
          <w:lang w:val="en-GB"/>
        </w:rPr>
        <w:t xml:space="preserve"> 1-1-1, Tsukuba 305-8571, Japan</w:t>
      </w:r>
      <w:r w:rsidR="00157E12">
        <w:t>.</w:t>
      </w:r>
    </w:p>
    <w:p w:rsidR="00046572" w:rsidRDefault="00046572" w:rsidP="00725A59">
      <w:pPr>
        <w:pStyle w:val="BGKeywords"/>
      </w:pPr>
    </w:p>
    <w:p w:rsidR="00A66EDD" w:rsidRPr="007F6792" w:rsidRDefault="00725A59" w:rsidP="00725A59">
      <w:pPr>
        <w:pStyle w:val="BGKeywords"/>
        <w:sectPr w:rsidR="00A66EDD" w:rsidRPr="007F6792" w:rsidSect="00513318">
          <w:footerReference w:type="even" r:id="rId7"/>
          <w:footerReference w:type="default" r:id="rId8"/>
          <w:footerReference w:type="first" r:id="rId9"/>
          <w:type w:val="continuous"/>
          <w:pgSz w:w="12240" w:h="15840" w:code="1"/>
          <w:pgMar w:top="720" w:right="1094" w:bottom="950" w:left="1094" w:header="720" w:footer="720" w:gutter="0"/>
          <w:cols w:space="720"/>
          <w:titlePg/>
        </w:sectPr>
      </w:pPr>
      <w:r>
        <w:t>Supporting Information Placeholder</w:t>
      </w:r>
    </w:p>
    <w:p w:rsidR="00552A07" w:rsidRPr="00BE533F" w:rsidRDefault="00552A07" w:rsidP="00591AC2">
      <w:pPr>
        <w:pStyle w:val="BDAbstract"/>
      </w:pPr>
      <w:r w:rsidRPr="006532A9">
        <w:rPr>
          <w:rStyle w:val="BDAbstractTitleChar"/>
        </w:rPr>
        <w:lastRenderedPageBreak/>
        <w:t>ABSTRACT</w:t>
      </w:r>
      <w:r w:rsidR="006532A9" w:rsidRPr="006532A9">
        <w:rPr>
          <w:rStyle w:val="BDAbstractTitleChar"/>
        </w:rPr>
        <w:t>:</w:t>
      </w:r>
      <w:r w:rsidRPr="00BE533F">
        <w:t xml:space="preserve"> </w:t>
      </w:r>
      <w:r w:rsidR="004533DA">
        <w:t xml:space="preserve">The controlled assembly and functionalization of molecular metal oxide clusters is notoriously difficult. </w:t>
      </w:r>
      <w:r w:rsidR="001D5737" w:rsidRPr="00F57175">
        <w:t xml:space="preserve">A new approach </w:t>
      </w:r>
      <w:r w:rsidR="004533DA">
        <w:t xml:space="preserve">has been developed which allows the controlled and predetermined functionalization of vanadium oxide clusters with a range of metal </w:t>
      </w:r>
      <w:r w:rsidR="001D2A28">
        <w:t>centers</w:t>
      </w:r>
      <w:r w:rsidR="004533DA">
        <w:t>, giving access to materials with high inherent redox-, catalytic and magnetic activity. Organic, hydrogen-bonding cations, e.g. dimethyl ammonium are used as molecular placeholders to block metal binding sites within vanadate cluster shell</w:t>
      </w:r>
      <w:r w:rsidR="00F515AF">
        <w:t>s</w:t>
      </w:r>
      <w:r w:rsidR="004533DA">
        <w:t>.</w:t>
      </w:r>
      <w:r w:rsidR="001D5737" w:rsidRPr="00F57175">
        <w:t xml:space="preserve"> Stepwise, selective replacement of </w:t>
      </w:r>
      <w:r w:rsidR="004533DA">
        <w:t xml:space="preserve">the </w:t>
      </w:r>
      <w:r w:rsidR="00F515AF">
        <w:t>placeholder</w:t>
      </w:r>
      <w:r w:rsidR="001D5737" w:rsidRPr="00F57175">
        <w:t xml:space="preserve"> cations with metal cations gives the mono- and di-functionalized clusters. </w:t>
      </w:r>
      <w:r w:rsidR="001D2A28">
        <w:t>Here, t</w:t>
      </w:r>
      <w:r w:rsidR="001D5737" w:rsidRPr="00F57175">
        <w:t xml:space="preserve">he principle is </w:t>
      </w:r>
      <w:r w:rsidR="004533DA">
        <w:t xml:space="preserve">used to access manganese-functionalized vanadates </w:t>
      </w:r>
      <w:r w:rsidR="001D2A28">
        <w:t xml:space="preserve">as C-H activation catalysts. The synthetic concept </w:t>
      </w:r>
      <w:r w:rsidR="00F515AF">
        <w:t xml:space="preserve">introduces </w:t>
      </w:r>
      <w:r w:rsidR="001D2A28">
        <w:t>fundamentally new approaches for the controlled bottom-up design of molecular metal oxides for catalysis, energy conversion and supramolecular nanostructures.</w:t>
      </w:r>
    </w:p>
    <w:p w:rsidR="001D5737" w:rsidRDefault="001D5737" w:rsidP="001D5737">
      <w:pPr>
        <w:pStyle w:val="08ArticleText"/>
        <w:rPr>
          <w:vertAlign w:val="superscript"/>
          <w:lang w:val="en-US"/>
        </w:rPr>
      </w:pPr>
      <w:r w:rsidRPr="00F57175">
        <w:rPr>
          <w:lang w:val="en-US"/>
        </w:rPr>
        <w:t xml:space="preserve">In </w:t>
      </w:r>
      <w:r w:rsidRPr="007E1229">
        <w:t>supramolecular</w:t>
      </w:r>
      <w:r w:rsidRPr="00F57175">
        <w:rPr>
          <w:lang w:val="en-US"/>
        </w:rPr>
        <w:t xml:space="preserve"> chemistry, the precise and predictable synthesis of a target </w:t>
      </w:r>
      <w:r w:rsidRPr="007E1229">
        <w:t>compound</w:t>
      </w:r>
      <w:r w:rsidRPr="00F57175">
        <w:rPr>
          <w:lang w:val="en-US"/>
        </w:rPr>
        <w:t xml:space="preserve"> is difficult to achieve as complex self-assembly mechanisms often do not allow a high degree of reaction control.</w:t>
      </w:r>
      <w:r w:rsidRPr="00F57175">
        <w:rPr>
          <w:vertAlign w:val="superscript"/>
          <w:lang w:val="en-US"/>
        </w:rPr>
        <w:t>1</w:t>
      </w:r>
      <w:r w:rsidRPr="00F57175">
        <w:rPr>
          <w:lang w:val="en-US"/>
        </w:rPr>
        <w:t xml:space="preserve"> In inorganic supramolecular chemistry, this is particularly obvious in the field of molecular metal oxides, or polyoxometalates (POMs). POMs are anionic transition metal oxo clusters formed by the spontaneous self-assembly of simple oxometalate precursors.</w:t>
      </w:r>
      <w:r w:rsidRPr="00F57175">
        <w:rPr>
          <w:vertAlign w:val="superscript"/>
          <w:lang w:val="en-US"/>
        </w:rPr>
        <w:t>2</w:t>
      </w:r>
      <w:r w:rsidRPr="00F57175">
        <w:rPr>
          <w:lang w:val="en-US"/>
        </w:rPr>
        <w:t xml:space="preserve"> In POM chemistry, variation of the reaction conditions is used to access a vast number of different cluster architectures.</w:t>
      </w:r>
      <w:r w:rsidRPr="00F57175">
        <w:rPr>
          <w:vertAlign w:val="superscript"/>
          <w:lang w:val="en-US"/>
        </w:rPr>
        <w:t>2</w:t>
      </w:r>
      <w:r w:rsidR="00707E4A">
        <w:rPr>
          <w:vertAlign w:val="superscript"/>
          <w:lang w:val="en-US"/>
        </w:rPr>
        <w:t>,</w:t>
      </w:r>
      <w:r w:rsidRPr="00F57175">
        <w:rPr>
          <w:vertAlign w:val="superscript"/>
          <w:lang w:val="en-US"/>
        </w:rPr>
        <w:t>3</w:t>
      </w:r>
      <w:r w:rsidRPr="00F57175">
        <w:rPr>
          <w:lang w:val="en-US"/>
        </w:rPr>
        <w:t xml:space="preserve"> However, this synthetic approach inherently lacks the precise control required for predetermined cluster assembly, and often the resulting architectures cannot be predicted. This level of control, however, is required </w:t>
      </w:r>
      <w:r>
        <w:rPr>
          <w:lang w:val="en-US"/>
        </w:rPr>
        <w:t xml:space="preserve">for the targeted </w:t>
      </w:r>
      <w:r w:rsidRPr="00F57175">
        <w:rPr>
          <w:lang w:val="en-US"/>
        </w:rPr>
        <w:t>synthesis of materials with specific structure and chemical reactivity.</w:t>
      </w:r>
      <w:r w:rsidR="00707E4A">
        <w:rPr>
          <w:vertAlign w:val="superscript"/>
          <w:lang w:val="en-US"/>
        </w:rPr>
        <w:t>4</w:t>
      </w:r>
    </w:p>
    <w:p w:rsidR="00A66EDD" w:rsidRDefault="001D5737" w:rsidP="001D5737">
      <w:pPr>
        <w:pStyle w:val="TAMainText"/>
      </w:pPr>
      <w:r w:rsidRPr="00F57175">
        <w:t>One notable exception where this approach has been realized in POM chemistry are Keggin-based lacunary clusters: these species are obtained by controlled hydrolysis of the parent anion, e.g. the Keggin anion [SiW</w:t>
      </w:r>
      <w:r w:rsidRPr="00F57175">
        <w:rPr>
          <w:vertAlign w:val="subscript"/>
        </w:rPr>
        <w:t>12</w:t>
      </w:r>
      <w:r w:rsidRPr="00F57175">
        <w:t>O</w:t>
      </w:r>
      <w:r w:rsidRPr="00F57175">
        <w:rPr>
          <w:vertAlign w:val="subscript"/>
        </w:rPr>
        <w:t>40</w:t>
      </w:r>
      <w:r w:rsidRPr="00F57175">
        <w:t>]</w:t>
      </w:r>
      <w:r w:rsidRPr="00F57175">
        <w:rPr>
          <w:vertAlign w:val="superscript"/>
        </w:rPr>
        <w:t>4-</w:t>
      </w:r>
      <w:r w:rsidRPr="00F57175">
        <w:t xml:space="preserve"> or the Dawson </w:t>
      </w:r>
      <w:r w:rsidRPr="00F57175">
        <w:lastRenderedPageBreak/>
        <w:t>anion [P</w:t>
      </w:r>
      <w:r w:rsidRPr="00F57175">
        <w:rPr>
          <w:vertAlign w:val="subscript"/>
        </w:rPr>
        <w:t>2</w:t>
      </w:r>
      <w:r w:rsidRPr="00F57175">
        <w:t>W</w:t>
      </w:r>
      <w:r w:rsidRPr="00F57175">
        <w:rPr>
          <w:vertAlign w:val="subscript"/>
        </w:rPr>
        <w:t>18</w:t>
      </w:r>
      <w:r w:rsidRPr="00F57175">
        <w:t>O</w:t>
      </w:r>
      <w:r w:rsidRPr="00F57175">
        <w:rPr>
          <w:vertAlign w:val="subscript"/>
        </w:rPr>
        <w:t>62</w:t>
      </w:r>
      <w:r w:rsidRPr="00F57175">
        <w:t>]</w:t>
      </w:r>
      <w:r w:rsidRPr="00F57175">
        <w:rPr>
          <w:vertAlign w:val="superscript"/>
        </w:rPr>
        <w:t>6-</w:t>
      </w:r>
      <w:r w:rsidRPr="00F57175">
        <w:t>. In case of the Keggin anion, lacunary clusters such as the monovacant [SiW</w:t>
      </w:r>
      <w:r w:rsidRPr="00F57175">
        <w:rPr>
          <w:vertAlign w:val="subscript"/>
        </w:rPr>
        <w:t>11</w:t>
      </w:r>
      <w:r w:rsidRPr="00F57175">
        <w:t>O</w:t>
      </w:r>
      <w:r w:rsidRPr="00F57175">
        <w:rPr>
          <w:vertAlign w:val="subscript"/>
        </w:rPr>
        <w:t>39</w:t>
      </w:r>
      <w:r w:rsidRPr="00F57175">
        <w:t>]</w:t>
      </w:r>
      <w:r w:rsidRPr="00F57175">
        <w:rPr>
          <w:vertAlign w:val="superscript"/>
        </w:rPr>
        <w:t>8-</w:t>
      </w:r>
      <w:r w:rsidRPr="00F57175">
        <w:t xml:space="preserve"> or the </w:t>
      </w:r>
      <w:proofErr w:type="spellStart"/>
      <w:r w:rsidRPr="00F57175">
        <w:t>divacant</w:t>
      </w:r>
      <w:proofErr w:type="spellEnd"/>
      <w:r w:rsidRPr="00F57175">
        <w:t xml:space="preserve"> [SiW</w:t>
      </w:r>
      <w:r w:rsidRPr="00F57175">
        <w:rPr>
          <w:vertAlign w:val="subscript"/>
        </w:rPr>
        <w:t>10</w:t>
      </w:r>
      <w:r w:rsidRPr="00F57175">
        <w:t>O</w:t>
      </w:r>
      <w:r w:rsidRPr="00F57175">
        <w:rPr>
          <w:vertAlign w:val="subscript"/>
        </w:rPr>
        <w:t>34</w:t>
      </w:r>
      <w:r w:rsidRPr="00F57175">
        <w:t>]</w:t>
      </w:r>
      <w:r w:rsidRPr="00F57175">
        <w:rPr>
          <w:vertAlign w:val="superscript"/>
        </w:rPr>
        <w:t>8-</w:t>
      </w:r>
      <w:r w:rsidRPr="00F57175">
        <w:t xml:space="preserve"> are formed</w:t>
      </w:r>
      <w:r w:rsidRPr="00F57175">
        <w:rPr>
          <w:vertAlign w:val="superscript"/>
        </w:rPr>
        <w:t>2c</w:t>
      </w:r>
      <w:r w:rsidRPr="00F57175">
        <w:t xml:space="preserve"> which feature one or several vacant coordination sites. These binding sites can be functionalized with metal cations, giving species such as [M(H</w:t>
      </w:r>
      <w:r w:rsidRPr="00F57175">
        <w:rPr>
          <w:vertAlign w:val="subscript"/>
        </w:rPr>
        <w:t>2</w:t>
      </w:r>
      <w:r w:rsidRPr="00F57175">
        <w:t>O)SiW</w:t>
      </w:r>
      <w:r w:rsidRPr="00F57175">
        <w:rPr>
          <w:vertAlign w:val="subscript"/>
        </w:rPr>
        <w:t>11</w:t>
      </w:r>
      <w:r w:rsidRPr="00F57175">
        <w:t>O</w:t>
      </w:r>
      <w:r w:rsidRPr="00F57175">
        <w:rPr>
          <w:vertAlign w:val="subscript"/>
        </w:rPr>
        <w:t>39</w:t>
      </w:r>
      <w:r w:rsidRPr="00F57175">
        <w:t>]</w:t>
      </w:r>
      <w:r w:rsidRPr="00F57175">
        <w:rPr>
          <w:vertAlign w:val="superscript"/>
        </w:rPr>
        <w:t>n-</w:t>
      </w:r>
      <w:r w:rsidRPr="00F57175">
        <w:t xml:space="preserve"> and [{M(H</w:t>
      </w:r>
      <w:r w:rsidRPr="00F57175">
        <w:rPr>
          <w:vertAlign w:val="subscript"/>
        </w:rPr>
        <w:t>2</w:t>
      </w:r>
      <w:r w:rsidRPr="00F57175">
        <w:t>O)}</w:t>
      </w:r>
      <w:r w:rsidRPr="00F57175">
        <w:rPr>
          <w:vertAlign w:val="subscript"/>
        </w:rPr>
        <w:t>2</w:t>
      </w:r>
      <w:r w:rsidRPr="00F57175">
        <w:t>SiW</w:t>
      </w:r>
      <w:r w:rsidRPr="00F57175">
        <w:rPr>
          <w:vertAlign w:val="subscript"/>
        </w:rPr>
        <w:t>10</w:t>
      </w:r>
      <w:r w:rsidRPr="00F57175">
        <w:t>O</w:t>
      </w:r>
      <w:r w:rsidRPr="00F57175">
        <w:rPr>
          <w:vertAlign w:val="subscript"/>
        </w:rPr>
        <w:t>38</w:t>
      </w:r>
      <w:r w:rsidRPr="00F57175">
        <w:t>]</w:t>
      </w:r>
      <w:r w:rsidRPr="00F57175">
        <w:rPr>
          <w:vertAlign w:val="superscript"/>
        </w:rPr>
        <w:t>n-</w:t>
      </w:r>
      <w:r w:rsidRPr="00F57175">
        <w:t xml:space="preserve"> (M – metal cation).</w:t>
      </w:r>
      <w:r w:rsidRPr="00F57175">
        <w:rPr>
          <w:vertAlign w:val="superscript"/>
        </w:rPr>
        <w:t>2c,5</w:t>
      </w:r>
      <w:r w:rsidRPr="00F57175">
        <w:t xml:space="preserve"> Using this approach, functional molecular materials for energy conversion,</w:t>
      </w:r>
      <w:r w:rsidRPr="00F57175">
        <w:rPr>
          <w:vertAlign w:val="superscript"/>
        </w:rPr>
        <w:t>6</w:t>
      </w:r>
      <w:r w:rsidRPr="00F57175">
        <w:t xml:space="preserve"> (photo-)catalysis,</w:t>
      </w:r>
      <w:r w:rsidRPr="00F57175">
        <w:rPr>
          <w:vertAlign w:val="superscript"/>
        </w:rPr>
        <w:t>7</w:t>
      </w:r>
      <w:r w:rsidRPr="00F57175">
        <w:t xml:space="preserve"> molecular magnetism</w:t>
      </w:r>
      <w:r w:rsidR="00115E71">
        <w:t>,</w:t>
      </w:r>
      <w:r w:rsidRPr="00F57175">
        <w:rPr>
          <w:vertAlign w:val="superscript"/>
        </w:rPr>
        <w:t>8</w:t>
      </w:r>
      <w:r w:rsidRPr="00F57175">
        <w:t xml:space="preserve"> supramolecular chemistry</w:t>
      </w:r>
      <w:r w:rsidRPr="00F57175">
        <w:rPr>
          <w:vertAlign w:val="superscript"/>
        </w:rPr>
        <w:t>9</w:t>
      </w:r>
      <w:r w:rsidRPr="00F57175">
        <w:t xml:space="preserve"> and materials science</w:t>
      </w:r>
      <w:r w:rsidRPr="00F57175">
        <w:rPr>
          <w:vertAlign w:val="superscript"/>
        </w:rPr>
        <w:t>10</w:t>
      </w:r>
      <w:r w:rsidRPr="00F57175">
        <w:t xml:space="preserve"> have been developed. However, to-date, this approach is limited to tungstate-</w:t>
      </w:r>
      <w:r w:rsidRPr="00F57175">
        <w:rPr>
          <w:vertAlign w:val="superscript"/>
        </w:rPr>
        <w:t>2c,</w:t>
      </w:r>
      <w:r>
        <w:rPr>
          <w:vertAlign w:val="superscript"/>
        </w:rPr>
        <w:t xml:space="preserve"> </w:t>
      </w:r>
      <w:r w:rsidRPr="00F57175">
        <w:rPr>
          <w:vertAlign w:val="superscript"/>
        </w:rPr>
        <w:t>3b</w:t>
      </w:r>
      <w:r w:rsidRPr="00F57175">
        <w:t xml:space="preserve"> and molybdate-based</w:t>
      </w:r>
      <w:r w:rsidRPr="00F57175">
        <w:rPr>
          <w:vertAlign w:val="superscript"/>
        </w:rPr>
        <w:t>11</w:t>
      </w:r>
      <w:r w:rsidR="00F515AF">
        <w:t xml:space="preserve"> lacunary clusters, and no analogous strategy exists in vanadium oxide chemistry.</w:t>
      </w:r>
      <w:r w:rsidR="002D7CC1" w:rsidRPr="002D7CC1">
        <w:rPr>
          <w:vertAlign w:val="superscript"/>
        </w:rPr>
        <w:t>12</w:t>
      </w:r>
    </w:p>
    <w:p w:rsidR="00DC6E53" w:rsidRDefault="003F363C" w:rsidP="00F515AF">
      <w:pPr>
        <w:pStyle w:val="VAFigureCaption"/>
        <w:jc w:val="center"/>
      </w:pPr>
      <w:r>
        <w:rPr>
          <w:noProof/>
        </w:rPr>
        <w:drawing>
          <wp:inline distT="0" distB="0" distL="0" distR="0">
            <wp:extent cx="2478880" cy="240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12_MV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1643" cy="2422342"/>
                    </a:xfrm>
                    <a:prstGeom prst="rect">
                      <a:avLst/>
                    </a:prstGeom>
                  </pic:spPr>
                </pic:pic>
              </a:graphicData>
            </a:graphic>
          </wp:inline>
        </w:drawing>
      </w:r>
    </w:p>
    <w:p w:rsidR="003F363C" w:rsidRPr="007C1383" w:rsidRDefault="003F363C" w:rsidP="00DC6E53">
      <w:pPr>
        <w:pStyle w:val="VAFigureCaption"/>
      </w:pPr>
      <w:r w:rsidRPr="005221DA">
        <w:rPr>
          <w:b/>
        </w:rPr>
        <w:t>Figure 1</w:t>
      </w:r>
      <w:r w:rsidR="007F4E3C">
        <w:rPr>
          <w:b/>
        </w:rPr>
        <w:t>.</w:t>
      </w:r>
      <w:r w:rsidRPr="005221DA">
        <w:t xml:space="preserve"> </w:t>
      </w:r>
      <w:r w:rsidRPr="005221DA">
        <w:rPr>
          <w:b/>
        </w:rPr>
        <w:t>Top</w:t>
      </w:r>
      <w:r w:rsidRPr="005221DA">
        <w:t xml:space="preserve">: the non-functionalized </w:t>
      </w:r>
      <w:r w:rsidRPr="00115E71">
        <w:rPr>
          <w:b/>
        </w:rPr>
        <w:t>{V</w:t>
      </w:r>
      <w:r w:rsidRPr="00115E71">
        <w:rPr>
          <w:b/>
          <w:vertAlign w:val="subscript"/>
        </w:rPr>
        <w:t>12</w:t>
      </w:r>
      <w:r w:rsidRPr="00115E71">
        <w:rPr>
          <w:b/>
        </w:rPr>
        <w:t>}</w:t>
      </w:r>
      <w:r w:rsidRPr="005221DA">
        <w:t xml:space="preserve"> featuring two DMA placeholder cations (left) and detailed illustration of the DMA-blocked binding site (right). </w:t>
      </w:r>
      <w:r w:rsidRPr="005221DA">
        <w:rPr>
          <w:b/>
        </w:rPr>
        <w:t>Bottom</w:t>
      </w:r>
      <w:r w:rsidRPr="005221DA">
        <w:t xml:space="preserve">: the mono- functionalized </w:t>
      </w:r>
      <w:r w:rsidRPr="00115E71">
        <w:rPr>
          <w:b/>
        </w:rPr>
        <w:t>{</w:t>
      </w:r>
      <w:r w:rsidR="002D7CC1">
        <w:rPr>
          <w:b/>
        </w:rPr>
        <w:t>M</w:t>
      </w:r>
      <w:r w:rsidRPr="00115E71">
        <w:rPr>
          <w:b/>
        </w:rPr>
        <w:t>V</w:t>
      </w:r>
      <w:r w:rsidRPr="00115E71">
        <w:rPr>
          <w:b/>
          <w:vertAlign w:val="subscript"/>
        </w:rPr>
        <w:t>12</w:t>
      </w:r>
      <w:r w:rsidRPr="00115E71">
        <w:rPr>
          <w:b/>
        </w:rPr>
        <w:t>}</w:t>
      </w:r>
      <w:r w:rsidR="002D7CC1">
        <w:t xml:space="preserve"> (here: M = Zn</w:t>
      </w:r>
      <w:r w:rsidR="002D7CC1" w:rsidRPr="002D7CC1">
        <w:rPr>
          <w:vertAlign w:val="superscript"/>
        </w:rPr>
        <w:t>2+</w:t>
      </w:r>
      <w:proofErr w:type="gramStart"/>
      <w:r w:rsidR="002D7CC1">
        <w:t>)</w:t>
      </w:r>
      <w:r w:rsidR="002D7CC1" w:rsidRPr="002D7CC1">
        <w:rPr>
          <w:vertAlign w:val="superscript"/>
        </w:rPr>
        <w:t>1</w:t>
      </w:r>
      <w:r w:rsidR="002D7CC1">
        <w:rPr>
          <w:vertAlign w:val="superscript"/>
        </w:rPr>
        <w:t>3</w:t>
      </w:r>
      <w:proofErr w:type="gramEnd"/>
      <w:r w:rsidR="002D7CC1">
        <w:t xml:space="preserve"> </w:t>
      </w:r>
      <w:r w:rsidRPr="005221DA">
        <w:t xml:space="preserve">and detailed illustration of the </w:t>
      </w:r>
      <w:r w:rsidR="002D7CC1">
        <w:t>metal</w:t>
      </w:r>
      <w:r w:rsidRPr="005221DA">
        <w:t xml:space="preserve"> coordination mode highlighting the four equatorial oxo ligands (the terminal chloro ligand has </w:t>
      </w:r>
      <w:r w:rsidR="005976CC">
        <w:t>been removed for clarity). Colo</w:t>
      </w:r>
      <w:r w:rsidRPr="005221DA">
        <w:t>r scheme: V: teal; Cl: light green; Zn: brown; O: red, N: blue; C: grey; H: white.</w:t>
      </w:r>
    </w:p>
    <w:p w:rsidR="001D5737" w:rsidRDefault="005221DA" w:rsidP="001D5737">
      <w:pPr>
        <w:pStyle w:val="TAMainText"/>
      </w:pPr>
      <w:r w:rsidRPr="007759D2">
        <w:lastRenderedPageBreak/>
        <w:t xml:space="preserve">We have recently </w:t>
      </w:r>
      <w:r w:rsidR="002D7CC1">
        <w:t>taken the first steps towards controlled metal functionalization in vanadium oxide cluster chemistry: a</w:t>
      </w:r>
      <w:r w:rsidR="00374C6D">
        <w:t xml:space="preserve"> chloride-templated dodecavanadate cluster, </w:t>
      </w:r>
      <w:r w:rsidR="00374C6D" w:rsidRPr="007759D2">
        <w:t>(DMA</w:t>
      </w:r>
      <w:proofErr w:type="gramStart"/>
      <w:r w:rsidR="00374C6D" w:rsidRPr="007759D2">
        <w:t>)</w:t>
      </w:r>
      <w:r w:rsidR="00374C6D" w:rsidRPr="007759D2">
        <w:rPr>
          <w:vertAlign w:val="subscript"/>
        </w:rPr>
        <w:t>2</w:t>
      </w:r>
      <w:proofErr w:type="gramEnd"/>
      <w:r w:rsidR="00374C6D" w:rsidRPr="007759D2">
        <w:t>[V</w:t>
      </w:r>
      <w:r w:rsidR="00374C6D" w:rsidRPr="007759D2">
        <w:rPr>
          <w:vertAlign w:val="subscript"/>
        </w:rPr>
        <w:t>12</w:t>
      </w:r>
      <w:r w:rsidR="00374C6D" w:rsidRPr="007759D2">
        <w:t>O</w:t>
      </w:r>
      <w:r w:rsidR="00374C6D" w:rsidRPr="007759D2">
        <w:rPr>
          <w:vertAlign w:val="subscript"/>
        </w:rPr>
        <w:t>32</w:t>
      </w:r>
      <w:r w:rsidR="00374C6D" w:rsidRPr="007759D2">
        <w:t>Cl]</w:t>
      </w:r>
      <w:r w:rsidR="00374C6D" w:rsidRPr="007759D2">
        <w:rPr>
          <w:vertAlign w:val="superscript"/>
        </w:rPr>
        <w:t>3-</w:t>
      </w:r>
      <w:r w:rsidR="00374C6D" w:rsidRPr="007759D2">
        <w:t xml:space="preserve"> (= </w:t>
      </w:r>
      <w:r w:rsidR="00374C6D" w:rsidRPr="007759D2">
        <w:rPr>
          <w:b/>
        </w:rPr>
        <w:t>{V</w:t>
      </w:r>
      <w:r w:rsidR="00374C6D" w:rsidRPr="007759D2">
        <w:rPr>
          <w:b/>
          <w:vertAlign w:val="subscript"/>
        </w:rPr>
        <w:t>12</w:t>
      </w:r>
      <w:r w:rsidR="00374C6D" w:rsidRPr="007759D2">
        <w:rPr>
          <w:b/>
        </w:rPr>
        <w:t>}</w:t>
      </w:r>
      <w:r w:rsidR="00374C6D">
        <w:t xml:space="preserve">; DMA = dimethyl ammonium) was developed which is capable of selective metal ion binding. </w:t>
      </w:r>
      <w:r w:rsidR="00374C6D" w:rsidRPr="00374C6D">
        <w:rPr>
          <w:b/>
        </w:rPr>
        <w:t>{V</w:t>
      </w:r>
      <w:r w:rsidR="00374C6D" w:rsidRPr="00374C6D">
        <w:rPr>
          <w:b/>
          <w:vertAlign w:val="subscript"/>
        </w:rPr>
        <w:t>12</w:t>
      </w:r>
      <w:r w:rsidR="00374C6D" w:rsidRPr="00374C6D">
        <w:rPr>
          <w:b/>
        </w:rPr>
        <w:t>}</w:t>
      </w:r>
      <w:r w:rsidR="00374C6D" w:rsidRPr="00374C6D">
        <w:t xml:space="preserve"> features two hexagonal metal binding sites which are blocked by hydrogen-bonded DMA placeholder cations (Fig. </w:t>
      </w:r>
      <w:r w:rsidR="00374C6D">
        <w:t>1)</w:t>
      </w:r>
      <w:r w:rsidRPr="007759D2">
        <w:t>.</w:t>
      </w:r>
      <w:r w:rsidRPr="00726DC6">
        <w:rPr>
          <w:noProof/>
          <w:vertAlign w:val="superscript"/>
        </w:rPr>
        <w:t>13</w:t>
      </w:r>
      <w:r w:rsidRPr="007759D2">
        <w:t xml:space="preserve"> </w:t>
      </w:r>
      <w:r w:rsidRPr="00F57175">
        <w:t xml:space="preserve">Reaction of </w:t>
      </w:r>
      <w:r w:rsidRPr="00F57175">
        <w:rPr>
          <w:b/>
        </w:rPr>
        <w:t>{V</w:t>
      </w:r>
      <w:r w:rsidRPr="00F57175">
        <w:rPr>
          <w:b/>
          <w:vertAlign w:val="subscript"/>
        </w:rPr>
        <w:t>12</w:t>
      </w:r>
      <w:r w:rsidRPr="00F57175">
        <w:rPr>
          <w:b/>
        </w:rPr>
        <w:t>}</w:t>
      </w:r>
      <w:r w:rsidRPr="00F57175">
        <w:t xml:space="preserve"> with </w:t>
      </w:r>
      <w:r w:rsidR="00374C6D">
        <w:t>transition metals allows</w:t>
      </w:r>
      <w:r w:rsidRPr="00F57175">
        <w:t xml:space="preserve"> the selective repl</w:t>
      </w:r>
      <w:r w:rsidR="00374C6D">
        <w:t>acement of one DMA cation, giving</w:t>
      </w:r>
      <w:r w:rsidRPr="00F57175">
        <w:t xml:space="preserve"> the mono-functionalized cluster anions [M(L)V</w:t>
      </w:r>
      <w:r w:rsidRPr="00F57175">
        <w:rPr>
          <w:vertAlign w:val="subscript"/>
        </w:rPr>
        <w:t>12</w:t>
      </w:r>
      <w:r w:rsidRPr="00F57175">
        <w:t>O</w:t>
      </w:r>
      <w:r w:rsidRPr="00F57175">
        <w:rPr>
          <w:vertAlign w:val="subscript"/>
        </w:rPr>
        <w:t>32</w:t>
      </w:r>
      <w:r w:rsidRPr="00F57175">
        <w:t>Cl]</w:t>
      </w:r>
      <w:r w:rsidRPr="00F57175">
        <w:rPr>
          <w:i/>
          <w:vertAlign w:val="superscript"/>
        </w:rPr>
        <w:t>n</w:t>
      </w:r>
      <w:r w:rsidRPr="00F57175">
        <w:rPr>
          <w:vertAlign w:val="superscript"/>
        </w:rPr>
        <w:t>-</w:t>
      </w:r>
      <w:r w:rsidRPr="00F57175">
        <w:t xml:space="preserve"> (= </w:t>
      </w:r>
      <w:r w:rsidRPr="00F57175">
        <w:rPr>
          <w:b/>
        </w:rPr>
        <w:t>{MV</w:t>
      </w:r>
      <w:r w:rsidRPr="00F57175">
        <w:rPr>
          <w:b/>
          <w:vertAlign w:val="subscript"/>
        </w:rPr>
        <w:t>12</w:t>
      </w:r>
      <w:r w:rsidRPr="00F57175">
        <w:rPr>
          <w:b/>
        </w:rPr>
        <w:t>}</w:t>
      </w:r>
      <w:r w:rsidRPr="00F57175">
        <w:t xml:space="preserve">, M = </w:t>
      </w:r>
      <w:proofErr w:type="spellStart"/>
      <w:r w:rsidRPr="00F57175">
        <w:t>Fe</w:t>
      </w:r>
      <w:r w:rsidRPr="00F57175">
        <w:rPr>
          <w:vertAlign w:val="superscript"/>
        </w:rPr>
        <w:t>III</w:t>
      </w:r>
      <w:proofErr w:type="spellEnd"/>
      <w:r w:rsidRPr="00F57175">
        <w:t xml:space="preserve">, </w:t>
      </w:r>
      <w:proofErr w:type="spellStart"/>
      <w:r w:rsidRPr="00F57175">
        <w:t>Co</w:t>
      </w:r>
      <w:r w:rsidRPr="00F57175">
        <w:rPr>
          <w:vertAlign w:val="superscript"/>
        </w:rPr>
        <w:t>II</w:t>
      </w:r>
      <w:proofErr w:type="spellEnd"/>
      <w:r w:rsidRPr="00F57175">
        <w:t xml:space="preserve">, </w:t>
      </w:r>
      <w:proofErr w:type="spellStart"/>
      <w:r w:rsidRPr="00F57175">
        <w:t>Cu</w:t>
      </w:r>
      <w:r w:rsidRPr="00F57175">
        <w:rPr>
          <w:vertAlign w:val="superscript"/>
        </w:rPr>
        <w:t>II</w:t>
      </w:r>
      <w:proofErr w:type="spellEnd"/>
      <w:r w:rsidRPr="00F57175">
        <w:t xml:space="preserve"> and </w:t>
      </w:r>
      <w:proofErr w:type="spellStart"/>
      <w:r w:rsidRPr="00F57175">
        <w:t>Zn</w:t>
      </w:r>
      <w:r w:rsidRPr="00F57175">
        <w:rPr>
          <w:vertAlign w:val="superscript"/>
        </w:rPr>
        <w:t>II</w:t>
      </w:r>
      <w:proofErr w:type="spellEnd"/>
      <w:r w:rsidRPr="00F57175">
        <w:t>; L = ligand, e.g. MeCN, Cl</w:t>
      </w:r>
      <w:r w:rsidRPr="00F57175">
        <w:rPr>
          <w:vertAlign w:val="superscript"/>
        </w:rPr>
        <w:t>-</w:t>
      </w:r>
      <w:r w:rsidRPr="00F57175">
        <w:t>), see Fig. 1. Density-functional theory calculations suggested that the second DMA cation can in principle be replaced</w:t>
      </w:r>
      <w:r w:rsidR="002D7CC1">
        <w:t xml:space="preserve"> also</w:t>
      </w:r>
      <w:r w:rsidRPr="00F57175">
        <w:t>.</w:t>
      </w:r>
      <w:r w:rsidRPr="00F57175">
        <w:rPr>
          <w:vertAlign w:val="superscript"/>
        </w:rPr>
        <w:t>13</w:t>
      </w:r>
    </w:p>
    <w:p w:rsidR="00EE3C0C" w:rsidRDefault="00EE3C0C" w:rsidP="00EE3C0C">
      <w:pPr>
        <w:pStyle w:val="VAFigureCaption"/>
      </w:pPr>
      <w:r>
        <w:rPr>
          <w:noProof/>
        </w:rPr>
        <w:drawing>
          <wp:inline distT="0" distB="0" distL="0" distR="0" wp14:anchorId="24D8D1DD" wp14:editId="2CF7C941">
            <wp:extent cx="3044825" cy="1883997"/>
            <wp:effectExtent l="0" t="0" r="317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4825" cy="1883997"/>
                    </a:xfrm>
                    <a:prstGeom prst="rect">
                      <a:avLst/>
                    </a:prstGeom>
                    <a:noFill/>
                  </pic:spPr>
                </pic:pic>
              </a:graphicData>
            </a:graphic>
          </wp:inline>
        </w:drawing>
      </w:r>
      <w:r>
        <w:rPr>
          <w:noProof/>
        </w:rPr>
        <w:drawing>
          <wp:inline distT="0" distB="0" distL="0" distR="0" wp14:anchorId="38F07E68" wp14:editId="7D2E33AB">
            <wp:extent cx="2750185" cy="180841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e angl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3112" cy="1810337"/>
                    </a:xfrm>
                    <a:prstGeom prst="rect">
                      <a:avLst/>
                    </a:prstGeom>
                  </pic:spPr>
                </pic:pic>
              </a:graphicData>
            </a:graphic>
          </wp:inline>
        </w:drawing>
      </w:r>
    </w:p>
    <w:p w:rsidR="00EE3C0C" w:rsidRPr="007C1383" w:rsidRDefault="00EE3C0C" w:rsidP="00EE3C0C">
      <w:pPr>
        <w:pStyle w:val="VAFigureCaption"/>
      </w:pPr>
      <w:r w:rsidRPr="00F57175">
        <w:rPr>
          <w:b/>
        </w:rPr>
        <w:t xml:space="preserve">Figure 2. Top: </w:t>
      </w:r>
      <w:r>
        <w:t>c</w:t>
      </w:r>
      <w:r w:rsidRPr="00F57175">
        <w:t>ontrolled mono- and di-functionalization of</w:t>
      </w:r>
      <w:r w:rsidRPr="00F57175">
        <w:rPr>
          <w:b/>
        </w:rPr>
        <w:t xml:space="preserve"> {V</w:t>
      </w:r>
      <w:r w:rsidRPr="00F57175">
        <w:rPr>
          <w:b/>
          <w:vertAlign w:val="subscript"/>
        </w:rPr>
        <w:t>12</w:t>
      </w:r>
      <w:r w:rsidRPr="00F57175">
        <w:rPr>
          <w:b/>
        </w:rPr>
        <w:t xml:space="preserve">} </w:t>
      </w:r>
      <w:r w:rsidRPr="00F57175">
        <w:t>using stepwise (</w:t>
      </w:r>
      <w:r w:rsidRPr="00F57175">
        <w:rPr>
          <w:b/>
        </w:rPr>
        <w:t>(1)</w:t>
      </w:r>
      <w:r w:rsidRPr="00F57175">
        <w:t xml:space="preserve"> and </w:t>
      </w:r>
      <w:r w:rsidRPr="00F57175">
        <w:rPr>
          <w:b/>
        </w:rPr>
        <w:t>(2)</w:t>
      </w:r>
      <w:r w:rsidRPr="00F57175">
        <w:t xml:space="preserve">) or direct </w:t>
      </w:r>
      <w:r w:rsidRPr="00F57175">
        <w:rPr>
          <w:b/>
        </w:rPr>
        <w:t>(3)</w:t>
      </w:r>
      <w:r w:rsidRPr="00F57175">
        <w:t xml:space="preserve"> metal incorporation:</w:t>
      </w:r>
      <w:r w:rsidRPr="00F57175">
        <w:rPr>
          <w:b/>
        </w:rPr>
        <w:t xml:space="preserve"> (1) </w:t>
      </w:r>
      <w:r w:rsidRPr="00F57175">
        <w:t>Mono-functionalization of</w:t>
      </w:r>
      <w:r w:rsidRPr="00F57175">
        <w:rPr>
          <w:b/>
        </w:rPr>
        <w:t xml:space="preserve"> {V</w:t>
      </w:r>
      <w:r w:rsidRPr="00F57175">
        <w:rPr>
          <w:b/>
          <w:vertAlign w:val="subscript"/>
        </w:rPr>
        <w:t>12</w:t>
      </w:r>
      <w:r w:rsidRPr="00F57175">
        <w:rPr>
          <w:b/>
        </w:rPr>
        <w:t>}</w:t>
      </w:r>
      <w:r w:rsidRPr="00F57175">
        <w:t xml:space="preserve"> with </w:t>
      </w:r>
      <w:proofErr w:type="spellStart"/>
      <w:r w:rsidRPr="00F57175">
        <w:t>Mn</w:t>
      </w:r>
      <w:r w:rsidRPr="00F57175">
        <w:rPr>
          <w:vertAlign w:val="superscript"/>
        </w:rPr>
        <w:t>II</w:t>
      </w:r>
      <w:proofErr w:type="spellEnd"/>
      <w:r w:rsidRPr="00F57175">
        <w:t xml:space="preserve"> giving </w:t>
      </w:r>
      <w:r w:rsidRPr="00F57175">
        <w:rPr>
          <w:b/>
        </w:rPr>
        <w:t>{MnV</w:t>
      </w:r>
      <w:r w:rsidRPr="00F57175">
        <w:rPr>
          <w:b/>
          <w:vertAlign w:val="subscript"/>
        </w:rPr>
        <w:t>12</w:t>
      </w:r>
      <w:r w:rsidRPr="00F57175">
        <w:rPr>
          <w:b/>
        </w:rPr>
        <w:t>}</w:t>
      </w:r>
      <w:r w:rsidRPr="00F57175">
        <w:t xml:space="preserve">. </w:t>
      </w:r>
      <w:r w:rsidRPr="00F57175">
        <w:rPr>
          <w:b/>
        </w:rPr>
        <w:t>(2)</w:t>
      </w:r>
      <w:r w:rsidRPr="00F57175">
        <w:t xml:space="preserve"> Di-functionalization by reaction of </w:t>
      </w:r>
      <w:r w:rsidRPr="00F57175">
        <w:rPr>
          <w:b/>
        </w:rPr>
        <w:t>{MnV</w:t>
      </w:r>
      <w:r w:rsidRPr="00F57175">
        <w:rPr>
          <w:b/>
          <w:vertAlign w:val="subscript"/>
        </w:rPr>
        <w:t>12</w:t>
      </w:r>
      <w:r w:rsidRPr="00F57175">
        <w:rPr>
          <w:b/>
        </w:rPr>
        <w:t>}</w:t>
      </w:r>
      <w:r w:rsidRPr="00F57175">
        <w:t xml:space="preserve"> with </w:t>
      </w:r>
      <w:proofErr w:type="spellStart"/>
      <w:r w:rsidRPr="00F57175">
        <w:t>Mn</w:t>
      </w:r>
      <w:r w:rsidRPr="00F57175">
        <w:rPr>
          <w:vertAlign w:val="superscript"/>
        </w:rPr>
        <w:t>II</w:t>
      </w:r>
      <w:proofErr w:type="spellEnd"/>
      <w:r w:rsidRPr="00F57175">
        <w:t xml:space="preserve">, giving </w:t>
      </w:r>
      <w:r w:rsidRPr="00F57175">
        <w:rPr>
          <w:b/>
        </w:rPr>
        <w:t>{Mn</w:t>
      </w:r>
      <w:r w:rsidRPr="00F57175">
        <w:rPr>
          <w:b/>
          <w:vertAlign w:val="subscript"/>
        </w:rPr>
        <w:t>2</w:t>
      </w:r>
      <w:r w:rsidRPr="00F57175">
        <w:rPr>
          <w:b/>
        </w:rPr>
        <w:t>V</w:t>
      </w:r>
      <w:r w:rsidRPr="00F57175">
        <w:rPr>
          <w:b/>
          <w:vertAlign w:val="subscript"/>
        </w:rPr>
        <w:t>12</w:t>
      </w:r>
      <w:r w:rsidRPr="00F57175">
        <w:rPr>
          <w:b/>
        </w:rPr>
        <w:t>}</w:t>
      </w:r>
      <w:r w:rsidRPr="00F57175">
        <w:t xml:space="preserve">. </w:t>
      </w:r>
      <w:r w:rsidRPr="00F57175">
        <w:rPr>
          <w:b/>
        </w:rPr>
        <w:t>(3)</w:t>
      </w:r>
      <w:r w:rsidRPr="00F57175">
        <w:t xml:space="preserve"> Direct di-functionalization of </w:t>
      </w:r>
      <w:r w:rsidRPr="00F57175">
        <w:rPr>
          <w:b/>
        </w:rPr>
        <w:t>{V</w:t>
      </w:r>
      <w:r w:rsidRPr="00F57175">
        <w:rPr>
          <w:b/>
          <w:vertAlign w:val="subscript"/>
        </w:rPr>
        <w:t>12</w:t>
      </w:r>
      <w:r w:rsidRPr="00F57175">
        <w:rPr>
          <w:b/>
        </w:rPr>
        <w:t>}</w:t>
      </w:r>
      <w:r w:rsidRPr="00F57175">
        <w:t xml:space="preserve"> giving </w:t>
      </w:r>
      <w:r w:rsidRPr="00F57175">
        <w:rPr>
          <w:b/>
        </w:rPr>
        <w:t>{Mn</w:t>
      </w:r>
      <w:r w:rsidRPr="00F57175">
        <w:rPr>
          <w:b/>
          <w:vertAlign w:val="subscript"/>
        </w:rPr>
        <w:t>2</w:t>
      </w:r>
      <w:r w:rsidRPr="00F57175">
        <w:rPr>
          <w:b/>
        </w:rPr>
        <w:t>V</w:t>
      </w:r>
      <w:r w:rsidRPr="00F57175">
        <w:rPr>
          <w:b/>
          <w:vertAlign w:val="subscript"/>
        </w:rPr>
        <w:t>12</w:t>
      </w:r>
      <w:r w:rsidRPr="00F57175">
        <w:rPr>
          <w:b/>
        </w:rPr>
        <w:t>}</w:t>
      </w:r>
      <w:r>
        <w:t xml:space="preserve"> in a one-pot reaction. Colo</w:t>
      </w:r>
      <w:r w:rsidRPr="00F57175">
        <w:t>r scheme: see Fig</w:t>
      </w:r>
      <w:r>
        <w:t>.</w:t>
      </w:r>
      <w:r w:rsidRPr="00F57175">
        <w:t xml:space="preserve"> 1. </w:t>
      </w:r>
      <w:r w:rsidRPr="00F57175">
        <w:rPr>
          <w:b/>
        </w:rPr>
        <w:t xml:space="preserve">Bottom: </w:t>
      </w:r>
      <w:r>
        <w:t>o</w:t>
      </w:r>
      <w:r w:rsidRPr="00F57175">
        <w:t xml:space="preserve">verlay of the metal oxide frameworks of </w:t>
      </w:r>
      <w:r w:rsidRPr="00F57175">
        <w:rPr>
          <w:b/>
        </w:rPr>
        <w:t>{V</w:t>
      </w:r>
      <w:r w:rsidRPr="00F57175">
        <w:rPr>
          <w:b/>
          <w:vertAlign w:val="subscript"/>
        </w:rPr>
        <w:t>12</w:t>
      </w:r>
      <w:r w:rsidRPr="00F57175">
        <w:rPr>
          <w:b/>
        </w:rPr>
        <w:t>}</w:t>
      </w:r>
      <w:r w:rsidRPr="00F57175">
        <w:t xml:space="preserve"> (red), </w:t>
      </w:r>
      <w:r w:rsidRPr="00F57175">
        <w:rPr>
          <w:b/>
        </w:rPr>
        <w:t>{MnV</w:t>
      </w:r>
      <w:r w:rsidRPr="00F57175">
        <w:rPr>
          <w:b/>
          <w:vertAlign w:val="subscript"/>
        </w:rPr>
        <w:t>12</w:t>
      </w:r>
      <w:r w:rsidRPr="00F57175">
        <w:rPr>
          <w:b/>
        </w:rPr>
        <w:t>}</w:t>
      </w:r>
      <w:r w:rsidRPr="00F57175">
        <w:t xml:space="preserve"> (green) and </w:t>
      </w:r>
      <w:r w:rsidRPr="00F57175">
        <w:rPr>
          <w:b/>
        </w:rPr>
        <w:t>{Mn</w:t>
      </w:r>
      <w:r w:rsidRPr="00F57175">
        <w:rPr>
          <w:b/>
          <w:vertAlign w:val="subscript"/>
        </w:rPr>
        <w:t>2</w:t>
      </w:r>
      <w:r w:rsidRPr="00F57175">
        <w:rPr>
          <w:b/>
        </w:rPr>
        <w:t>V</w:t>
      </w:r>
      <w:r w:rsidRPr="00F57175">
        <w:rPr>
          <w:b/>
          <w:vertAlign w:val="subscript"/>
        </w:rPr>
        <w:t>12</w:t>
      </w:r>
      <w:r w:rsidRPr="00F57175">
        <w:rPr>
          <w:b/>
        </w:rPr>
        <w:t>}</w:t>
      </w:r>
      <w:r w:rsidRPr="00F57175">
        <w:t xml:space="preserve"> (blue), highlighting the significant distortions observed upon metal binding.</w:t>
      </w:r>
    </w:p>
    <w:p w:rsidR="001D5737" w:rsidRDefault="005221DA" w:rsidP="001D5737">
      <w:pPr>
        <w:pStyle w:val="TAMainText"/>
      </w:pPr>
      <w:r w:rsidRPr="00F57175">
        <w:t>Here</w:t>
      </w:r>
      <w:r>
        <w:t>,</w:t>
      </w:r>
      <w:r w:rsidRPr="00F57175">
        <w:t xml:space="preserve"> we </w:t>
      </w:r>
      <w:r w:rsidR="002D7CC1">
        <w:t xml:space="preserve">give the first example of the versatility of this synthetic concept and show </w:t>
      </w:r>
      <w:r w:rsidRPr="00F57175">
        <w:t xml:space="preserve">that </w:t>
      </w:r>
      <w:r w:rsidRPr="00F57175">
        <w:rPr>
          <w:b/>
        </w:rPr>
        <w:t>{V</w:t>
      </w:r>
      <w:r w:rsidRPr="00F57175">
        <w:rPr>
          <w:b/>
          <w:vertAlign w:val="subscript"/>
        </w:rPr>
        <w:t>12</w:t>
      </w:r>
      <w:r w:rsidRPr="00F57175">
        <w:rPr>
          <w:b/>
        </w:rPr>
        <w:t>}</w:t>
      </w:r>
      <w:r w:rsidRPr="00F57175">
        <w:t xml:space="preserve"> can be used as a molecular platform for the stepwise functionalization with </w:t>
      </w:r>
      <w:r w:rsidR="002D7CC1">
        <w:t>reactive metal centers</w:t>
      </w:r>
      <w:r w:rsidRPr="00F57175">
        <w:t xml:space="preserve">. To this end, the DMA-placeholder-blocked </w:t>
      </w:r>
      <w:r w:rsidRPr="00F57175">
        <w:rPr>
          <w:b/>
        </w:rPr>
        <w:t>{V</w:t>
      </w:r>
      <w:r w:rsidRPr="00F57175">
        <w:rPr>
          <w:b/>
          <w:vertAlign w:val="subscript"/>
        </w:rPr>
        <w:t>12</w:t>
      </w:r>
      <w:r w:rsidRPr="00F57175">
        <w:rPr>
          <w:b/>
        </w:rPr>
        <w:t>}</w:t>
      </w:r>
      <w:r w:rsidRPr="00F57175">
        <w:t xml:space="preserve"> was reacted with MnCl</w:t>
      </w:r>
      <w:r w:rsidRPr="00F57175">
        <w:rPr>
          <w:vertAlign w:val="subscript"/>
        </w:rPr>
        <w:t>2</w:t>
      </w:r>
      <w:r w:rsidRPr="00F57175">
        <w:t xml:space="preserve"> x 4 H</w:t>
      </w:r>
      <w:r w:rsidRPr="00F57175">
        <w:rPr>
          <w:vertAlign w:val="subscript"/>
        </w:rPr>
        <w:t>2</w:t>
      </w:r>
      <w:r w:rsidRPr="00F57175">
        <w:t>O in acetonitrile solution at room temperature. Crystallization of the mother liquor gave green block crystals and single-crystal X-ray diffraction (SC-XRD</w:t>
      </w:r>
      <w:proofErr w:type="gramStart"/>
      <w:r w:rsidRPr="00F57175">
        <w:t>)</w:t>
      </w:r>
      <w:r w:rsidRPr="00EC0026">
        <w:rPr>
          <w:vertAlign w:val="superscript"/>
        </w:rPr>
        <w:t>†</w:t>
      </w:r>
      <w:proofErr w:type="gramEnd"/>
      <w:r w:rsidRPr="00F57175">
        <w:t xml:space="preserve"> confirmed the formation of the mono-manganese-functionalized species (</w:t>
      </w:r>
      <w:r w:rsidRPr="00F57175">
        <w:rPr>
          <w:i/>
        </w:rPr>
        <w:t>n</w:t>
      </w:r>
      <w:r w:rsidRPr="00F57175">
        <w:t>Bu</w:t>
      </w:r>
      <w:r w:rsidRPr="00F57175">
        <w:rPr>
          <w:vertAlign w:val="subscript"/>
        </w:rPr>
        <w:t>4</w:t>
      </w:r>
      <w:r w:rsidRPr="00F57175">
        <w:t>N)</w:t>
      </w:r>
      <w:r w:rsidRPr="00F57175">
        <w:rPr>
          <w:vertAlign w:val="subscript"/>
        </w:rPr>
        <w:t>3</w:t>
      </w:r>
      <w:r w:rsidRPr="00F57175">
        <w:t>(DMA)[(MnCl)V</w:t>
      </w:r>
      <w:r w:rsidRPr="00F57175">
        <w:rPr>
          <w:vertAlign w:val="subscript"/>
        </w:rPr>
        <w:t>12</w:t>
      </w:r>
      <w:r w:rsidRPr="00F57175">
        <w:t>O</w:t>
      </w:r>
      <w:r w:rsidRPr="00F57175">
        <w:rPr>
          <w:vertAlign w:val="subscript"/>
        </w:rPr>
        <w:t>32</w:t>
      </w:r>
      <w:r w:rsidRPr="00F57175">
        <w:t xml:space="preserve">Cl] x </w:t>
      </w:r>
      <w:r w:rsidRPr="00F57175">
        <w:lastRenderedPageBreak/>
        <w:t>EtOAc (= (</w:t>
      </w:r>
      <w:r w:rsidRPr="00F57175">
        <w:rPr>
          <w:i/>
        </w:rPr>
        <w:t>n</w:t>
      </w:r>
      <w:r w:rsidRPr="00F57175">
        <w:t>Bu</w:t>
      </w:r>
      <w:r w:rsidRPr="00F57175">
        <w:rPr>
          <w:vertAlign w:val="subscript"/>
        </w:rPr>
        <w:t>4</w:t>
      </w:r>
      <w:r w:rsidRPr="00F57175">
        <w:t>N)</w:t>
      </w:r>
      <w:r w:rsidRPr="00F57175">
        <w:rPr>
          <w:vertAlign w:val="subscript"/>
        </w:rPr>
        <w:t>3</w:t>
      </w:r>
      <w:r w:rsidRPr="00F57175">
        <w:rPr>
          <w:b/>
        </w:rPr>
        <w:t>{MnV</w:t>
      </w:r>
      <w:r w:rsidRPr="00F57175">
        <w:rPr>
          <w:b/>
          <w:vertAlign w:val="subscript"/>
        </w:rPr>
        <w:t>12</w:t>
      </w:r>
      <w:r w:rsidRPr="00F57175">
        <w:rPr>
          <w:b/>
        </w:rPr>
        <w:t>}</w:t>
      </w:r>
      <w:r w:rsidRPr="00F57175">
        <w:t xml:space="preserve"> x EtOAc) in yields of </w:t>
      </w:r>
      <w:r w:rsidRPr="00F57175">
        <w:rPr>
          <w:i/>
        </w:rPr>
        <w:t>ca.</w:t>
      </w:r>
      <w:r w:rsidRPr="00F57175">
        <w:t xml:space="preserve"> 39 %, see Fig. 2). </w:t>
      </w:r>
      <w:r w:rsidRPr="00F57175">
        <w:rPr>
          <w:b/>
        </w:rPr>
        <w:t>{MnV</w:t>
      </w:r>
      <w:r w:rsidRPr="00F57175">
        <w:rPr>
          <w:b/>
          <w:vertAlign w:val="subscript"/>
        </w:rPr>
        <w:t>12</w:t>
      </w:r>
      <w:r w:rsidRPr="00F57175">
        <w:rPr>
          <w:b/>
        </w:rPr>
        <w:t>}</w:t>
      </w:r>
      <w:r w:rsidRPr="00F57175">
        <w:t xml:space="preserve"> is virtually isostructural to the mono-functionalized </w:t>
      </w:r>
      <w:r w:rsidRPr="00F57175">
        <w:rPr>
          <w:b/>
        </w:rPr>
        <w:t>{MV</w:t>
      </w:r>
      <w:r w:rsidRPr="00F57175">
        <w:rPr>
          <w:b/>
          <w:vertAlign w:val="subscript"/>
        </w:rPr>
        <w:t>12</w:t>
      </w:r>
      <w:r w:rsidRPr="00F57175">
        <w:rPr>
          <w:b/>
        </w:rPr>
        <w:t>}</w:t>
      </w:r>
      <w:r w:rsidRPr="00F57175">
        <w:t xml:space="preserve"> species described above</w:t>
      </w:r>
      <w:r w:rsidRPr="00F57175">
        <w:rPr>
          <w:vertAlign w:val="superscript"/>
        </w:rPr>
        <w:t>13</w:t>
      </w:r>
      <w:r w:rsidRPr="00F57175">
        <w:t xml:space="preserve"> and also features one hydrogen-bonded DMA placeholder cation. The </w:t>
      </w:r>
      <w:proofErr w:type="spellStart"/>
      <w:r w:rsidRPr="00F57175">
        <w:t>Mn</w:t>
      </w:r>
      <w:r w:rsidRPr="00F57175">
        <w:rPr>
          <w:vertAlign w:val="superscript"/>
        </w:rPr>
        <w:t>II</w:t>
      </w:r>
      <w:proofErr w:type="spellEnd"/>
      <w:r w:rsidRPr="00F57175">
        <w:t xml:space="preserve"> ion is coordinated to the </w:t>
      </w:r>
      <w:r w:rsidR="00374C6D">
        <w:t xml:space="preserve">metal </w:t>
      </w:r>
      <w:r w:rsidRPr="00F57175">
        <w:t>binding site by four V-O-</w:t>
      </w:r>
      <w:proofErr w:type="spellStart"/>
      <w:r w:rsidRPr="00F57175">
        <w:t>Mn</w:t>
      </w:r>
      <w:proofErr w:type="spellEnd"/>
      <w:r w:rsidRPr="00F57175">
        <w:t xml:space="preserve"> coordination bonds and long-range electrostatic interactions between the manganese and the chloride template (</w:t>
      </w:r>
      <w:proofErr w:type="gramStart"/>
      <w:r w:rsidRPr="00F57175">
        <w:rPr>
          <w:i/>
        </w:rPr>
        <w:t>d</w:t>
      </w:r>
      <w:r w:rsidRPr="00F57175">
        <w:t>(</w:t>
      </w:r>
      <w:proofErr w:type="spellStart"/>
      <w:proofErr w:type="gramEnd"/>
      <w:r w:rsidRPr="00F57175">
        <w:t>Mn</w:t>
      </w:r>
      <w:proofErr w:type="spellEnd"/>
      <w:r w:rsidRPr="00F57175">
        <w:rPr>
          <w:b/>
          <w:vertAlign w:val="superscript"/>
        </w:rPr>
        <w:t>…</w:t>
      </w:r>
      <w:r w:rsidRPr="00F57175">
        <w:t xml:space="preserve">Cl) </w:t>
      </w:r>
      <w:r w:rsidRPr="00F57175">
        <w:rPr>
          <w:i/>
        </w:rPr>
        <w:t>ca.</w:t>
      </w:r>
      <w:r w:rsidRPr="00F57175">
        <w:t xml:space="preserve"> 3.2-3.4 Å) are observed; the </w:t>
      </w:r>
      <w:proofErr w:type="spellStart"/>
      <w:r w:rsidRPr="00F57175">
        <w:t>Mn</w:t>
      </w:r>
      <w:proofErr w:type="spellEnd"/>
      <w:r w:rsidRPr="00F57175">
        <w:t xml:space="preserve"> coordination environment is completed by a terminal chloro ligand. Bond valence sum (BVS) calculations gave the expected oxidation states (V</w:t>
      </w:r>
      <w:r w:rsidRPr="00F57175">
        <w:rPr>
          <w:vertAlign w:val="superscript"/>
        </w:rPr>
        <w:t>V</w:t>
      </w:r>
      <w:r w:rsidRPr="00F57175">
        <w:t xml:space="preserve">, </w:t>
      </w:r>
      <w:proofErr w:type="spellStart"/>
      <w:r w:rsidRPr="00F57175">
        <w:t>Mn</w:t>
      </w:r>
      <w:r w:rsidRPr="00F57175">
        <w:rPr>
          <w:vertAlign w:val="superscript"/>
        </w:rPr>
        <w:t>II</w:t>
      </w:r>
      <w:proofErr w:type="spellEnd"/>
      <w:r w:rsidRPr="00F57175">
        <w:t>); no protonation of the cluster shell was found.</w:t>
      </w:r>
    </w:p>
    <w:p w:rsidR="005976CC" w:rsidRDefault="005976CC" w:rsidP="001D5737">
      <w:pPr>
        <w:pStyle w:val="TAMainText"/>
      </w:pPr>
      <w:r w:rsidRPr="00F57175">
        <w:t xml:space="preserve">In the next step, we investigated whether </w:t>
      </w:r>
      <w:r w:rsidRPr="00F57175">
        <w:rPr>
          <w:b/>
        </w:rPr>
        <w:t>{MnV</w:t>
      </w:r>
      <w:r w:rsidRPr="00F57175">
        <w:rPr>
          <w:b/>
          <w:vertAlign w:val="subscript"/>
        </w:rPr>
        <w:t>12</w:t>
      </w:r>
      <w:r w:rsidRPr="00F57175">
        <w:rPr>
          <w:b/>
        </w:rPr>
        <w:t>}</w:t>
      </w:r>
      <w:r w:rsidRPr="00F57175">
        <w:t xml:space="preserve"> can be functionalized further by a second </w:t>
      </w:r>
      <w:proofErr w:type="spellStart"/>
      <w:r w:rsidRPr="00F57175">
        <w:t>Mn</w:t>
      </w:r>
      <w:r w:rsidRPr="00F57175">
        <w:rPr>
          <w:vertAlign w:val="superscript"/>
        </w:rPr>
        <w:t>II</w:t>
      </w:r>
      <w:proofErr w:type="spellEnd"/>
      <w:r w:rsidRPr="00F57175">
        <w:t xml:space="preserve"> </w:t>
      </w:r>
      <w:r>
        <w:t>center</w:t>
      </w:r>
      <w:r w:rsidRPr="00F57175">
        <w:t xml:space="preserve">. Initial studies had suggested that the di-manganese-functionalized cluster is formed as a minor product in solution (based on ESI-mass spectrometry); however, no crystalline product was obtained. It was hypothesized that the product yield might be increased by reduction of the vanadate shell, as this should improve the electrostatic interactions between the cluster anion and the </w:t>
      </w:r>
      <w:proofErr w:type="spellStart"/>
      <w:r w:rsidRPr="00F57175">
        <w:t>Mn</w:t>
      </w:r>
      <w:r w:rsidRPr="00F57175">
        <w:rPr>
          <w:vertAlign w:val="superscript"/>
        </w:rPr>
        <w:t>II</w:t>
      </w:r>
      <w:proofErr w:type="spellEnd"/>
      <w:r w:rsidRPr="00F57175">
        <w:t xml:space="preserve"> cation. The viability of this reductive synthetic approach was further substantiated by electrochemical studies which had shown that </w:t>
      </w:r>
      <w:r w:rsidRPr="00F57175">
        <w:rPr>
          <w:b/>
        </w:rPr>
        <w:t>{V</w:t>
      </w:r>
      <w:r w:rsidRPr="00F57175">
        <w:rPr>
          <w:b/>
          <w:vertAlign w:val="subscript"/>
        </w:rPr>
        <w:t>12</w:t>
      </w:r>
      <w:r w:rsidRPr="00F57175">
        <w:rPr>
          <w:b/>
        </w:rPr>
        <w:t>}</w:t>
      </w:r>
      <w:r w:rsidRPr="00F57175">
        <w:t xml:space="preserve"> can be reversibly reduced by one electron (not shown).</w:t>
      </w:r>
    </w:p>
    <w:p w:rsidR="00EE3C0C" w:rsidRDefault="005221DA" w:rsidP="002D7CC1">
      <w:pPr>
        <w:pStyle w:val="TAMainText"/>
      </w:pPr>
      <w:r w:rsidRPr="00F57175">
        <w:t xml:space="preserve">To this end, </w:t>
      </w:r>
      <w:r w:rsidRPr="00F57175">
        <w:rPr>
          <w:b/>
        </w:rPr>
        <w:t>{MnV</w:t>
      </w:r>
      <w:r w:rsidRPr="00F57175">
        <w:rPr>
          <w:b/>
          <w:vertAlign w:val="subscript"/>
        </w:rPr>
        <w:t>12</w:t>
      </w:r>
      <w:r w:rsidRPr="00F57175">
        <w:rPr>
          <w:b/>
        </w:rPr>
        <w:t>}</w:t>
      </w:r>
      <w:r w:rsidRPr="00F57175">
        <w:t xml:space="preserve"> was reacted with MnCl</w:t>
      </w:r>
      <w:r w:rsidRPr="00F57175">
        <w:rPr>
          <w:vertAlign w:val="subscript"/>
        </w:rPr>
        <w:t>2</w:t>
      </w:r>
      <w:r w:rsidRPr="00F57175">
        <w:t xml:space="preserve"> x 4 H</w:t>
      </w:r>
      <w:r w:rsidRPr="00F57175">
        <w:rPr>
          <w:vertAlign w:val="subscript"/>
        </w:rPr>
        <w:t>2</w:t>
      </w:r>
      <w:r w:rsidRPr="00F57175">
        <w:t>O (4 eq.) in acetonitrile solution in the presence of the reducing agent N</w:t>
      </w:r>
      <w:r w:rsidRPr="00F57175">
        <w:rPr>
          <w:vertAlign w:val="subscript"/>
        </w:rPr>
        <w:t>2</w:t>
      </w:r>
      <w:r w:rsidRPr="00F57175">
        <w:t>H</w:t>
      </w:r>
      <w:r w:rsidRPr="00F57175">
        <w:rPr>
          <w:vertAlign w:val="subscript"/>
        </w:rPr>
        <w:t xml:space="preserve">4 </w:t>
      </w:r>
      <w:r w:rsidRPr="00F57175">
        <w:t>x H</w:t>
      </w:r>
      <w:r w:rsidRPr="00F57175">
        <w:rPr>
          <w:vertAlign w:val="subscript"/>
        </w:rPr>
        <w:t>2</w:t>
      </w:r>
      <w:r w:rsidRPr="00F57175">
        <w:t>O (0.5 eq.). Diffusion of ethyl acetate into the reaction solution gave one crystalline product and SC-XRD showed that the di-functionalized species (</w:t>
      </w:r>
      <w:r w:rsidRPr="00F57175">
        <w:rPr>
          <w:i/>
        </w:rPr>
        <w:t>n</w:t>
      </w:r>
      <w:r w:rsidRPr="00F57175">
        <w:t>Bu</w:t>
      </w:r>
      <w:r w:rsidRPr="00F57175">
        <w:rPr>
          <w:vertAlign w:val="subscript"/>
        </w:rPr>
        <w:t>4</w:t>
      </w:r>
      <w:r w:rsidRPr="00F57175">
        <w:t>N)</w:t>
      </w:r>
      <w:r w:rsidRPr="00F57175">
        <w:rPr>
          <w:vertAlign w:val="subscript"/>
        </w:rPr>
        <w:t>4</w:t>
      </w:r>
      <w:r w:rsidRPr="00F57175">
        <w:t>[(MnCl)</w:t>
      </w:r>
      <w:r w:rsidRPr="00F57175">
        <w:rPr>
          <w:vertAlign w:val="subscript"/>
        </w:rPr>
        <w:t>2</w:t>
      </w:r>
      <w:r w:rsidRPr="00F57175">
        <w:t>V</w:t>
      </w:r>
      <w:r w:rsidRPr="00F57175">
        <w:rPr>
          <w:vertAlign w:val="subscript"/>
        </w:rPr>
        <w:t>12</w:t>
      </w:r>
      <w:r w:rsidRPr="00F57175">
        <w:t>O</w:t>
      </w:r>
      <w:r w:rsidRPr="00F57175">
        <w:rPr>
          <w:vertAlign w:val="subscript"/>
        </w:rPr>
        <w:t>32</w:t>
      </w:r>
      <w:r w:rsidRPr="00F57175">
        <w:t xml:space="preserve">Cl] (= </w:t>
      </w:r>
      <w:r w:rsidRPr="00F57175">
        <w:rPr>
          <w:b/>
        </w:rPr>
        <w:t>{Mn</w:t>
      </w:r>
      <w:r w:rsidRPr="00F57175">
        <w:rPr>
          <w:b/>
          <w:vertAlign w:val="subscript"/>
        </w:rPr>
        <w:t>2</w:t>
      </w:r>
      <w:r w:rsidRPr="00F57175">
        <w:rPr>
          <w:b/>
        </w:rPr>
        <w:t>V</w:t>
      </w:r>
      <w:r w:rsidRPr="00F57175">
        <w:rPr>
          <w:b/>
          <w:vertAlign w:val="subscript"/>
        </w:rPr>
        <w:t>12</w:t>
      </w:r>
      <w:r w:rsidRPr="00F57175">
        <w:rPr>
          <w:b/>
        </w:rPr>
        <w:t>}</w:t>
      </w:r>
      <w:r w:rsidRPr="00F57175">
        <w:t xml:space="preserve">) was obtained (yield </w:t>
      </w:r>
      <w:r w:rsidRPr="00F57175">
        <w:rPr>
          <w:i/>
        </w:rPr>
        <w:t>ca.</w:t>
      </w:r>
      <w:r w:rsidRPr="00F57175">
        <w:t xml:space="preserve"> 40 %).</w:t>
      </w:r>
      <w:r w:rsidR="00374C6D" w:rsidRPr="00EC0026">
        <w:rPr>
          <w:vertAlign w:val="superscript"/>
        </w:rPr>
        <w:t>†</w:t>
      </w:r>
      <w:r w:rsidRPr="00F57175">
        <w:t xml:space="preserve"> Structural analysis shows two </w:t>
      </w:r>
      <w:proofErr w:type="spellStart"/>
      <w:r w:rsidRPr="00F57175">
        <w:t>Mn</w:t>
      </w:r>
      <w:r w:rsidRPr="00F57175">
        <w:rPr>
          <w:vertAlign w:val="superscript"/>
        </w:rPr>
        <w:t>II</w:t>
      </w:r>
      <w:proofErr w:type="spellEnd"/>
      <w:r w:rsidRPr="00F57175">
        <w:t xml:space="preserve"> </w:t>
      </w:r>
      <w:r w:rsidR="005976CC">
        <w:t>center</w:t>
      </w:r>
      <w:r w:rsidR="00374C6D">
        <w:t>s coordinated to the</w:t>
      </w:r>
      <w:r w:rsidRPr="00F57175">
        <w:t xml:space="preserve"> </w:t>
      </w:r>
      <w:r w:rsidR="00374C6D">
        <w:t xml:space="preserve">metal </w:t>
      </w:r>
      <w:r w:rsidRPr="00F57175">
        <w:t xml:space="preserve">binding sites; their mode of coordination is virtually identical to the binding mode described above for the mono-functionalized </w:t>
      </w:r>
      <w:r w:rsidRPr="00F57175">
        <w:rPr>
          <w:b/>
        </w:rPr>
        <w:t>{MnV</w:t>
      </w:r>
      <w:r w:rsidRPr="00F57175">
        <w:rPr>
          <w:b/>
          <w:vertAlign w:val="subscript"/>
        </w:rPr>
        <w:t>12</w:t>
      </w:r>
      <w:r w:rsidRPr="00F57175">
        <w:rPr>
          <w:b/>
        </w:rPr>
        <w:t>}</w:t>
      </w:r>
      <w:r w:rsidRPr="00F57175">
        <w:t xml:space="preserve">. </w:t>
      </w:r>
      <w:r w:rsidR="00EE3C0C" w:rsidRPr="007A7FA9">
        <w:t xml:space="preserve">Structural overlay of the metal oxide framework of </w:t>
      </w:r>
      <w:r w:rsidR="00EE3C0C" w:rsidRPr="007A7FA9">
        <w:rPr>
          <w:b/>
        </w:rPr>
        <w:t>{V</w:t>
      </w:r>
      <w:r w:rsidR="00EE3C0C" w:rsidRPr="007A7FA9">
        <w:rPr>
          <w:b/>
          <w:vertAlign w:val="subscript"/>
        </w:rPr>
        <w:t>12</w:t>
      </w:r>
      <w:r w:rsidR="00EE3C0C" w:rsidRPr="007A7FA9">
        <w:rPr>
          <w:b/>
        </w:rPr>
        <w:t>}</w:t>
      </w:r>
      <w:r w:rsidR="00EE3C0C" w:rsidRPr="007A7FA9">
        <w:t xml:space="preserve">, </w:t>
      </w:r>
      <w:r w:rsidR="00EE3C0C" w:rsidRPr="007A7FA9">
        <w:rPr>
          <w:b/>
        </w:rPr>
        <w:t>{MnV</w:t>
      </w:r>
      <w:r w:rsidR="00EE3C0C" w:rsidRPr="007A7FA9">
        <w:rPr>
          <w:b/>
          <w:vertAlign w:val="subscript"/>
        </w:rPr>
        <w:t>12</w:t>
      </w:r>
      <w:r w:rsidR="00EE3C0C" w:rsidRPr="007A7FA9">
        <w:rPr>
          <w:b/>
        </w:rPr>
        <w:t>}</w:t>
      </w:r>
      <w:r w:rsidR="00EE3C0C" w:rsidRPr="007A7FA9">
        <w:t xml:space="preserve"> and </w:t>
      </w:r>
      <w:r w:rsidR="00EE3C0C" w:rsidRPr="007A7FA9">
        <w:rPr>
          <w:b/>
        </w:rPr>
        <w:t>{Mn</w:t>
      </w:r>
      <w:r w:rsidR="00EE3C0C" w:rsidRPr="007A7FA9">
        <w:rPr>
          <w:b/>
          <w:vertAlign w:val="subscript"/>
        </w:rPr>
        <w:t>2</w:t>
      </w:r>
      <w:r w:rsidR="00EE3C0C" w:rsidRPr="007A7FA9">
        <w:rPr>
          <w:b/>
        </w:rPr>
        <w:t>V</w:t>
      </w:r>
      <w:r w:rsidR="00EE3C0C" w:rsidRPr="007A7FA9">
        <w:rPr>
          <w:b/>
          <w:vertAlign w:val="subscript"/>
        </w:rPr>
        <w:t>12</w:t>
      </w:r>
      <w:r w:rsidR="00EE3C0C" w:rsidRPr="007A7FA9">
        <w:rPr>
          <w:b/>
        </w:rPr>
        <w:t>}</w:t>
      </w:r>
      <w:r w:rsidR="00EE3C0C" w:rsidRPr="007A7FA9">
        <w:t xml:space="preserve"> showed that upon coordination of the </w:t>
      </w:r>
      <w:proofErr w:type="spellStart"/>
      <w:r w:rsidR="00EE3C0C" w:rsidRPr="007A7FA9">
        <w:t>Mn</w:t>
      </w:r>
      <w:r w:rsidR="00EE3C0C" w:rsidRPr="007A7FA9">
        <w:rPr>
          <w:vertAlign w:val="superscript"/>
        </w:rPr>
        <w:t>II</w:t>
      </w:r>
      <w:proofErr w:type="spellEnd"/>
      <w:r w:rsidR="00EE3C0C" w:rsidRPr="007A7FA9">
        <w:t xml:space="preserve"> ions, significant changes in the vanadium oxide framework geometry are observed</w:t>
      </w:r>
      <w:r w:rsidR="00374C6D">
        <w:t xml:space="preserve"> (Fig. 2)</w:t>
      </w:r>
      <w:r w:rsidR="00EE3C0C" w:rsidRPr="007A7FA9">
        <w:t>; these were quantified by drastic changes of the O</w:t>
      </w:r>
      <w:r w:rsidR="00EE3C0C" w:rsidRPr="007A7FA9">
        <w:rPr>
          <w:b/>
          <w:vertAlign w:val="superscript"/>
        </w:rPr>
        <w:t>…</w:t>
      </w:r>
      <w:r w:rsidR="00EE3C0C" w:rsidRPr="007A7FA9">
        <w:t>O</w:t>
      </w:r>
      <w:r w:rsidR="00EE3C0C" w:rsidRPr="007A7FA9">
        <w:rPr>
          <w:b/>
          <w:vertAlign w:val="superscript"/>
        </w:rPr>
        <w:t>…</w:t>
      </w:r>
      <w:r w:rsidR="00EE3C0C" w:rsidRPr="007A7FA9">
        <w:t>O angles in the vicinity of the binding sites (see SI) and highlight the structural flexibility of the vanadate cluster shell.</w:t>
      </w:r>
      <w:r w:rsidR="00EE3C0C">
        <w:t xml:space="preserve"> These data suggest that incorporation of larger cations (e.g. f-block metal cations) should be possible.</w:t>
      </w:r>
    </w:p>
    <w:p w:rsidR="002D7CC1" w:rsidRDefault="005221DA" w:rsidP="00EE3C0C">
      <w:pPr>
        <w:pStyle w:val="TAMainText"/>
      </w:pPr>
      <w:r w:rsidRPr="00F57175">
        <w:t>Charge balance considerations and BVS calculations indicate the presence of one delocalized V</w:t>
      </w:r>
      <w:r w:rsidRPr="00F57175">
        <w:rPr>
          <w:vertAlign w:val="superscript"/>
        </w:rPr>
        <w:t>IV</w:t>
      </w:r>
      <w:r w:rsidRPr="00F57175">
        <w:t xml:space="preserve"> </w:t>
      </w:r>
      <w:r w:rsidR="005976CC">
        <w:t>center</w:t>
      </w:r>
      <w:r w:rsidRPr="00F57175">
        <w:t xml:space="preserve"> in </w:t>
      </w:r>
      <w:r w:rsidRPr="00F57175">
        <w:rPr>
          <w:b/>
        </w:rPr>
        <w:t>{Mn</w:t>
      </w:r>
      <w:r w:rsidRPr="00F57175">
        <w:rPr>
          <w:b/>
          <w:vertAlign w:val="subscript"/>
        </w:rPr>
        <w:t>2</w:t>
      </w:r>
      <w:r w:rsidRPr="00F57175">
        <w:rPr>
          <w:b/>
        </w:rPr>
        <w:t>V</w:t>
      </w:r>
      <w:r w:rsidRPr="00F57175">
        <w:rPr>
          <w:b/>
          <w:vertAlign w:val="subscript"/>
        </w:rPr>
        <w:t>12</w:t>
      </w:r>
      <w:r w:rsidRPr="00F57175">
        <w:rPr>
          <w:b/>
        </w:rPr>
        <w:t>}</w:t>
      </w:r>
      <w:r w:rsidR="002D7CC1">
        <w:t xml:space="preserve">; charge delocalization </w:t>
      </w:r>
      <w:r w:rsidR="002D7CC1" w:rsidRPr="00F57175">
        <w:t>is not unex</w:t>
      </w:r>
      <w:r w:rsidR="002D7CC1">
        <w:t>pected as all V cent</w:t>
      </w:r>
      <w:r w:rsidR="002D7CC1" w:rsidRPr="00F57175">
        <w:t>e</w:t>
      </w:r>
      <w:r w:rsidR="002D7CC1">
        <w:t>r</w:t>
      </w:r>
      <w:r w:rsidR="002D7CC1" w:rsidRPr="00F57175">
        <w:t>s are in identical square pyramidal [VO</w:t>
      </w:r>
      <w:r w:rsidR="002D7CC1" w:rsidRPr="00F57175">
        <w:rPr>
          <w:vertAlign w:val="subscript"/>
        </w:rPr>
        <w:t>5</w:t>
      </w:r>
      <w:r w:rsidR="002D7CC1" w:rsidRPr="00F57175">
        <w:t>] coordination environments.</w:t>
      </w:r>
      <w:r w:rsidR="002D7CC1" w:rsidRPr="00F57175">
        <w:rPr>
          <w:vertAlign w:val="superscript"/>
        </w:rPr>
        <w:t>14</w:t>
      </w:r>
      <w:r w:rsidR="002D7CC1" w:rsidRPr="00EE3C0C">
        <w:t xml:space="preserve"> </w:t>
      </w:r>
      <w:r w:rsidRPr="00F57175">
        <w:t xml:space="preserve">This was further substantiated by the observation of inter-valence charge-transfer </w:t>
      </w:r>
      <w:r w:rsidR="002D7CC1">
        <w:t xml:space="preserve">(IVCT) </w:t>
      </w:r>
      <w:r w:rsidRPr="00F57175">
        <w:t xml:space="preserve">transitions between </w:t>
      </w:r>
      <w:r w:rsidRPr="00374C6D">
        <w:rPr>
          <w:rFonts w:ascii="Times New Roman" w:hAnsi="Times New Roman"/>
        </w:rPr>
        <w:t>ʎ</w:t>
      </w:r>
      <w:r w:rsidRPr="00F57175">
        <w:t xml:space="preserve"> </w:t>
      </w:r>
      <w:r w:rsidRPr="00F57175">
        <w:rPr>
          <w:i/>
        </w:rPr>
        <w:t>ca</w:t>
      </w:r>
      <w:r w:rsidRPr="00F57175">
        <w:t xml:space="preserve">. 800-1600 nm (see SI). SQUID </w:t>
      </w:r>
      <w:proofErr w:type="spellStart"/>
      <w:r w:rsidRPr="00F57175">
        <w:t>magnetometry</w:t>
      </w:r>
      <w:proofErr w:type="spellEnd"/>
      <w:r w:rsidRPr="00F57175">
        <w:t xml:space="preserve"> confirmed the presence of one reduced V</w:t>
      </w:r>
      <w:r w:rsidRPr="00F57175">
        <w:rPr>
          <w:vertAlign w:val="superscript"/>
        </w:rPr>
        <w:t>IV</w:t>
      </w:r>
      <w:r w:rsidRPr="00F57175">
        <w:t xml:space="preserve"> </w:t>
      </w:r>
      <w:r w:rsidR="005976CC">
        <w:t>center</w:t>
      </w:r>
      <w:r w:rsidR="002D7CC1">
        <w:t xml:space="preserve"> in </w:t>
      </w:r>
      <w:r w:rsidR="002D7CC1" w:rsidRPr="002D7CC1">
        <w:rPr>
          <w:b/>
        </w:rPr>
        <w:t>{Mn</w:t>
      </w:r>
      <w:r w:rsidR="002D7CC1" w:rsidRPr="002D7CC1">
        <w:rPr>
          <w:b/>
          <w:vertAlign w:val="subscript"/>
        </w:rPr>
        <w:t>2</w:t>
      </w:r>
      <w:r w:rsidR="002D7CC1" w:rsidRPr="002D7CC1">
        <w:rPr>
          <w:b/>
        </w:rPr>
        <w:t>V</w:t>
      </w:r>
      <w:r w:rsidR="002D7CC1" w:rsidRPr="002D7CC1">
        <w:rPr>
          <w:b/>
          <w:vertAlign w:val="subscript"/>
        </w:rPr>
        <w:t>12</w:t>
      </w:r>
      <w:r w:rsidR="002D7CC1" w:rsidRPr="002D7CC1">
        <w:rPr>
          <w:b/>
        </w:rPr>
        <w:t>}</w:t>
      </w:r>
      <w:r w:rsidR="002D7CC1">
        <w:t xml:space="preserve"> and gave </w:t>
      </w:r>
      <w:r w:rsidR="002D7CC1">
        <w:rPr>
          <w:i/>
          <w:lang w:val="de-DE"/>
        </w:rPr>
        <w:t>χ</w:t>
      </w:r>
      <w:proofErr w:type="spellStart"/>
      <w:r w:rsidR="002D7CC1" w:rsidRPr="007A7FA9">
        <w:rPr>
          <w:rFonts w:hint="eastAsia"/>
          <w:vertAlign w:val="subscript"/>
        </w:rPr>
        <w:t>m</w:t>
      </w:r>
      <w:r w:rsidR="002D7CC1" w:rsidRPr="007A7FA9">
        <w:rPr>
          <w:rFonts w:hint="eastAsia"/>
          <w:i/>
        </w:rPr>
        <w:t>T</w:t>
      </w:r>
      <w:proofErr w:type="spellEnd"/>
      <w:r w:rsidR="002D7CC1" w:rsidRPr="007A7FA9">
        <w:t xml:space="preserve"> </w:t>
      </w:r>
      <w:r w:rsidR="002D7CC1">
        <w:t xml:space="preserve">values (at 300 K) </w:t>
      </w:r>
      <w:r w:rsidR="002D7CC1">
        <w:t xml:space="preserve">of </w:t>
      </w:r>
      <w:r w:rsidR="002D7CC1" w:rsidRPr="007A7FA9">
        <w:t>9.16 emu mol</w:t>
      </w:r>
      <w:r w:rsidR="002D7CC1" w:rsidRPr="007A7FA9">
        <w:rPr>
          <w:vertAlign w:val="superscript"/>
        </w:rPr>
        <w:t>-1</w:t>
      </w:r>
      <w:r w:rsidR="002D7CC1" w:rsidRPr="007A7FA9">
        <w:t xml:space="preserve"> K </w:t>
      </w:r>
      <w:r w:rsidR="002D7CC1">
        <w:t xml:space="preserve">for </w:t>
      </w:r>
      <w:r w:rsidR="002D7CC1" w:rsidRPr="00707E4A">
        <w:rPr>
          <w:b/>
        </w:rPr>
        <w:t>{Mn</w:t>
      </w:r>
      <w:r w:rsidR="002D7CC1" w:rsidRPr="00707E4A">
        <w:rPr>
          <w:b/>
          <w:vertAlign w:val="subscript"/>
        </w:rPr>
        <w:t>2</w:t>
      </w:r>
      <w:r w:rsidR="002D7CC1" w:rsidRPr="00707E4A">
        <w:rPr>
          <w:b/>
        </w:rPr>
        <w:t>V</w:t>
      </w:r>
      <w:r w:rsidR="002D7CC1" w:rsidRPr="00707E4A">
        <w:rPr>
          <w:b/>
          <w:vertAlign w:val="subscript"/>
        </w:rPr>
        <w:t>12</w:t>
      </w:r>
      <w:r w:rsidR="002D7CC1" w:rsidRPr="00707E4A">
        <w:rPr>
          <w:b/>
        </w:rPr>
        <w:t>}</w:t>
      </w:r>
      <w:r w:rsidR="002D7CC1">
        <w:rPr>
          <w:b/>
        </w:rPr>
        <w:t xml:space="preserve"> </w:t>
      </w:r>
      <w:r w:rsidR="002D7CC1" w:rsidRPr="002D7CC1">
        <w:t>and</w:t>
      </w:r>
      <w:r w:rsidR="002D7CC1">
        <w:rPr>
          <w:b/>
        </w:rPr>
        <w:t xml:space="preserve"> </w:t>
      </w:r>
      <w:r w:rsidR="002D7CC1" w:rsidRPr="007A7FA9">
        <w:t>4.4 emu mol</w:t>
      </w:r>
      <w:r w:rsidR="002D7CC1" w:rsidRPr="007A7FA9">
        <w:rPr>
          <w:vertAlign w:val="superscript"/>
        </w:rPr>
        <w:t>-1</w:t>
      </w:r>
      <w:r w:rsidR="002D7CC1" w:rsidRPr="007A7FA9">
        <w:t xml:space="preserve"> K for </w:t>
      </w:r>
      <w:r w:rsidR="002D7CC1" w:rsidRPr="007A7FA9">
        <w:rPr>
          <w:b/>
        </w:rPr>
        <w:t>{MnV</w:t>
      </w:r>
      <w:r w:rsidR="002D7CC1" w:rsidRPr="007A7FA9">
        <w:rPr>
          <w:b/>
          <w:vertAlign w:val="subscript"/>
        </w:rPr>
        <w:t>12</w:t>
      </w:r>
      <w:r w:rsidR="002D7CC1" w:rsidRPr="007A7FA9">
        <w:rPr>
          <w:b/>
        </w:rPr>
        <w:t>}</w:t>
      </w:r>
      <w:r w:rsidR="002D7CC1">
        <w:t xml:space="preserve">; the results are in line with </w:t>
      </w:r>
      <w:r w:rsidR="002D7CC1">
        <w:t>the expected spin-only values</w:t>
      </w:r>
      <w:r w:rsidR="00EE3C0C">
        <w:t xml:space="preserve"> (see SI)</w:t>
      </w:r>
      <w:r w:rsidR="002D7CC1">
        <w:t>.</w:t>
      </w:r>
      <w:r w:rsidR="002D7CC1" w:rsidRPr="00707E4A">
        <w:rPr>
          <w:vertAlign w:val="superscript"/>
        </w:rPr>
        <w:t>15</w:t>
      </w:r>
      <w:r w:rsidR="002D7CC1">
        <w:rPr>
          <w:vertAlign w:val="superscript"/>
        </w:rPr>
        <w:t>,16</w:t>
      </w:r>
      <w:r w:rsidR="002D7CC1">
        <w:t xml:space="preserve"> </w:t>
      </w:r>
      <w:r w:rsidR="002D7CC1" w:rsidRPr="007A7FA9">
        <w:t xml:space="preserve">Electrochemical analyses show </w:t>
      </w:r>
      <w:r w:rsidR="002D7CC1">
        <w:t xml:space="preserve">that </w:t>
      </w:r>
      <w:r w:rsidR="002D7CC1" w:rsidRPr="007A7FA9">
        <w:t xml:space="preserve">both </w:t>
      </w:r>
      <w:proofErr w:type="spellStart"/>
      <w:r w:rsidR="002D7CC1" w:rsidRPr="007A7FA9">
        <w:t>Mn</w:t>
      </w:r>
      <w:proofErr w:type="spellEnd"/>
      <w:r w:rsidR="002D7CC1" w:rsidRPr="007A7FA9">
        <w:t xml:space="preserve">-functionalized clusters feature enhanced redox-activity compared with </w:t>
      </w:r>
      <w:r w:rsidR="002D7CC1" w:rsidRPr="007A7FA9">
        <w:rPr>
          <w:b/>
        </w:rPr>
        <w:t>{V</w:t>
      </w:r>
      <w:r w:rsidR="002D7CC1" w:rsidRPr="007A7FA9">
        <w:rPr>
          <w:b/>
          <w:vertAlign w:val="subscript"/>
        </w:rPr>
        <w:t>12</w:t>
      </w:r>
      <w:r w:rsidR="002D7CC1" w:rsidRPr="007A7FA9">
        <w:rPr>
          <w:b/>
        </w:rPr>
        <w:t>}</w:t>
      </w:r>
      <w:r w:rsidR="002D7CC1" w:rsidRPr="007A7FA9">
        <w:t xml:space="preserve">; cyclic voltammetry of </w:t>
      </w:r>
      <w:r w:rsidR="002D7CC1" w:rsidRPr="007A7FA9">
        <w:rPr>
          <w:b/>
        </w:rPr>
        <w:t>{MnV</w:t>
      </w:r>
      <w:r w:rsidR="002D7CC1" w:rsidRPr="007A7FA9">
        <w:rPr>
          <w:b/>
          <w:vertAlign w:val="subscript"/>
        </w:rPr>
        <w:t>12</w:t>
      </w:r>
      <w:r w:rsidR="002D7CC1" w:rsidRPr="007A7FA9">
        <w:rPr>
          <w:b/>
        </w:rPr>
        <w:t>}</w:t>
      </w:r>
      <w:r w:rsidR="002D7CC1" w:rsidRPr="007A7FA9">
        <w:t xml:space="preserve"> shows three quasi-reversible redox-processes while </w:t>
      </w:r>
      <w:r w:rsidR="002D7CC1" w:rsidRPr="007A7FA9">
        <w:rPr>
          <w:b/>
        </w:rPr>
        <w:t>{Mn</w:t>
      </w:r>
      <w:r w:rsidR="002D7CC1" w:rsidRPr="007A7FA9">
        <w:rPr>
          <w:b/>
          <w:vertAlign w:val="subscript"/>
        </w:rPr>
        <w:t>2</w:t>
      </w:r>
      <w:r w:rsidR="002D7CC1" w:rsidRPr="007A7FA9">
        <w:rPr>
          <w:b/>
        </w:rPr>
        <w:t>V</w:t>
      </w:r>
      <w:r w:rsidR="002D7CC1" w:rsidRPr="007A7FA9">
        <w:rPr>
          <w:b/>
          <w:vertAlign w:val="subscript"/>
        </w:rPr>
        <w:t>12</w:t>
      </w:r>
      <w:r w:rsidR="002D7CC1" w:rsidRPr="007A7FA9">
        <w:rPr>
          <w:b/>
        </w:rPr>
        <w:t>}</w:t>
      </w:r>
      <w:r w:rsidR="002D7CC1" w:rsidRPr="007A7FA9">
        <w:t xml:space="preserve"> features six quasi-reversible redox-couples (see SI).</w:t>
      </w:r>
    </w:p>
    <w:p w:rsidR="001D5737" w:rsidRDefault="00374C6D" w:rsidP="001D5737">
      <w:pPr>
        <w:pStyle w:val="TAMainText"/>
      </w:pPr>
      <w:r>
        <w:t xml:space="preserve">The synthetic concept was further expanded and allowed us to show that </w:t>
      </w:r>
      <w:r w:rsidR="005221DA" w:rsidRPr="00F57175">
        <w:t xml:space="preserve">the direct di-functionalization of </w:t>
      </w:r>
      <w:r w:rsidR="005221DA" w:rsidRPr="00F57175">
        <w:rPr>
          <w:b/>
        </w:rPr>
        <w:t>{V</w:t>
      </w:r>
      <w:r w:rsidR="005221DA" w:rsidRPr="00F57175">
        <w:rPr>
          <w:b/>
          <w:vertAlign w:val="subscript"/>
        </w:rPr>
        <w:t>12</w:t>
      </w:r>
      <w:r w:rsidR="005221DA" w:rsidRPr="00F57175">
        <w:rPr>
          <w:b/>
        </w:rPr>
        <w:t>}</w:t>
      </w:r>
      <w:r w:rsidR="005221DA" w:rsidRPr="00F57175">
        <w:t xml:space="preserve"> in a one-pot reaction is also possible</w:t>
      </w:r>
      <w:r w:rsidR="00EE3C0C">
        <w:t xml:space="preserve"> (Fig. 2)</w:t>
      </w:r>
      <w:r>
        <w:t>:</w:t>
      </w:r>
      <w:r w:rsidR="005221DA" w:rsidRPr="00F57175">
        <w:t xml:space="preserve"> </w:t>
      </w:r>
      <w:r>
        <w:t xml:space="preserve">to this end, </w:t>
      </w:r>
      <w:r w:rsidR="005221DA" w:rsidRPr="00F57175">
        <w:rPr>
          <w:b/>
        </w:rPr>
        <w:t>{V</w:t>
      </w:r>
      <w:r w:rsidR="005221DA" w:rsidRPr="00F57175">
        <w:rPr>
          <w:b/>
          <w:vertAlign w:val="subscript"/>
        </w:rPr>
        <w:t>12</w:t>
      </w:r>
      <w:r w:rsidR="005221DA" w:rsidRPr="00F57175">
        <w:rPr>
          <w:b/>
        </w:rPr>
        <w:t>}</w:t>
      </w:r>
      <w:r w:rsidR="005221DA" w:rsidRPr="00F57175">
        <w:t xml:space="preserve"> was reacted with MnCl</w:t>
      </w:r>
      <w:r w:rsidR="005221DA" w:rsidRPr="00F57175">
        <w:rPr>
          <w:vertAlign w:val="subscript"/>
        </w:rPr>
        <w:t>2</w:t>
      </w:r>
      <w:r w:rsidR="005221DA" w:rsidRPr="00F57175">
        <w:t xml:space="preserve"> x 4 H</w:t>
      </w:r>
      <w:r w:rsidR="005221DA" w:rsidRPr="00F57175">
        <w:rPr>
          <w:vertAlign w:val="subscript"/>
        </w:rPr>
        <w:t>2</w:t>
      </w:r>
      <w:r w:rsidR="005221DA" w:rsidRPr="00F57175">
        <w:t>O (4 eq.) and N</w:t>
      </w:r>
      <w:r w:rsidR="005221DA" w:rsidRPr="00F57175">
        <w:rPr>
          <w:vertAlign w:val="subscript"/>
        </w:rPr>
        <w:t>2</w:t>
      </w:r>
      <w:r w:rsidR="005221DA" w:rsidRPr="00F57175">
        <w:t>H</w:t>
      </w:r>
      <w:r w:rsidR="005221DA" w:rsidRPr="00F57175">
        <w:rPr>
          <w:vertAlign w:val="subscript"/>
        </w:rPr>
        <w:t>4</w:t>
      </w:r>
      <w:r w:rsidR="005221DA" w:rsidRPr="00F57175">
        <w:t xml:space="preserve"> x H</w:t>
      </w:r>
      <w:r w:rsidR="005221DA" w:rsidRPr="00F57175">
        <w:rPr>
          <w:vertAlign w:val="subscript"/>
        </w:rPr>
        <w:t>2</w:t>
      </w:r>
      <w:r w:rsidR="005221DA" w:rsidRPr="00F57175">
        <w:t xml:space="preserve">O (0.5 eq.) in </w:t>
      </w:r>
      <w:r w:rsidR="005221DA" w:rsidRPr="00F57175">
        <w:lastRenderedPageBreak/>
        <w:t xml:space="preserve">acetonitrile at room temperature. Diffusion crystallization of the reaction mixture gave single crystals of </w:t>
      </w:r>
      <w:r w:rsidR="005221DA" w:rsidRPr="00F57175">
        <w:rPr>
          <w:b/>
        </w:rPr>
        <w:t>{Mn</w:t>
      </w:r>
      <w:r w:rsidR="005221DA" w:rsidRPr="00F57175">
        <w:rPr>
          <w:b/>
          <w:vertAlign w:val="subscript"/>
        </w:rPr>
        <w:t>2</w:t>
      </w:r>
      <w:r w:rsidR="005221DA" w:rsidRPr="00F57175">
        <w:rPr>
          <w:b/>
        </w:rPr>
        <w:t>V</w:t>
      </w:r>
      <w:r w:rsidR="005221DA" w:rsidRPr="00F57175">
        <w:rPr>
          <w:b/>
          <w:vertAlign w:val="subscript"/>
        </w:rPr>
        <w:t>12</w:t>
      </w:r>
      <w:r w:rsidR="005221DA" w:rsidRPr="00F57175">
        <w:rPr>
          <w:b/>
        </w:rPr>
        <w:t>}</w:t>
      </w:r>
      <w:r w:rsidR="005221DA" w:rsidRPr="00F57175">
        <w:t xml:space="preserve"> in yields of </w:t>
      </w:r>
      <w:r w:rsidR="005221DA" w:rsidRPr="00F57175">
        <w:rPr>
          <w:i/>
        </w:rPr>
        <w:t>ca.</w:t>
      </w:r>
      <w:r w:rsidR="005221DA" w:rsidRPr="00F57175">
        <w:t xml:space="preserve"> 49 %; product purity was confirmed by SC-XRD, EA, ICP-MS, ESI-MS, FT-IR and UV-Vis. In particular, ESI-mass spectrometry showed that both </w:t>
      </w:r>
      <w:r w:rsidR="005221DA" w:rsidRPr="00F57175">
        <w:rPr>
          <w:b/>
        </w:rPr>
        <w:t>{MnV</w:t>
      </w:r>
      <w:r w:rsidR="005221DA" w:rsidRPr="00F57175">
        <w:rPr>
          <w:b/>
          <w:vertAlign w:val="subscript"/>
        </w:rPr>
        <w:t>12</w:t>
      </w:r>
      <w:r w:rsidR="005221DA" w:rsidRPr="00F57175">
        <w:rPr>
          <w:b/>
        </w:rPr>
        <w:t>}</w:t>
      </w:r>
      <w:r w:rsidR="005221DA" w:rsidRPr="00F57175">
        <w:t xml:space="preserve"> and </w:t>
      </w:r>
      <w:r w:rsidR="005221DA" w:rsidRPr="00F57175">
        <w:rPr>
          <w:b/>
        </w:rPr>
        <w:t>{Mn</w:t>
      </w:r>
      <w:r w:rsidR="005221DA" w:rsidRPr="00F57175">
        <w:rPr>
          <w:b/>
          <w:vertAlign w:val="subscript"/>
        </w:rPr>
        <w:t>2</w:t>
      </w:r>
      <w:r w:rsidR="005221DA" w:rsidRPr="00F57175">
        <w:rPr>
          <w:b/>
        </w:rPr>
        <w:t>V</w:t>
      </w:r>
      <w:r w:rsidR="005221DA" w:rsidRPr="00F57175">
        <w:rPr>
          <w:b/>
          <w:vertAlign w:val="subscript"/>
        </w:rPr>
        <w:t>12</w:t>
      </w:r>
      <w:r w:rsidR="005221DA" w:rsidRPr="00F57175">
        <w:rPr>
          <w:b/>
        </w:rPr>
        <w:t>}</w:t>
      </w:r>
      <w:r w:rsidR="005221DA" w:rsidRPr="00F57175">
        <w:t xml:space="preserve"> are stable in solution and can be transferred into </w:t>
      </w:r>
      <w:bookmarkStart w:id="0" w:name="_GoBack"/>
      <w:bookmarkEnd w:id="0"/>
      <w:r w:rsidR="005221DA" w:rsidRPr="00F57175">
        <w:t xml:space="preserve">the gas phase without de-metalation of the manganese ions from the cluster shell, see </w:t>
      </w:r>
      <w:r w:rsidR="00115E71">
        <w:t>SI</w:t>
      </w:r>
      <w:r w:rsidR="005221DA" w:rsidRPr="00F57175">
        <w:t>.</w:t>
      </w:r>
    </w:p>
    <w:p w:rsidR="005221DA" w:rsidRDefault="00B6649D" w:rsidP="005221DA">
      <w:pPr>
        <w:pStyle w:val="TAMainText"/>
      </w:pPr>
      <w:r w:rsidRPr="007A7FA9">
        <w:t>Based on their (electro-) chemical properties, the clusters were considered promising candidates for oxidative C-H-activation catalysis.</w:t>
      </w:r>
      <w:r w:rsidRPr="007A7FA9">
        <w:rPr>
          <w:vertAlign w:val="superscript"/>
        </w:rPr>
        <w:t>17</w:t>
      </w:r>
      <w:r w:rsidRPr="007A7FA9">
        <w:t xml:space="preserve"> </w:t>
      </w:r>
      <w:r w:rsidR="00FC0D1C">
        <w:t xml:space="preserve">Initial catalytic tests used </w:t>
      </w:r>
      <w:r w:rsidRPr="007A7FA9">
        <w:t xml:space="preserve">acetonitrile solutions of the respective cluster anion (1 mol-%), the substrate 9,10-dihydroanthracene and the oxidant </w:t>
      </w:r>
      <w:proofErr w:type="spellStart"/>
      <w:r w:rsidRPr="007A7FA9">
        <w:rPr>
          <w:i/>
        </w:rPr>
        <w:t>t</w:t>
      </w:r>
      <w:r w:rsidRPr="007A7FA9">
        <w:t>BuOOH</w:t>
      </w:r>
      <w:proofErr w:type="spellEnd"/>
      <w:r w:rsidRPr="007A7FA9">
        <w:t xml:space="preserve"> (12eq.)</w:t>
      </w:r>
      <w:r w:rsidR="00FC0D1C">
        <w:t>; the reagents</w:t>
      </w:r>
      <w:r w:rsidRPr="007A7FA9">
        <w:t xml:space="preserve"> were combined and the reaction progress was followed using UV-Vis-spectroscopy. Both manganese-functionalized vanadates showed C-H activation reactivity and the formation of the product anthracene was observed. </w:t>
      </w:r>
      <w:r w:rsidRPr="00845841">
        <w:t xml:space="preserve">In detail, </w:t>
      </w:r>
      <w:r>
        <w:t xml:space="preserve">moderately higher </w:t>
      </w:r>
      <w:r w:rsidRPr="00845841">
        <w:t xml:space="preserve">zeroth order rate constants were </w:t>
      </w:r>
      <w:r>
        <w:t xml:space="preserve">observed </w:t>
      </w:r>
      <w:r w:rsidRPr="00845841">
        <w:t>for the di-functionalized species (</w:t>
      </w:r>
      <w:proofErr w:type="spellStart"/>
      <w:proofErr w:type="gramStart"/>
      <w:r w:rsidRPr="00845841">
        <w:rPr>
          <w:bCs/>
          <w:i/>
        </w:rPr>
        <w:t>k</w:t>
      </w:r>
      <w:r w:rsidRPr="00845841">
        <w:rPr>
          <w:bCs/>
          <w:vertAlign w:val="subscript"/>
        </w:rPr>
        <w:t>obs</w:t>
      </w:r>
      <w:proofErr w:type="spellEnd"/>
      <w:r w:rsidRPr="00845841">
        <w:rPr>
          <w:bCs/>
        </w:rPr>
        <w:t>(</w:t>
      </w:r>
      <w:proofErr w:type="gramEnd"/>
      <w:r w:rsidRPr="00845841">
        <w:rPr>
          <w:b/>
        </w:rPr>
        <w:t>{Mn</w:t>
      </w:r>
      <w:r w:rsidRPr="00845841">
        <w:rPr>
          <w:b/>
          <w:vertAlign w:val="subscript"/>
        </w:rPr>
        <w:t>2</w:t>
      </w:r>
      <w:r w:rsidRPr="00845841">
        <w:rPr>
          <w:b/>
        </w:rPr>
        <w:t>V</w:t>
      </w:r>
      <w:r w:rsidRPr="00845841">
        <w:rPr>
          <w:b/>
          <w:vertAlign w:val="subscript"/>
        </w:rPr>
        <w:t>12</w:t>
      </w:r>
      <w:r w:rsidRPr="00845841">
        <w:rPr>
          <w:b/>
        </w:rPr>
        <w:t>}</w:t>
      </w:r>
      <w:r w:rsidRPr="00845841">
        <w:t>)</w:t>
      </w:r>
      <w:r w:rsidRPr="00845841">
        <w:rPr>
          <w:bCs/>
        </w:rPr>
        <w:t xml:space="preserve">= </w:t>
      </w:r>
      <w:r>
        <w:rPr>
          <w:bCs/>
        </w:rPr>
        <w:t>1.2</w:t>
      </w:r>
      <w:r w:rsidRPr="00845841">
        <w:rPr>
          <w:bCs/>
        </w:rPr>
        <w:t xml:space="preserve"> </w:t>
      </w:r>
      <w:r w:rsidRPr="00845841">
        <w:rPr>
          <w:rFonts w:ascii="Symbol" w:hAnsi="Symbol"/>
          <w:bCs/>
        </w:rPr>
        <w:t></w:t>
      </w:r>
      <w:r w:rsidRPr="00845841">
        <w:rPr>
          <w:bCs/>
        </w:rPr>
        <w:t xml:space="preserve">M </w:t>
      </w:r>
      <w:r>
        <w:rPr>
          <w:bCs/>
        </w:rPr>
        <w:t>h</w:t>
      </w:r>
      <w:r w:rsidRPr="00845841">
        <w:rPr>
          <w:bCs/>
          <w:vertAlign w:val="superscript"/>
        </w:rPr>
        <w:t>-1</w:t>
      </w:r>
      <w:r w:rsidRPr="00845841">
        <w:t>) compared with the mono-functionalized cluster (</w:t>
      </w:r>
      <w:proofErr w:type="spellStart"/>
      <w:r w:rsidRPr="00845841">
        <w:rPr>
          <w:bCs/>
          <w:i/>
        </w:rPr>
        <w:t>k</w:t>
      </w:r>
      <w:r w:rsidRPr="00845841">
        <w:rPr>
          <w:bCs/>
          <w:vertAlign w:val="subscript"/>
        </w:rPr>
        <w:t>obs</w:t>
      </w:r>
      <w:proofErr w:type="spellEnd"/>
      <w:r w:rsidRPr="00845841">
        <w:rPr>
          <w:bCs/>
        </w:rPr>
        <w:t>(</w:t>
      </w:r>
      <w:r w:rsidRPr="00845841">
        <w:rPr>
          <w:b/>
        </w:rPr>
        <w:t>{MnV</w:t>
      </w:r>
      <w:r w:rsidRPr="00845841">
        <w:rPr>
          <w:b/>
          <w:vertAlign w:val="subscript"/>
        </w:rPr>
        <w:t>12</w:t>
      </w:r>
      <w:r w:rsidRPr="00845841">
        <w:rPr>
          <w:b/>
        </w:rPr>
        <w:t>}</w:t>
      </w:r>
      <w:r w:rsidRPr="00845841">
        <w:t xml:space="preserve">) </w:t>
      </w:r>
      <w:r w:rsidRPr="00845841">
        <w:rPr>
          <w:bCs/>
        </w:rPr>
        <w:t>=</w:t>
      </w:r>
      <w:r>
        <w:rPr>
          <w:bCs/>
        </w:rPr>
        <w:t xml:space="preserve"> 1.0</w:t>
      </w:r>
      <w:r w:rsidRPr="008846A6">
        <w:rPr>
          <w:bCs/>
        </w:rPr>
        <w:t xml:space="preserve"> µM</w:t>
      </w:r>
      <w:r>
        <w:rPr>
          <w:bCs/>
        </w:rPr>
        <w:t xml:space="preserve"> </w:t>
      </w:r>
      <w:r w:rsidRPr="008846A6">
        <w:rPr>
          <w:bCs/>
        </w:rPr>
        <w:t>h</w:t>
      </w:r>
      <w:r w:rsidRPr="008846A6">
        <w:rPr>
          <w:bCs/>
          <w:vertAlign w:val="superscript"/>
        </w:rPr>
        <w:t>-1</w:t>
      </w:r>
      <w:r w:rsidRPr="00845841">
        <w:rPr>
          <w:bCs/>
        </w:rPr>
        <w:t>)</w:t>
      </w:r>
      <w:r w:rsidRPr="00845841">
        <w:t xml:space="preserve">. In contrast, the non-functionalized </w:t>
      </w:r>
      <w:r w:rsidRPr="008846A6">
        <w:rPr>
          <w:b/>
        </w:rPr>
        <w:t>{V</w:t>
      </w:r>
      <w:r w:rsidRPr="008846A6">
        <w:rPr>
          <w:b/>
          <w:vertAlign w:val="subscript"/>
        </w:rPr>
        <w:t>12</w:t>
      </w:r>
      <w:r w:rsidRPr="008846A6">
        <w:rPr>
          <w:b/>
        </w:rPr>
        <w:t>}</w:t>
      </w:r>
      <w:r w:rsidRPr="00845841">
        <w:t xml:space="preserve"> showed no catalytic activity</w:t>
      </w:r>
      <w:r>
        <w:t xml:space="preserve">, see Fig. </w:t>
      </w:r>
      <w:r w:rsidR="00707E4A">
        <w:t>3</w:t>
      </w:r>
      <w:r w:rsidRPr="00845841">
        <w:t xml:space="preserve">. </w:t>
      </w:r>
      <w:r>
        <w:t>Cluster stability under catalytic conditions was co</w:t>
      </w:r>
      <w:r w:rsidR="00FC0D1C">
        <w:t xml:space="preserve">nfirmed spectroscopically, see </w:t>
      </w:r>
      <w:r>
        <w:t xml:space="preserve">SI. </w:t>
      </w:r>
      <w:r w:rsidRPr="00845841">
        <w:t xml:space="preserve">The results demonstrate that metal functionalization of </w:t>
      </w:r>
      <w:r w:rsidRPr="00845841">
        <w:rPr>
          <w:b/>
        </w:rPr>
        <w:t>{V</w:t>
      </w:r>
      <w:r w:rsidRPr="00845841">
        <w:rPr>
          <w:b/>
          <w:vertAlign w:val="subscript"/>
        </w:rPr>
        <w:t>12</w:t>
      </w:r>
      <w:r w:rsidRPr="00845841">
        <w:rPr>
          <w:b/>
        </w:rPr>
        <w:t>}</w:t>
      </w:r>
      <w:r w:rsidRPr="00845841">
        <w:t xml:space="preserve"> gives access to homogeneous C-H-activation catalysts based on earth abundant materials. Detailed mechanistic studies will explore the reason for the </w:t>
      </w:r>
      <w:r>
        <w:t>comparable</w:t>
      </w:r>
      <w:r w:rsidRPr="00845841">
        <w:t xml:space="preserve"> rates observed for the mono- vs di-functionalized species.</w:t>
      </w:r>
    </w:p>
    <w:p w:rsidR="00DC6E53" w:rsidRDefault="00B6649D" w:rsidP="00DC6E53">
      <w:pPr>
        <w:pStyle w:val="VAFigureCaption"/>
        <w:rPr>
          <w:b/>
        </w:rPr>
      </w:pPr>
      <w:r>
        <w:rPr>
          <w:noProof/>
        </w:rPr>
        <w:drawing>
          <wp:inline distT="0" distB="0" distL="0" distR="0">
            <wp:extent cx="3044825" cy="2125980"/>
            <wp:effectExtent l="0" t="0" r="317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hracen formation .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4825" cy="2125980"/>
                    </a:xfrm>
                    <a:prstGeom prst="rect">
                      <a:avLst/>
                    </a:prstGeom>
                  </pic:spPr>
                </pic:pic>
              </a:graphicData>
            </a:graphic>
          </wp:inline>
        </w:drawing>
      </w:r>
    </w:p>
    <w:p w:rsidR="00B6649D" w:rsidRPr="007C1383" w:rsidRDefault="00B6649D" w:rsidP="00DC6E53">
      <w:pPr>
        <w:pStyle w:val="VAFigureCaption"/>
      </w:pPr>
      <w:r w:rsidRPr="00845841">
        <w:rPr>
          <w:b/>
        </w:rPr>
        <w:t xml:space="preserve">Figure </w:t>
      </w:r>
      <w:r w:rsidR="00EE3C0C">
        <w:rPr>
          <w:b/>
        </w:rPr>
        <w:t>3</w:t>
      </w:r>
      <w:r w:rsidRPr="00845841">
        <w:rPr>
          <w:b/>
        </w:rPr>
        <w:t xml:space="preserve">. </w:t>
      </w:r>
      <w:r w:rsidRPr="00845841">
        <w:t xml:space="preserve">C-H-activation catalysis by </w:t>
      </w:r>
      <w:r w:rsidRPr="00845841">
        <w:rPr>
          <w:b/>
        </w:rPr>
        <w:t>{MnV</w:t>
      </w:r>
      <w:r w:rsidRPr="00845841">
        <w:rPr>
          <w:b/>
          <w:vertAlign w:val="subscript"/>
        </w:rPr>
        <w:t>12</w:t>
      </w:r>
      <w:r w:rsidRPr="00845841">
        <w:rPr>
          <w:b/>
        </w:rPr>
        <w:t>}</w:t>
      </w:r>
      <w:r w:rsidRPr="00845841">
        <w:t xml:space="preserve"> and </w:t>
      </w:r>
      <w:r w:rsidRPr="00845841">
        <w:rPr>
          <w:b/>
        </w:rPr>
        <w:t>{Mn</w:t>
      </w:r>
      <w:r w:rsidRPr="00845841">
        <w:rPr>
          <w:b/>
          <w:vertAlign w:val="subscript"/>
        </w:rPr>
        <w:t>2</w:t>
      </w:r>
      <w:r w:rsidRPr="00845841">
        <w:rPr>
          <w:b/>
        </w:rPr>
        <w:t>V</w:t>
      </w:r>
      <w:r w:rsidRPr="00845841">
        <w:rPr>
          <w:b/>
          <w:vertAlign w:val="subscript"/>
        </w:rPr>
        <w:t>12</w:t>
      </w:r>
      <w:r w:rsidRPr="00845841">
        <w:rPr>
          <w:b/>
        </w:rPr>
        <w:t>}</w:t>
      </w:r>
      <w:r w:rsidRPr="00845841">
        <w:t xml:space="preserve"> illustrating the oxidation of 9</w:t>
      </w:r>
      <w:proofErr w:type="gramStart"/>
      <w:r w:rsidRPr="00845841">
        <w:t>,10</w:t>
      </w:r>
      <w:proofErr w:type="gramEnd"/>
      <w:r w:rsidRPr="00845841">
        <w:t xml:space="preserve">-dihydroanthracene to anthracene in the presence of the catalyst </w:t>
      </w:r>
      <w:r w:rsidRPr="00845841">
        <w:rPr>
          <w:b/>
        </w:rPr>
        <w:t>{MnV</w:t>
      </w:r>
      <w:r w:rsidRPr="00845841">
        <w:rPr>
          <w:b/>
          <w:vertAlign w:val="subscript"/>
        </w:rPr>
        <w:t>12</w:t>
      </w:r>
      <w:r w:rsidRPr="00845841">
        <w:rPr>
          <w:b/>
        </w:rPr>
        <w:t>}</w:t>
      </w:r>
      <w:r w:rsidRPr="00845841">
        <w:t xml:space="preserve"> or </w:t>
      </w:r>
      <w:r w:rsidRPr="00845841">
        <w:rPr>
          <w:b/>
        </w:rPr>
        <w:t>{Mn</w:t>
      </w:r>
      <w:r w:rsidRPr="00845841">
        <w:rPr>
          <w:b/>
          <w:vertAlign w:val="subscript"/>
        </w:rPr>
        <w:t>2</w:t>
      </w:r>
      <w:r w:rsidRPr="00845841">
        <w:rPr>
          <w:b/>
        </w:rPr>
        <w:t>V</w:t>
      </w:r>
      <w:r w:rsidRPr="00845841">
        <w:rPr>
          <w:b/>
          <w:vertAlign w:val="subscript"/>
        </w:rPr>
        <w:t>12</w:t>
      </w:r>
      <w:r w:rsidRPr="00845841">
        <w:rPr>
          <w:b/>
        </w:rPr>
        <w:t xml:space="preserve">} </w:t>
      </w:r>
      <w:r w:rsidRPr="00845841">
        <w:t xml:space="preserve">(1 mol-%) and the oxidant </w:t>
      </w:r>
      <w:proofErr w:type="spellStart"/>
      <w:r w:rsidRPr="00845841">
        <w:rPr>
          <w:i/>
        </w:rPr>
        <w:t>t</w:t>
      </w:r>
      <w:r w:rsidRPr="00845841">
        <w:t>BuOOH</w:t>
      </w:r>
      <w:proofErr w:type="spellEnd"/>
      <w:r w:rsidRPr="00845841">
        <w:t xml:space="preserve"> (12 </w:t>
      </w:r>
      <w:proofErr w:type="spellStart"/>
      <w:r w:rsidRPr="00845841">
        <w:t>eq</w:t>
      </w:r>
      <w:proofErr w:type="spellEnd"/>
      <w:r w:rsidRPr="00845841">
        <w:t xml:space="preserve">) in acetonitrile. The observed zeroth order rate constants are </w:t>
      </w:r>
      <w:proofErr w:type="spellStart"/>
      <w:r w:rsidRPr="00845841">
        <w:rPr>
          <w:i/>
        </w:rPr>
        <w:t>k</w:t>
      </w:r>
      <w:r w:rsidRPr="00845841">
        <w:rPr>
          <w:vertAlign w:val="subscript"/>
        </w:rPr>
        <w:t>obs</w:t>
      </w:r>
      <w:proofErr w:type="spellEnd"/>
      <w:proofErr w:type="gramStart"/>
      <w:r w:rsidRPr="00845841">
        <w:t>,(</w:t>
      </w:r>
      <w:proofErr w:type="gramEnd"/>
      <w:r w:rsidRPr="00845841">
        <w:rPr>
          <w:b/>
        </w:rPr>
        <w:t>{MnV</w:t>
      </w:r>
      <w:r w:rsidRPr="00845841">
        <w:rPr>
          <w:b/>
          <w:vertAlign w:val="subscript"/>
        </w:rPr>
        <w:t>12</w:t>
      </w:r>
      <w:r w:rsidRPr="00845841">
        <w:rPr>
          <w:b/>
        </w:rPr>
        <w:t>}</w:t>
      </w:r>
      <w:r w:rsidRPr="00845841">
        <w:t xml:space="preserve"> = </w:t>
      </w:r>
      <w:r>
        <w:t>1.0</w:t>
      </w:r>
      <w:r w:rsidRPr="00845841">
        <w:t xml:space="preserve"> </w:t>
      </w:r>
      <w:r w:rsidRPr="00845841">
        <w:rPr>
          <w:rFonts w:ascii="Symbol" w:hAnsi="Symbol"/>
        </w:rPr>
        <w:t></w:t>
      </w:r>
      <w:r w:rsidRPr="00845841">
        <w:t xml:space="preserve">M </w:t>
      </w:r>
      <w:r>
        <w:t>h</w:t>
      </w:r>
      <w:r w:rsidRPr="00845841">
        <w:rPr>
          <w:vertAlign w:val="superscript"/>
        </w:rPr>
        <w:t>-1</w:t>
      </w:r>
      <w:r w:rsidRPr="00845841">
        <w:t xml:space="preserve"> and </w:t>
      </w:r>
      <w:proofErr w:type="spellStart"/>
      <w:r w:rsidRPr="00845841">
        <w:rPr>
          <w:i/>
        </w:rPr>
        <w:t>k</w:t>
      </w:r>
      <w:r w:rsidRPr="00845841">
        <w:rPr>
          <w:vertAlign w:val="subscript"/>
        </w:rPr>
        <w:t>obs</w:t>
      </w:r>
      <w:proofErr w:type="spellEnd"/>
      <w:r w:rsidRPr="00845841">
        <w:t>,(</w:t>
      </w:r>
      <w:r w:rsidRPr="00845841">
        <w:rPr>
          <w:b/>
        </w:rPr>
        <w:t>{Mn</w:t>
      </w:r>
      <w:r w:rsidRPr="00845841">
        <w:rPr>
          <w:b/>
          <w:vertAlign w:val="subscript"/>
        </w:rPr>
        <w:t>2</w:t>
      </w:r>
      <w:r w:rsidRPr="00845841">
        <w:rPr>
          <w:b/>
        </w:rPr>
        <w:t>V</w:t>
      </w:r>
      <w:r w:rsidRPr="00845841">
        <w:rPr>
          <w:b/>
          <w:vertAlign w:val="subscript"/>
        </w:rPr>
        <w:t>12</w:t>
      </w:r>
      <w:r w:rsidRPr="00845841">
        <w:rPr>
          <w:b/>
        </w:rPr>
        <w:t>}</w:t>
      </w:r>
      <w:r w:rsidRPr="00845841">
        <w:t xml:space="preserve"> = </w:t>
      </w:r>
      <w:r>
        <w:t>1.2</w:t>
      </w:r>
      <w:r w:rsidRPr="00845841">
        <w:t xml:space="preserve"> </w:t>
      </w:r>
      <w:r w:rsidRPr="00845841">
        <w:rPr>
          <w:rFonts w:ascii="Symbol" w:hAnsi="Symbol"/>
        </w:rPr>
        <w:t></w:t>
      </w:r>
      <w:r w:rsidRPr="00845841">
        <w:t xml:space="preserve">M </w:t>
      </w:r>
      <w:r>
        <w:t>h</w:t>
      </w:r>
      <w:r w:rsidRPr="00845841">
        <w:rPr>
          <w:vertAlign w:val="superscript"/>
        </w:rPr>
        <w:t>-1</w:t>
      </w:r>
      <w:r w:rsidRPr="00845841">
        <w:t>.</w:t>
      </w:r>
    </w:p>
    <w:p w:rsidR="00B6649D" w:rsidRDefault="00B6649D" w:rsidP="008879B9">
      <w:pPr>
        <w:pStyle w:val="TAMainText"/>
      </w:pPr>
      <w:r w:rsidRPr="007A7FA9">
        <w:t xml:space="preserve">In summary, we present a novel synthetic strategy which allows the stepwise functionalization of vanadium oxide clusters by incorporation of reactive metal </w:t>
      </w:r>
      <w:r w:rsidR="005976CC">
        <w:t>center</w:t>
      </w:r>
      <w:r w:rsidRPr="007A7FA9">
        <w:t xml:space="preserve">s. </w:t>
      </w:r>
      <w:r>
        <w:t>The concept gives access to a family of redox-, magnet</w:t>
      </w:r>
      <w:r w:rsidR="008879B9">
        <w:t xml:space="preserve">ically and catalytically active, </w:t>
      </w:r>
      <w:r>
        <w:t xml:space="preserve">stable functionalized molecular metal oxides. In addition, stepwise as well as direct mono- and difunctionalization are possible, making this route extremely versatile. </w:t>
      </w:r>
      <w:r>
        <w:lastRenderedPageBreak/>
        <w:t>Structural and theoretical analyses as well as preliminary experimental studies show that the binding sites should also be able to accommodate larger s-, p-, d- and f-block metal cations.</w:t>
      </w:r>
      <w:r w:rsidR="008879B9">
        <w:t xml:space="preserve"> In future work, the synthetic concept will be expanded to design new binding site geometries using the concepts of templated bottom-up self-assembly and supramolecular binding site blockage.</w:t>
      </w:r>
    </w:p>
    <w:p w:rsidR="00A71C00" w:rsidRPr="001D2A28" w:rsidRDefault="00157E12" w:rsidP="00591AC2">
      <w:pPr>
        <w:pStyle w:val="SectionTitle"/>
      </w:pPr>
      <w:r w:rsidRPr="001D2A28">
        <w:t>ASSOCIATED CONTENT</w:t>
      </w:r>
      <w:r w:rsidR="00A66EDD" w:rsidRPr="001D2A28">
        <w:t xml:space="preserve"> </w:t>
      </w:r>
    </w:p>
    <w:p w:rsidR="004D5F3A" w:rsidRPr="001D2A28" w:rsidRDefault="00157E12" w:rsidP="00591AC2">
      <w:pPr>
        <w:pStyle w:val="SectionSubtitle"/>
      </w:pPr>
      <w:r w:rsidRPr="001D2A28">
        <w:t>Supporting Information</w:t>
      </w:r>
    </w:p>
    <w:p w:rsidR="00A66EDD" w:rsidRPr="001D2A28" w:rsidRDefault="001D2A28" w:rsidP="00241039">
      <w:pPr>
        <w:pStyle w:val="SectionContent"/>
      </w:pPr>
      <w:r w:rsidRPr="001D2A28">
        <w:t xml:space="preserve">Experimental, analytical, crystallographic and catalytic data are provided. </w:t>
      </w:r>
      <w:r w:rsidR="003E5207" w:rsidRPr="001D2A28">
        <w:t>This material is available free of charge via the Internet at http://pubs.acs.org</w:t>
      </w:r>
      <w:r w:rsidR="007C2F64" w:rsidRPr="001D2A28">
        <w:t>.</w:t>
      </w:r>
      <w:r w:rsidR="00A66EDD" w:rsidRPr="001D2A28">
        <w:t xml:space="preserve"> </w:t>
      </w:r>
    </w:p>
    <w:p w:rsidR="007331FF" w:rsidRPr="001D2A28" w:rsidRDefault="007331FF" w:rsidP="00591AC2">
      <w:pPr>
        <w:pStyle w:val="SectionTitle"/>
      </w:pPr>
      <w:r w:rsidRPr="001D2A28">
        <w:t>A</w:t>
      </w:r>
      <w:r w:rsidR="00835CBD" w:rsidRPr="001D2A28">
        <w:t>UTHOR INFORMATION</w:t>
      </w:r>
    </w:p>
    <w:p w:rsidR="00E75388" w:rsidRPr="001D2A28" w:rsidRDefault="00101D1F" w:rsidP="00591AC2">
      <w:pPr>
        <w:pStyle w:val="SectionSubtitle"/>
      </w:pPr>
      <w:r w:rsidRPr="001D2A28">
        <w:t>Corresponding Author</w:t>
      </w:r>
    </w:p>
    <w:p w:rsidR="007331FF" w:rsidRPr="001D2A28" w:rsidRDefault="001D5737" w:rsidP="00591AC2">
      <w:pPr>
        <w:pStyle w:val="SectionContent"/>
      </w:pPr>
      <w:proofErr w:type="spellStart"/>
      <w:r w:rsidRPr="001D2A28">
        <w:t>carsten.streb@uni-ulm-de</w:t>
      </w:r>
      <w:proofErr w:type="spellEnd"/>
      <w:r w:rsidRPr="001D2A28">
        <w:t>.</w:t>
      </w:r>
    </w:p>
    <w:p w:rsidR="00725A59" w:rsidRDefault="008D567C" w:rsidP="00EE3C0C">
      <w:pPr>
        <w:pStyle w:val="SectionContent"/>
      </w:pPr>
      <w:r w:rsidRPr="001D2A28">
        <w:br/>
      </w:r>
      <w:r w:rsidRPr="001D2A28">
        <w:rPr>
          <w:rStyle w:val="SectionSubtitleChar"/>
        </w:rPr>
        <w:t>Notes</w:t>
      </w:r>
      <w:r w:rsidRPr="001D2A28">
        <w:rPr>
          <w:rStyle w:val="SectionSubtitleChar"/>
        </w:rPr>
        <w:br/>
      </w:r>
      <w:r w:rsidR="00725A59" w:rsidRPr="001D2A28">
        <w:t>The authors declare no competing financial interests.</w:t>
      </w:r>
    </w:p>
    <w:p w:rsidR="00EE3C0C" w:rsidRPr="00EE3C0C" w:rsidRDefault="00EE3C0C" w:rsidP="00EE3C0C">
      <w:pPr>
        <w:pStyle w:val="SectionContent"/>
        <w:rPr>
          <w:rFonts w:ascii="Arial" w:eastAsia="MS Mincho" w:hAnsi="Arial"/>
          <w:b/>
          <w:sz w:val="15"/>
          <w:szCs w:val="14"/>
          <w:lang w:val="en-GB" w:eastAsia="ja-JP"/>
        </w:rPr>
      </w:pPr>
      <w:r w:rsidRPr="00EC0026">
        <w:rPr>
          <w:vertAlign w:val="superscript"/>
        </w:rPr>
        <w:t>†</w:t>
      </w:r>
      <w:r w:rsidRPr="00EE3C0C">
        <w:rPr>
          <w:rFonts w:ascii="Arial" w:eastAsia="MS Mincho" w:hAnsi="Arial"/>
          <w:b/>
          <w:sz w:val="15"/>
          <w:szCs w:val="14"/>
          <w:lang w:val="en-GB" w:eastAsia="ja-JP"/>
        </w:rPr>
        <w:t xml:space="preserve">Crystallographic details: </w:t>
      </w:r>
      <w:r w:rsidRPr="00EE3C0C">
        <w:rPr>
          <w:rFonts w:ascii="Arial" w:eastAsia="MS Mincho" w:hAnsi="Arial"/>
          <w:b/>
          <w:sz w:val="15"/>
          <w:szCs w:val="14"/>
          <w:lang w:eastAsia="ja-JP"/>
        </w:rPr>
        <w:t xml:space="preserve">Crystallographic data and structure refinement for </w:t>
      </w:r>
      <w:r w:rsidRPr="00EE3C0C">
        <w:rPr>
          <w:rFonts w:ascii="Arial" w:eastAsia="MS Mincho" w:hAnsi="Arial"/>
          <w:b/>
          <w:bCs/>
          <w:sz w:val="15"/>
          <w:szCs w:val="14"/>
          <w:lang w:eastAsia="ja-JP"/>
        </w:rPr>
        <w:t>{MnV</w:t>
      </w:r>
      <w:r w:rsidRPr="00EE3C0C">
        <w:rPr>
          <w:rFonts w:ascii="Arial" w:eastAsia="MS Mincho" w:hAnsi="Arial"/>
          <w:b/>
          <w:bCs/>
          <w:sz w:val="15"/>
          <w:szCs w:val="14"/>
          <w:vertAlign w:val="subscript"/>
          <w:lang w:eastAsia="ja-JP"/>
        </w:rPr>
        <w:t>12</w:t>
      </w:r>
      <w:r w:rsidRPr="00EE3C0C">
        <w:rPr>
          <w:rFonts w:ascii="Arial" w:eastAsia="MS Mincho" w:hAnsi="Arial"/>
          <w:b/>
          <w:bCs/>
          <w:sz w:val="15"/>
          <w:szCs w:val="14"/>
          <w:lang w:eastAsia="ja-JP"/>
        </w:rPr>
        <w:t>}</w:t>
      </w:r>
      <w:r w:rsidRPr="00EE3C0C">
        <w:rPr>
          <w:rFonts w:ascii="Arial" w:eastAsia="MS Mincho" w:hAnsi="Arial"/>
          <w:sz w:val="15"/>
          <w:szCs w:val="14"/>
          <w:lang w:eastAsia="ja-JP"/>
        </w:rPr>
        <w:t xml:space="preserve">: Triclinic space group, </w:t>
      </w:r>
      <w:r w:rsidRPr="00EE3C0C">
        <w:rPr>
          <w:rFonts w:ascii="Arial" w:eastAsia="MS Mincho" w:hAnsi="Arial"/>
          <w:i/>
          <w:iCs/>
          <w:sz w:val="15"/>
          <w:szCs w:val="14"/>
          <w:lang w:eastAsia="ja-JP"/>
        </w:rPr>
        <w:t>P-1</w:t>
      </w:r>
      <w:r w:rsidRPr="00EE3C0C">
        <w:rPr>
          <w:rFonts w:ascii="Arial" w:eastAsia="MS Mincho" w:hAnsi="Arial"/>
          <w:sz w:val="15"/>
          <w:szCs w:val="14"/>
          <w:lang w:eastAsia="ja-JP"/>
        </w:rPr>
        <w:t xml:space="preserve">, </w:t>
      </w:r>
      <w:r w:rsidRPr="00EE3C0C">
        <w:rPr>
          <w:rFonts w:ascii="Arial" w:eastAsia="MS Mincho" w:hAnsi="Arial"/>
          <w:i/>
          <w:iCs/>
          <w:sz w:val="15"/>
          <w:szCs w:val="14"/>
          <w:lang w:eastAsia="ja-JP"/>
        </w:rPr>
        <w:t>a</w:t>
      </w:r>
      <w:r w:rsidRPr="00EE3C0C">
        <w:rPr>
          <w:rFonts w:ascii="Arial" w:eastAsia="MS Mincho" w:hAnsi="Arial"/>
          <w:sz w:val="15"/>
          <w:szCs w:val="14"/>
          <w:lang w:eastAsia="ja-JP"/>
        </w:rPr>
        <w:t xml:space="preserve"> = 19.826(4), </w:t>
      </w:r>
      <w:r w:rsidRPr="00EE3C0C">
        <w:rPr>
          <w:rFonts w:ascii="Arial" w:eastAsia="MS Mincho" w:hAnsi="Arial"/>
          <w:i/>
          <w:sz w:val="15"/>
          <w:szCs w:val="14"/>
          <w:lang w:eastAsia="ja-JP"/>
        </w:rPr>
        <w:t>b</w:t>
      </w:r>
      <w:r w:rsidRPr="00EE3C0C">
        <w:rPr>
          <w:rFonts w:ascii="Arial" w:eastAsia="MS Mincho" w:hAnsi="Arial"/>
          <w:sz w:val="15"/>
          <w:szCs w:val="14"/>
          <w:lang w:eastAsia="ja-JP"/>
        </w:rPr>
        <w:t xml:space="preserve"> = 20.867(4), </w:t>
      </w:r>
      <w:r w:rsidRPr="00EE3C0C">
        <w:rPr>
          <w:rFonts w:ascii="Arial" w:eastAsia="MS Mincho" w:hAnsi="Arial"/>
          <w:i/>
          <w:iCs/>
          <w:sz w:val="15"/>
          <w:szCs w:val="14"/>
          <w:lang w:eastAsia="ja-JP"/>
        </w:rPr>
        <w:t>c</w:t>
      </w:r>
      <w:r w:rsidRPr="00EE3C0C">
        <w:rPr>
          <w:rFonts w:ascii="Arial" w:eastAsia="MS Mincho" w:hAnsi="Arial"/>
          <w:sz w:val="15"/>
          <w:szCs w:val="14"/>
          <w:lang w:eastAsia="ja-JP"/>
        </w:rPr>
        <w:t xml:space="preserve"> = 23.792(5) Å, </w:t>
      </w:r>
      <w:r w:rsidRPr="00EE3C0C">
        <w:rPr>
          <w:rFonts w:ascii="Symbol" w:eastAsia="MS Mincho" w:hAnsi="Symbol"/>
          <w:sz w:val="15"/>
          <w:szCs w:val="14"/>
          <w:lang w:eastAsia="ja-JP"/>
        </w:rPr>
        <w:t></w:t>
      </w:r>
      <w:r w:rsidRPr="00EE3C0C">
        <w:rPr>
          <w:rFonts w:ascii="Arial" w:eastAsia="MS Mincho" w:hAnsi="Arial"/>
          <w:sz w:val="15"/>
          <w:szCs w:val="14"/>
          <w:lang w:eastAsia="ja-JP"/>
        </w:rPr>
        <w:t xml:space="preserve"> = 73.94(3),</w:t>
      </w:r>
      <w:r w:rsidRPr="00EE3C0C">
        <w:rPr>
          <w:rFonts w:ascii="Symbol" w:eastAsia="MS Mincho" w:hAnsi="Symbol"/>
          <w:sz w:val="15"/>
          <w:szCs w:val="14"/>
          <w:lang w:eastAsia="ja-JP"/>
        </w:rPr>
        <w:t></w:t>
      </w:r>
      <w:r w:rsidRPr="00EE3C0C">
        <w:rPr>
          <w:rFonts w:ascii="Symbol" w:eastAsia="MS Mincho" w:hAnsi="Symbol"/>
          <w:sz w:val="15"/>
          <w:szCs w:val="14"/>
          <w:lang w:eastAsia="ja-JP"/>
        </w:rPr>
        <w:t></w:t>
      </w:r>
      <w:r w:rsidRPr="00EE3C0C">
        <w:rPr>
          <w:rFonts w:ascii="Symbol" w:eastAsia="MS Mincho" w:hAnsi="Symbol"/>
          <w:sz w:val="15"/>
          <w:szCs w:val="14"/>
          <w:lang w:eastAsia="ja-JP"/>
        </w:rPr>
        <w:t></w:t>
      </w:r>
      <w:r w:rsidRPr="00EE3C0C">
        <w:rPr>
          <w:rFonts w:ascii="Arial" w:eastAsia="MS Mincho" w:hAnsi="Arial"/>
          <w:i/>
          <w:iCs/>
          <w:sz w:val="15"/>
          <w:szCs w:val="14"/>
          <w:lang w:eastAsia="ja-JP"/>
        </w:rPr>
        <w:t xml:space="preserve">= </w:t>
      </w:r>
      <w:r w:rsidRPr="00EE3C0C">
        <w:rPr>
          <w:rFonts w:ascii="Arial" w:eastAsia="MS Mincho" w:hAnsi="Arial"/>
          <w:sz w:val="15"/>
          <w:szCs w:val="14"/>
          <w:lang w:eastAsia="ja-JP"/>
        </w:rPr>
        <w:t xml:space="preserve">73.59(3), </w:t>
      </w:r>
      <w:r w:rsidRPr="00EE3C0C">
        <w:rPr>
          <w:rFonts w:ascii="Symbol" w:eastAsia="MS Mincho" w:hAnsi="Symbol"/>
          <w:sz w:val="15"/>
          <w:szCs w:val="14"/>
          <w:lang w:eastAsia="ja-JP"/>
        </w:rPr>
        <w:t></w:t>
      </w:r>
      <w:r w:rsidRPr="00EE3C0C">
        <w:rPr>
          <w:rFonts w:ascii="Arial" w:eastAsia="MS Mincho" w:hAnsi="Arial"/>
          <w:sz w:val="15"/>
          <w:szCs w:val="14"/>
          <w:lang w:eastAsia="ja-JP"/>
        </w:rPr>
        <w:t xml:space="preserve"> = 88.77(3) </w:t>
      </w:r>
      <w:r w:rsidRPr="00EE3C0C">
        <w:rPr>
          <w:rFonts w:ascii="Arial" w:eastAsia="MS Mincho" w:hAnsi="Arial"/>
          <w:i/>
          <w:sz w:val="15"/>
          <w:szCs w:val="14"/>
          <w:lang w:eastAsia="ja-JP"/>
        </w:rPr>
        <w:t>V</w:t>
      </w:r>
      <w:r w:rsidRPr="00EE3C0C">
        <w:rPr>
          <w:rFonts w:ascii="Arial" w:eastAsia="MS Mincho" w:hAnsi="Arial"/>
          <w:sz w:val="15"/>
          <w:szCs w:val="14"/>
          <w:lang w:eastAsia="ja-JP"/>
        </w:rPr>
        <w:t xml:space="preserve"> = 9056 (4) Å</w:t>
      </w:r>
      <w:r w:rsidRPr="00EE3C0C">
        <w:rPr>
          <w:rFonts w:ascii="Arial" w:eastAsia="MS Mincho" w:hAnsi="Arial"/>
          <w:sz w:val="15"/>
          <w:szCs w:val="14"/>
          <w:vertAlign w:val="superscript"/>
          <w:lang w:eastAsia="ja-JP"/>
        </w:rPr>
        <w:t>3</w:t>
      </w:r>
      <w:r w:rsidRPr="00EE3C0C">
        <w:rPr>
          <w:rFonts w:ascii="Arial" w:eastAsia="MS Mincho" w:hAnsi="Arial"/>
          <w:sz w:val="15"/>
          <w:szCs w:val="14"/>
          <w:lang w:eastAsia="ja-JP"/>
        </w:rPr>
        <w:t>,</w:t>
      </w:r>
      <w:r w:rsidRPr="00EE3C0C">
        <w:rPr>
          <w:rFonts w:ascii="Arial" w:eastAsia="MS Mincho" w:hAnsi="Arial"/>
          <w:i/>
          <w:iCs/>
          <w:sz w:val="15"/>
          <w:szCs w:val="14"/>
          <w:lang w:eastAsia="ja-JP"/>
        </w:rPr>
        <w:t xml:space="preserve"> Z</w:t>
      </w:r>
      <w:r w:rsidRPr="00EE3C0C">
        <w:rPr>
          <w:rFonts w:ascii="Arial" w:eastAsia="MS Mincho" w:hAnsi="Arial"/>
          <w:sz w:val="15"/>
          <w:szCs w:val="14"/>
          <w:lang w:eastAsia="ja-JP"/>
        </w:rPr>
        <w:t xml:space="preserve"> = 4, </w:t>
      </w:r>
      <w:r w:rsidRPr="00EE3C0C">
        <w:rPr>
          <w:rFonts w:ascii="Arial" w:eastAsia="MS Mincho" w:hAnsi="Arial"/>
          <w:i/>
          <w:iCs/>
          <w:sz w:val="15"/>
          <w:szCs w:val="14"/>
          <w:lang w:eastAsia="ja-JP"/>
        </w:rPr>
        <w:t>ρ</w:t>
      </w:r>
      <w:r w:rsidRPr="00EE3C0C">
        <w:rPr>
          <w:rFonts w:ascii="Arial" w:eastAsia="MS Mincho" w:hAnsi="Arial"/>
          <w:sz w:val="15"/>
          <w:szCs w:val="14"/>
          <w:lang w:eastAsia="ja-JP"/>
        </w:rPr>
        <w:t xml:space="preserve"> = 1.436 g cm</w:t>
      </w:r>
      <w:r w:rsidRPr="00EE3C0C">
        <w:rPr>
          <w:rFonts w:ascii="Arial" w:eastAsia="MS Mincho" w:hAnsi="Arial"/>
          <w:sz w:val="15"/>
          <w:szCs w:val="14"/>
          <w:vertAlign w:val="superscript"/>
          <w:lang w:eastAsia="ja-JP"/>
        </w:rPr>
        <w:t>–3</w:t>
      </w:r>
      <w:r w:rsidRPr="00EE3C0C">
        <w:rPr>
          <w:rFonts w:ascii="Arial" w:eastAsia="MS Mincho" w:hAnsi="Arial"/>
          <w:sz w:val="15"/>
          <w:szCs w:val="14"/>
          <w:lang w:eastAsia="ja-JP"/>
        </w:rPr>
        <w:t xml:space="preserve">, </w:t>
      </w:r>
      <w:r w:rsidRPr="00EE3C0C">
        <w:rPr>
          <w:rFonts w:ascii="Arial" w:eastAsia="MS Mincho" w:hAnsi="Arial"/>
          <w:iCs/>
          <w:sz w:val="15"/>
          <w:szCs w:val="14"/>
          <w:lang w:eastAsia="ja-JP"/>
        </w:rPr>
        <w:t>μ</w:t>
      </w:r>
      <w:r w:rsidRPr="00EE3C0C">
        <w:rPr>
          <w:rFonts w:ascii="Arial" w:eastAsia="MS Mincho" w:hAnsi="Arial"/>
          <w:sz w:val="15"/>
          <w:szCs w:val="14"/>
          <w:lang w:eastAsia="ja-JP"/>
        </w:rPr>
        <w:t>(</w:t>
      </w:r>
      <w:proofErr w:type="spellStart"/>
      <w:r w:rsidRPr="00EE3C0C">
        <w:rPr>
          <w:rFonts w:ascii="Arial" w:eastAsia="MS Mincho" w:hAnsi="Arial"/>
          <w:sz w:val="15"/>
          <w:szCs w:val="14"/>
          <w:lang w:eastAsia="ja-JP"/>
        </w:rPr>
        <w:t>Mo</w:t>
      </w:r>
      <w:r w:rsidRPr="00EE3C0C">
        <w:rPr>
          <w:rFonts w:ascii="Arial" w:eastAsia="MS Mincho" w:hAnsi="Arial"/>
          <w:i/>
          <w:sz w:val="15"/>
          <w:szCs w:val="14"/>
          <w:lang w:eastAsia="ja-JP"/>
        </w:rPr>
        <w:t>K</w:t>
      </w:r>
      <w:proofErr w:type="spellEnd"/>
      <w:r w:rsidRPr="00EE3C0C">
        <w:rPr>
          <w:rFonts w:ascii="Arial" w:eastAsia="MS Mincho" w:hAnsi="Arial"/>
          <w:sz w:val="15"/>
          <w:szCs w:val="14"/>
          <w:vertAlign w:val="subscript"/>
          <w:lang w:eastAsia="ja-JP"/>
        </w:rPr>
        <w:t>α</w:t>
      </w:r>
      <w:r w:rsidRPr="00EE3C0C">
        <w:rPr>
          <w:rFonts w:ascii="Arial" w:eastAsia="MS Mincho" w:hAnsi="Arial"/>
          <w:sz w:val="15"/>
          <w:szCs w:val="14"/>
          <w:lang w:eastAsia="ja-JP"/>
        </w:rPr>
        <w:t>) = 1.438 mm</w:t>
      </w:r>
      <w:r w:rsidRPr="00EE3C0C">
        <w:rPr>
          <w:rFonts w:ascii="Arial" w:eastAsia="MS Mincho" w:hAnsi="Arial"/>
          <w:sz w:val="15"/>
          <w:szCs w:val="14"/>
          <w:vertAlign w:val="superscript"/>
          <w:lang w:eastAsia="ja-JP"/>
        </w:rPr>
        <w:t>–1</w:t>
      </w:r>
      <w:r w:rsidRPr="00EE3C0C">
        <w:rPr>
          <w:rFonts w:ascii="Arial" w:eastAsia="MS Mincho" w:hAnsi="Arial"/>
          <w:sz w:val="15"/>
          <w:szCs w:val="14"/>
          <w:lang w:eastAsia="ja-JP"/>
        </w:rPr>
        <w:t xml:space="preserve">, </w:t>
      </w:r>
      <w:r w:rsidRPr="00EE3C0C">
        <w:rPr>
          <w:rFonts w:ascii="Arial" w:eastAsia="MS Mincho" w:hAnsi="Arial"/>
          <w:i/>
          <w:iCs/>
          <w:sz w:val="15"/>
          <w:szCs w:val="14"/>
          <w:lang w:eastAsia="ja-JP"/>
        </w:rPr>
        <w:t>T</w:t>
      </w:r>
      <w:r w:rsidRPr="00EE3C0C">
        <w:rPr>
          <w:rFonts w:ascii="Arial" w:eastAsia="MS Mincho" w:hAnsi="Arial"/>
          <w:sz w:val="15"/>
          <w:szCs w:val="14"/>
          <w:lang w:eastAsia="ja-JP"/>
        </w:rPr>
        <w:t xml:space="preserve"> = 150(2) K, 177676 reflections measured, 36924 unique (</w:t>
      </w:r>
      <w:proofErr w:type="spellStart"/>
      <w:r w:rsidRPr="00EE3C0C">
        <w:rPr>
          <w:rFonts w:ascii="Arial" w:eastAsia="MS Mincho" w:hAnsi="Arial"/>
          <w:i/>
          <w:sz w:val="15"/>
          <w:szCs w:val="14"/>
          <w:lang w:eastAsia="ja-JP"/>
        </w:rPr>
        <w:t>R</w:t>
      </w:r>
      <w:r w:rsidRPr="00EE3C0C">
        <w:rPr>
          <w:rFonts w:ascii="Arial" w:eastAsia="MS Mincho" w:hAnsi="Arial"/>
          <w:sz w:val="15"/>
          <w:szCs w:val="14"/>
          <w:vertAlign w:val="subscript"/>
          <w:lang w:eastAsia="ja-JP"/>
        </w:rPr>
        <w:t>int</w:t>
      </w:r>
      <w:proofErr w:type="spellEnd"/>
      <w:r w:rsidRPr="00EE3C0C">
        <w:rPr>
          <w:rFonts w:ascii="Arial" w:eastAsia="MS Mincho" w:hAnsi="Arial"/>
          <w:sz w:val="15"/>
          <w:szCs w:val="14"/>
          <w:lang w:eastAsia="ja-JP"/>
        </w:rPr>
        <w:t xml:space="preserve"> = 0.0502), 2076 refined parameters, </w:t>
      </w:r>
      <w:r w:rsidRPr="00EE3C0C">
        <w:rPr>
          <w:rFonts w:ascii="Arial" w:eastAsia="MS Mincho" w:hAnsi="Arial"/>
          <w:i/>
          <w:iCs/>
          <w:sz w:val="15"/>
          <w:szCs w:val="14"/>
          <w:lang w:eastAsia="ja-JP"/>
        </w:rPr>
        <w:t>R</w:t>
      </w:r>
      <w:r w:rsidRPr="00EE3C0C">
        <w:rPr>
          <w:rFonts w:ascii="Arial" w:eastAsia="MS Mincho" w:hAnsi="Arial"/>
          <w:sz w:val="15"/>
          <w:szCs w:val="14"/>
          <w:vertAlign w:val="subscript"/>
          <w:lang w:eastAsia="ja-JP"/>
        </w:rPr>
        <w:t>1</w:t>
      </w:r>
      <w:r w:rsidRPr="00EE3C0C">
        <w:rPr>
          <w:rFonts w:ascii="Arial" w:eastAsia="MS Mincho" w:hAnsi="Arial"/>
          <w:sz w:val="15"/>
          <w:szCs w:val="14"/>
          <w:lang w:eastAsia="ja-JP"/>
        </w:rPr>
        <w:t xml:space="preserve"> = 0.0581, </w:t>
      </w:r>
      <w:r w:rsidRPr="00EE3C0C">
        <w:rPr>
          <w:rFonts w:ascii="Arial" w:eastAsia="MS Mincho" w:hAnsi="Arial"/>
          <w:i/>
          <w:sz w:val="15"/>
          <w:szCs w:val="14"/>
          <w:lang w:eastAsia="ja-JP"/>
        </w:rPr>
        <w:t>w</w:t>
      </w:r>
      <w:r w:rsidRPr="00EE3C0C">
        <w:rPr>
          <w:rFonts w:ascii="Arial" w:eastAsia="MS Mincho" w:hAnsi="Arial"/>
          <w:i/>
          <w:iCs/>
          <w:sz w:val="15"/>
          <w:szCs w:val="14"/>
          <w:lang w:eastAsia="ja-JP"/>
        </w:rPr>
        <w:t>R</w:t>
      </w:r>
      <w:r w:rsidRPr="00EE3C0C">
        <w:rPr>
          <w:rFonts w:ascii="Arial" w:eastAsia="MS Mincho" w:hAnsi="Arial"/>
          <w:sz w:val="15"/>
          <w:szCs w:val="14"/>
          <w:vertAlign w:val="subscript"/>
          <w:lang w:eastAsia="ja-JP"/>
        </w:rPr>
        <w:t>2</w:t>
      </w:r>
      <w:r w:rsidRPr="00EE3C0C">
        <w:rPr>
          <w:rFonts w:ascii="Arial" w:eastAsia="MS Mincho" w:hAnsi="Arial"/>
          <w:sz w:val="15"/>
          <w:szCs w:val="14"/>
          <w:lang w:eastAsia="ja-JP"/>
        </w:rPr>
        <w:t xml:space="preserve"> = 0.1984, </w:t>
      </w:r>
      <w:proofErr w:type="spellStart"/>
      <w:r w:rsidRPr="00EE3C0C">
        <w:rPr>
          <w:rFonts w:ascii="Arial" w:eastAsia="MS Mincho" w:hAnsi="Arial"/>
          <w:sz w:val="15"/>
          <w:szCs w:val="14"/>
          <w:lang w:eastAsia="ja-JP"/>
        </w:rPr>
        <w:t>GooF</w:t>
      </w:r>
      <w:proofErr w:type="spellEnd"/>
      <w:r w:rsidRPr="00EE3C0C">
        <w:rPr>
          <w:rFonts w:ascii="Arial" w:eastAsia="MS Mincho" w:hAnsi="Arial"/>
          <w:sz w:val="15"/>
          <w:szCs w:val="14"/>
          <w:lang w:eastAsia="ja-JP"/>
        </w:rPr>
        <w:t xml:space="preserve"> = 1.151. </w:t>
      </w:r>
      <w:r w:rsidRPr="00EE3C0C">
        <w:rPr>
          <w:rFonts w:ascii="Arial" w:eastAsia="MS Mincho" w:hAnsi="Arial"/>
          <w:b/>
          <w:sz w:val="15"/>
          <w:szCs w:val="14"/>
          <w:lang w:eastAsia="ja-JP"/>
        </w:rPr>
        <w:t xml:space="preserve">Crystallographic data and structure refinement for </w:t>
      </w:r>
      <w:r w:rsidRPr="00EE3C0C">
        <w:rPr>
          <w:rFonts w:ascii="Arial" w:eastAsia="MS Mincho" w:hAnsi="Arial"/>
          <w:b/>
          <w:bCs/>
          <w:sz w:val="15"/>
          <w:szCs w:val="14"/>
          <w:lang w:eastAsia="ja-JP"/>
        </w:rPr>
        <w:t>{Mn</w:t>
      </w:r>
      <w:r w:rsidRPr="00EE3C0C">
        <w:rPr>
          <w:rFonts w:ascii="Arial" w:eastAsia="MS Mincho" w:hAnsi="Arial"/>
          <w:b/>
          <w:bCs/>
          <w:sz w:val="15"/>
          <w:szCs w:val="14"/>
          <w:vertAlign w:val="subscript"/>
          <w:lang w:eastAsia="ja-JP"/>
        </w:rPr>
        <w:t>2</w:t>
      </w:r>
      <w:r w:rsidRPr="00EE3C0C">
        <w:rPr>
          <w:rFonts w:ascii="Arial" w:eastAsia="MS Mincho" w:hAnsi="Arial"/>
          <w:b/>
          <w:bCs/>
          <w:sz w:val="15"/>
          <w:szCs w:val="14"/>
          <w:lang w:eastAsia="ja-JP"/>
        </w:rPr>
        <w:t>V</w:t>
      </w:r>
      <w:r w:rsidRPr="00EE3C0C">
        <w:rPr>
          <w:rFonts w:ascii="Arial" w:eastAsia="MS Mincho" w:hAnsi="Arial"/>
          <w:b/>
          <w:bCs/>
          <w:sz w:val="15"/>
          <w:szCs w:val="14"/>
          <w:vertAlign w:val="subscript"/>
          <w:lang w:eastAsia="ja-JP"/>
        </w:rPr>
        <w:t>12</w:t>
      </w:r>
      <w:r w:rsidRPr="00EE3C0C">
        <w:rPr>
          <w:rFonts w:ascii="Arial" w:eastAsia="MS Mincho" w:hAnsi="Arial"/>
          <w:b/>
          <w:bCs/>
          <w:sz w:val="15"/>
          <w:szCs w:val="14"/>
          <w:lang w:eastAsia="ja-JP"/>
        </w:rPr>
        <w:t>}</w:t>
      </w:r>
      <w:r w:rsidRPr="00EE3C0C">
        <w:rPr>
          <w:rFonts w:ascii="Arial" w:eastAsia="MS Mincho" w:hAnsi="Arial"/>
          <w:sz w:val="15"/>
          <w:szCs w:val="14"/>
          <w:lang w:eastAsia="ja-JP"/>
        </w:rPr>
        <w:t xml:space="preserve">: Monoclinic space group, </w:t>
      </w:r>
      <w:r w:rsidRPr="00EE3C0C">
        <w:rPr>
          <w:rFonts w:ascii="Arial" w:eastAsia="MS Mincho" w:hAnsi="Arial"/>
          <w:i/>
          <w:iCs/>
          <w:sz w:val="15"/>
          <w:szCs w:val="14"/>
          <w:lang w:eastAsia="ja-JP"/>
        </w:rPr>
        <w:t>P2</w:t>
      </w:r>
      <w:r w:rsidRPr="00EE3C0C">
        <w:rPr>
          <w:rFonts w:ascii="Arial" w:eastAsia="MS Mincho" w:hAnsi="Arial"/>
          <w:i/>
          <w:iCs/>
          <w:sz w:val="15"/>
          <w:szCs w:val="14"/>
          <w:vertAlign w:val="subscript"/>
          <w:lang w:eastAsia="ja-JP"/>
        </w:rPr>
        <w:t>1</w:t>
      </w:r>
      <w:r w:rsidRPr="00EE3C0C">
        <w:rPr>
          <w:rFonts w:ascii="Arial" w:eastAsia="MS Mincho" w:hAnsi="Arial"/>
          <w:i/>
          <w:iCs/>
          <w:sz w:val="15"/>
          <w:szCs w:val="14"/>
          <w:lang w:eastAsia="ja-JP"/>
        </w:rPr>
        <w:t>/c</w:t>
      </w:r>
      <w:r w:rsidRPr="00EE3C0C">
        <w:rPr>
          <w:rFonts w:ascii="Arial" w:eastAsia="MS Mincho" w:hAnsi="Arial"/>
          <w:sz w:val="15"/>
          <w:szCs w:val="14"/>
          <w:lang w:eastAsia="ja-JP"/>
        </w:rPr>
        <w:t xml:space="preserve">, </w:t>
      </w:r>
      <w:r w:rsidRPr="00EE3C0C">
        <w:rPr>
          <w:rFonts w:ascii="Arial" w:eastAsia="MS Mincho" w:hAnsi="Arial"/>
          <w:i/>
          <w:iCs/>
          <w:sz w:val="15"/>
          <w:szCs w:val="14"/>
          <w:lang w:eastAsia="ja-JP"/>
        </w:rPr>
        <w:t>a</w:t>
      </w:r>
      <w:r w:rsidRPr="00EE3C0C">
        <w:rPr>
          <w:rFonts w:ascii="Arial" w:eastAsia="MS Mincho" w:hAnsi="Arial"/>
          <w:sz w:val="15"/>
          <w:szCs w:val="14"/>
          <w:lang w:eastAsia="ja-JP"/>
        </w:rPr>
        <w:t xml:space="preserve"> = 24.324(5), </w:t>
      </w:r>
      <w:r w:rsidRPr="00EE3C0C">
        <w:rPr>
          <w:rFonts w:ascii="Arial" w:eastAsia="MS Mincho" w:hAnsi="Arial"/>
          <w:i/>
          <w:sz w:val="15"/>
          <w:szCs w:val="14"/>
          <w:lang w:eastAsia="ja-JP"/>
        </w:rPr>
        <w:t>b</w:t>
      </w:r>
      <w:r w:rsidRPr="00EE3C0C">
        <w:rPr>
          <w:rFonts w:ascii="Arial" w:eastAsia="MS Mincho" w:hAnsi="Arial"/>
          <w:sz w:val="15"/>
          <w:szCs w:val="14"/>
          <w:lang w:eastAsia="ja-JP"/>
        </w:rPr>
        <w:t xml:space="preserve"> = 16.727(3), </w:t>
      </w:r>
      <w:r w:rsidRPr="00EE3C0C">
        <w:rPr>
          <w:rFonts w:ascii="Arial" w:eastAsia="MS Mincho" w:hAnsi="Arial"/>
          <w:i/>
          <w:iCs/>
          <w:sz w:val="15"/>
          <w:szCs w:val="14"/>
          <w:lang w:eastAsia="ja-JP"/>
        </w:rPr>
        <w:t>c</w:t>
      </w:r>
      <w:r w:rsidRPr="00EE3C0C">
        <w:rPr>
          <w:rFonts w:ascii="Arial" w:eastAsia="MS Mincho" w:hAnsi="Arial"/>
          <w:sz w:val="15"/>
          <w:szCs w:val="14"/>
          <w:lang w:eastAsia="ja-JP"/>
        </w:rPr>
        <w:t xml:space="preserve"> = 24.438(5) Å, </w:t>
      </w:r>
      <w:r w:rsidRPr="00EE3C0C">
        <w:rPr>
          <w:rFonts w:ascii="Symbol" w:eastAsia="MS Mincho" w:hAnsi="Symbol"/>
          <w:sz w:val="15"/>
          <w:szCs w:val="14"/>
          <w:lang w:eastAsia="ja-JP"/>
        </w:rPr>
        <w:t></w:t>
      </w:r>
      <w:r w:rsidRPr="00EE3C0C">
        <w:rPr>
          <w:rFonts w:ascii="Symbol" w:eastAsia="MS Mincho" w:hAnsi="Symbol"/>
          <w:sz w:val="15"/>
          <w:szCs w:val="14"/>
          <w:lang w:eastAsia="ja-JP"/>
        </w:rPr>
        <w:t></w:t>
      </w:r>
      <w:r w:rsidRPr="00EE3C0C">
        <w:rPr>
          <w:rFonts w:ascii="Symbol" w:eastAsia="MS Mincho" w:hAnsi="Symbol"/>
          <w:sz w:val="15"/>
          <w:szCs w:val="14"/>
          <w:lang w:eastAsia="ja-JP"/>
        </w:rPr>
        <w:t></w:t>
      </w:r>
      <w:r w:rsidRPr="00EE3C0C">
        <w:rPr>
          <w:rFonts w:ascii="Arial" w:eastAsia="MS Mincho" w:hAnsi="Arial"/>
          <w:i/>
          <w:iCs/>
          <w:sz w:val="15"/>
          <w:szCs w:val="14"/>
          <w:lang w:eastAsia="ja-JP"/>
        </w:rPr>
        <w:t xml:space="preserve">= </w:t>
      </w:r>
      <w:r w:rsidRPr="00EE3C0C">
        <w:rPr>
          <w:rFonts w:ascii="Arial" w:eastAsia="MS Mincho" w:hAnsi="Arial"/>
          <w:sz w:val="15"/>
          <w:szCs w:val="14"/>
          <w:lang w:eastAsia="ja-JP"/>
        </w:rPr>
        <w:t xml:space="preserve">94.71(3), </w:t>
      </w:r>
      <w:r w:rsidRPr="00EE3C0C">
        <w:rPr>
          <w:rFonts w:ascii="Arial" w:eastAsia="MS Mincho" w:hAnsi="Arial"/>
          <w:i/>
          <w:sz w:val="15"/>
          <w:szCs w:val="14"/>
          <w:lang w:eastAsia="ja-JP"/>
        </w:rPr>
        <w:t>V</w:t>
      </w:r>
      <w:r w:rsidRPr="00EE3C0C">
        <w:rPr>
          <w:rFonts w:ascii="Arial" w:eastAsia="MS Mincho" w:hAnsi="Arial"/>
          <w:sz w:val="15"/>
          <w:szCs w:val="14"/>
          <w:lang w:eastAsia="ja-JP"/>
        </w:rPr>
        <w:t xml:space="preserve"> = 9909(3) Å</w:t>
      </w:r>
      <w:r w:rsidRPr="00EE3C0C">
        <w:rPr>
          <w:rFonts w:ascii="Arial" w:eastAsia="MS Mincho" w:hAnsi="Arial"/>
          <w:sz w:val="15"/>
          <w:szCs w:val="14"/>
          <w:vertAlign w:val="superscript"/>
          <w:lang w:eastAsia="ja-JP"/>
        </w:rPr>
        <w:t>3</w:t>
      </w:r>
      <w:r w:rsidRPr="00EE3C0C">
        <w:rPr>
          <w:rFonts w:ascii="Arial" w:eastAsia="MS Mincho" w:hAnsi="Arial"/>
          <w:sz w:val="15"/>
          <w:szCs w:val="14"/>
          <w:lang w:eastAsia="ja-JP"/>
        </w:rPr>
        <w:t>,</w:t>
      </w:r>
      <w:r w:rsidRPr="00EE3C0C">
        <w:rPr>
          <w:rFonts w:ascii="Arial" w:eastAsia="MS Mincho" w:hAnsi="Arial"/>
          <w:i/>
          <w:iCs/>
          <w:sz w:val="15"/>
          <w:szCs w:val="14"/>
          <w:lang w:eastAsia="ja-JP"/>
        </w:rPr>
        <w:t xml:space="preserve"> Z</w:t>
      </w:r>
      <w:r w:rsidRPr="00EE3C0C">
        <w:rPr>
          <w:rFonts w:ascii="Arial" w:eastAsia="MS Mincho" w:hAnsi="Arial"/>
          <w:sz w:val="15"/>
          <w:szCs w:val="14"/>
          <w:lang w:eastAsia="ja-JP"/>
        </w:rPr>
        <w:t xml:space="preserve"> = 4, </w:t>
      </w:r>
      <w:r w:rsidRPr="00EE3C0C">
        <w:rPr>
          <w:rFonts w:ascii="Arial" w:eastAsia="MS Mincho" w:hAnsi="Arial"/>
          <w:i/>
          <w:iCs/>
          <w:sz w:val="15"/>
          <w:szCs w:val="14"/>
          <w:lang w:eastAsia="ja-JP"/>
        </w:rPr>
        <w:t>ρ</w:t>
      </w:r>
      <w:r w:rsidRPr="00EE3C0C">
        <w:rPr>
          <w:rFonts w:ascii="Arial" w:eastAsia="MS Mincho" w:hAnsi="Arial"/>
          <w:sz w:val="15"/>
          <w:szCs w:val="14"/>
          <w:lang w:eastAsia="ja-JP"/>
        </w:rPr>
        <w:t xml:space="preserve"> = 1.535 g cm</w:t>
      </w:r>
      <w:r w:rsidRPr="00EE3C0C">
        <w:rPr>
          <w:rFonts w:ascii="Arial" w:eastAsia="MS Mincho" w:hAnsi="Arial"/>
          <w:sz w:val="15"/>
          <w:szCs w:val="14"/>
          <w:vertAlign w:val="superscript"/>
          <w:lang w:eastAsia="ja-JP"/>
        </w:rPr>
        <w:t>–3</w:t>
      </w:r>
      <w:r w:rsidRPr="00EE3C0C">
        <w:rPr>
          <w:rFonts w:ascii="Arial" w:eastAsia="MS Mincho" w:hAnsi="Arial"/>
          <w:sz w:val="15"/>
          <w:szCs w:val="14"/>
          <w:lang w:eastAsia="ja-JP"/>
        </w:rPr>
        <w:t xml:space="preserve">, </w:t>
      </w:r>
      <w:r w:rsidRPr="00EE3C0C">
        <w:rPr>
          <w:rFonts w:ascii="Arial" w:eastAsia="MS Mincho" w:hAnsi="Arial"/>
          <w:iCs/>
          <w:sz w:val="15"/>
          <w:szCs w:val="14"/>
          <w:lang w:eastAsia="ja-JP"/>
        </w:rPr>
        <w:t>μ</w:t>
      </w:r>
      <w:r w:rsidRPr="00EE3C0C">
        <w:rPr>
          <w:rFonts w:ascii="Arial" w:eastAsia="MS Mincho" w:hAnsi="Arial"/>
          <w:sz w:val="15"/>
          <w:szCs w:val="14"/>
          <w:lang w:eastAsia="ja-JP"/>
        </w:rPr>
        <w:t>(</w:t>
      </w:r>
      <w:proofErr w:type="spellStart"/>
      <w:r w:rsidRPr="00EE3C0C">
        <w:rPr>
          <w:rFonts w:ascii="Arial" w:eastAsia="MS Mincho" w:hAnsi="Arial"/>
          <w:sz w:val="15"/>
          <w:szCs w:val="14"/>
          <w:lang w:eastAsia="ja-JP"/>
        </w:rPr>
        <w:t>Mo</w:t>
      </w:r>
      <w:r w:rsidRPr="00EE3C0C">
        <w:rPr>
          <w:rFonts w:ascii="Arial" w:eastAsia="MS Mincho" w:hAnsi="Arial"/>
          <w:i/>
          <w:sz w:val="15"/>
          <w:szCs w:val="14"/>
          <w:lang w:eastAsia="ja-JP"/>
        </w:rPr>
        <w:t>K</w:t>
      </w:r>
      <w:proofErr w:type="spellEnd"/>
      <w:r w:rsidRPr="00EE3C0C">
        <w:rPr>
          <w:rFonts w:ascii="Arial" w:eastAsia="MS Mincho" w:hAnsi="Arial"/>
          <w:sz w:val="15"/>
          <w:szCs w:val="14"/>
          <w:vertAlign w:val="subscript"/>
          <w:lang w:eastAsia="ja-JP"/>
        </w:rPr>
        <w:t>α</w:t>
      </w:r>
      <w:r w:rsidRPr="00EE3C0C">
        <w:rPr>
          <w:rFonts w:ascii="Arial" w:eastAsia="MS Mincho" w:hAnsi="Arial"/>
          <w:sz w:val="15"/>
          <w:szCs w:val="14"/>
          <w:lang w:eastAsia="ja-JP"/>
        </w:rPr>
        <w:t>) = 1.470 mm</w:t>
      </w:r>
      <w:r w:rsidRPr="00EE3C0C">
        <w:rPr>
          <w:rFonts w:ascii="Arial" w:eastAsia="MS Mincho" w:hAnsi="Arial"/>
          <w:sz w:val="15"/>
          <w:szCs w:val="14"/>
          <w:vertAlign w:val="superscript"/>
          <w:lang w:eastAsia="ja-JP"/>
        </w:rPr>
        <w:t>–1</w:t>
      </w:r>
      <w:r w:rsidRPr="00EE3C0C">
        <w:rPr>
          <w:rFonts w:ascii="Arial" w:eastAsia="MS Mincho" w:hAnsi="Arial"/>
          <w:sz w:val="15"/>
          <w:szCs w:val="14"/>
          <w:lang w:eastAsia="ja-JP"/>
        </w:rPr>
        <w:t xml:space="preserve">, </w:t>
      </w:r>
      <w:r w:rsidRPr="00EE3C0C">
        <w:rPr>
          <w:rFonts w:ascii="Arial" w:eastAsia="MS Mincho" w:hAnsi="Arial"/>
          <w:i/>
          <w:iCs/>
          <w:sz w:val="15"/>
          <w:szCs w:val="14"/>
          <w:lang w:eastAsia="ja-JP"/>
        </w:rPr>
        <w:t>T</w:t>
      </w:r>
      <w:r w:rsidRPr="00EE3C0C">
        <w:rPr>
          <w:rFonts w:ascii="Arial" w:eastAsia="MS Mincho" w:hAnsi="Arial"/>
          <w:sz w:val="15"/>
          <w:szCs w:val="14"/>
          <w:lang w:eastAsia="ja-JP"/>
        </w:rPr>
        <w:t xml:space="preserve"> = 150(2) K, 161699 reflections measured, 20263 unique (</w:t>
      </w:r>
      <w:proofErr w:type="spellStart"/>
      <w:r w:rsidRPr="00EE3C0C">
        <w:rPr>
          <w:rFonts w:ascii="Arial" w:eastAsia="MS Mincho" w:hAnsi="Arial"/>
          <w:i/>
          <w:sz w:val="15"/>
          <w:szCs w:val="14"/>
          <w:lang w:eastAsia="ja-JP"/>
        </w:rPr>
        <w:t>R</w:t>
      </w:r>
      <w:r w:rsidRPr="00EE3C0C">
        <w:rPr>
          <w:rFonts w:ascii="Arial" w:eastAsia="MS Mincho" w:hAnsi="Arial"/>
          <w:sz w:val="15"/>
          <w:szCs w:val="14"/>
          <w:vertAlign w:val="subscript"/>
          <w:lang w:eastAsia="ja-JP"/>
        </w:rPr>
        <w:t>int</w:t>
      </w:r>
      <w:proofErr w:type="spellEnd"/>
      <w:r w:rsidRPr="00EE3C0C">
        <w:rPr>
          <w:rFonts w:ascii="Arial" w:eastAsia="MS Mincho" w:hAnsi="Arial"/>
          <w:sz w:val="15"/>
          <w:szCs w:val="14"/>
          <w:lang w:eastAsia="ja-JP"/>
        </w:rPr>
        <w:t xml:space="preserve"> = 0.0796), 1134 refined parameters, </w:t>
      </w:r>
      <w:r w:rsidRPr="00EE3C0C">
        <w:rPr>
          <w:rFonts w:ascii="Arial" w:eastAsia="MS Mincho" w:hAnsi="Arial"/>
          <w:i/>
          <w:iCs/>
          <w:sz w:val="15"/>
          <w:szCs w:val="14"/>
          <w:lang w:eastAsia="ja-JP"/>
        </w:rPr>
        <w:t>R</w:t>
      </w:r>
      <w:r w:rsidRPr="00EE3C0C">
        <w:rPr>
          <w:rFonts w:ascii="Arial" w:eastAsia="MS Mincho" w:hAnsi="Arial"/>
          <w:sz w:val="15"/>
          <w:szCs w:val="14"/>
          <w:vertAlign w:val="subscript"/>
          <w:lang w:eastAsia="ja-JP"/>
        </w:rPr>
        <w:t>1</w:t>
      </w:r>
      <w:r w:rsidRPr="00EE3C0C">
        <w:rPr>
          <w:rFonts w:ascii="Arial" w:eastAsia="MS Mincho" w:hAnsi="Arial"/>
          <w:sz w:val="15"/>
          <w:szCs w:val="14"/>
          <w:lang w:eastAsia="ja-JP"/>
        </w:rPr>
        <w:t xml:space="preserve"> = 0.0571, </w:t>
      </w:r>
      <w:r w:rsidRPr="00EE3C0C">
        <w:rPr>
          <w:rFonts w:ascii="Arial" w:eastAsia="MS Mincho" w:hAnsi="Arial"/>
          <w:i/>
          <w:sz w:val="15"/>
          <w:szCs w:val="14"/>
          <w:lang w:eastAsia="ja-JP"/>
        </w:rPr>
        <w:t>w</w:t>
      </w:r>
      <w:r w:rsidRPr="00EE3C0C">
        <w:rPr>
          <w:rFonts w:ascii="Arial" w:eastAsia="MS Mincho" w:hAnsi="Arial"/>
          <w:i/>
          <w:iCs/>
          <w:sz w:val="15"/>
          <w:szCs w:val="14"/>
          <w:lang w:eastAsia="ja-JP"/>
        </w:rPr>
        <w:t>R</w:t>
      </w:r>
      <w:r w:rsidRPr="00EE3C0C">
        <w:rPr>
          <w:rFonts w:ascii="Arial" w:eastAsia="MS Mincho" w:hAnsi="Arial"/>
          <w:sz w:val="15"/>
          <w:szCs w:val="14"/>
          <w:vertAlign w:val="subscript"/>
          <w:lang w:eastAsia="ja-JP"/>
        </w:rPr>
        <w:t>2</w:t>
      </w:r>
      <w:r w:rsidRPr="00EE3C0C">
        <w:rPr>
          <w:rFonts w:ascii="Arial" w:eastAsia="MS Mincho" w:hAnsi="Arial"/>
          <w:sz w:val="15"/>
          <w:szCs w:val="14"/>
          <w:lang w:eastAsia="ja-JP"/>
        </w:rPr>
        <w:t xml:space="preserve"> = 0.1408, </w:t>
      </w:r>
      <w:proofErr w:type="spellStart"/>
      <w:r w:rsidRPr="00EE3C0C">
        <w:rPr>
          <w:rFonts w:ascii="Arial" w:eastAsia="MS Mincho" w:hAnsi="Arial"/>
          <w:sz w:val="15"/>
          <w:szCs w:val="14"/>
          <w:lang w:eastAsia="ja-JP"/>
        </w:rPr>
        <w:t>GooF</w:t>
      </w:r>
      <w:proofErr w:type="spellEnd"/>
      <w:r w:rsidRPr="00EE3C0C">
        <w:rPr>
          <w:rFonts w:ascii="Arial" w:eastAsia="MS Mincho" w:hAnsi="Arial"/>
          <w:sz w:val="15"/>
          <w:szCs w:val="14"/>
          <w:lang w:eastAsia="ja-JP"/>
        </w:rPr>
        <w:t xml:space="preserve"> = 1.088. The supplementary crystallographic data for </w:t>
      </w:r>
      <w:r w:rsidRPr="00EE3C0C">
        <w:rPr>
          <w:rFonts w:ascii="Arial" w:eastAsia="MS Mincho" w:hAnsi="Arial"/>
          <w:b/>
          <w:sz w:val="15"/>
          <w:szCs w:val="14"/>
          <w:lang w:eastAsia="ja-JP"/>
        </w:rPr>
        <w:t>{MnV</w:t>
      </w:r>
      <w:r w:rsidRPr="00EE3C0C">
        <w:rPr>
          <w:rFonts w:ascii="Arial" w:eastAsia="MS Mincho" w:hAnsi="Arial"/>
          <w:b/>
          <w:sz w:val="15"/>
          <w:szCs w:val="14"/>
          <w:vertAlign w:val="subscript"/>
          <w:lang w:eastAsia="ja-JP"/>
        </w:rPr>
        <w:t>12</w:t>
      </w:r>
      <w:r w:rsidRPr="00EE3C0C">
        <w:rPr>
          <w:rFonts w:ascii="Arial" w:eastAsia="MS Mincho" w:hAnsi="Arial"/>
          <w:b/>
          <w:sz w:val="15"/>
          <w:szCs w:val="14"/>
          <w:lang w:eastAsia="ja-JP"/>
        </w:rPr>
        <w:t>} (</w:t>
      </w:r>
      <w:r w:rsidRPr="00EE3C0C">
        <w:rPr>
          <w:rFonts w:ascii="Arial" w:eastAsia="MS Mincho" w:hAnsi="Arial"/>
          <w:sz w:val="15"/>
          <w:szCs w:val="14"/>
          <w:lang w:eastAsia="ja-JP"/>
        </w:rPr>
        <w:t xml:space="preserve">CSD </w:t>
      </w:r>
      <w:r w:rsidRPr="00EE3C0C">
        <w:rPr>
          <w:rFonts w:ascii="Arial" w:eastAsia="MS Mincho" w:hAnsi="Arial"/>
          <w:sz w:val="15"/>
          <w:szCs w:val="14"/>
          <w:lang w:val="en-GB" w:eastAsia="ja-JP"/>
        </w:rPr>
        <w:t>1038467</w:t>
      </w:r>
      <w:r w:rsidRPr="00EE3C0C">
        <w:rPr>
          <w:rFonts w:ascii="Arial" w:eastAsia="MS Mincho" w:hAnsi="Arial"/>
          <w:sz w:val="15"/>
          <w:szCs w:val="14"/>
          <w:lang w:eastAsia="ja-JP"/>
        </w:rPr>
        <w:t xml:space="preserve">) and </w:t>
      </w:r>
      <w:r w:rsidRPr="00EE3C0C">
        <w:rPr>
          <w:rFonts w:ascii="Arial" w:eastAsia="MS Mincho" w:hAnsi="Arial"/>
          <w:b/>
          <w:sz w:val="15"/>
          <w:szCs w:val="14"/>
          <w:lang w:eastAsia="ja-JP"/>
        </w:rPr>
        <w:t>{Mn</w:t>
      </w:r>
      <w:r w:rsidRPr="00EE3C0C">
        <w:rPr>
          <w:rFonts w:ascii="Arial" w:eastAsia="MS Mincho" w:hAnsi="Arial"/>
          <w:b/>
          <w:sz w:val="15"/>
          <w:szCs w:val="14"/>
          <w:vertAlign w:val="subscript"/>
          <w:lang w:eastAsia="ja-JP"/>
        </w:rPr>
        <w:t>2</w:t>
      </w:r>
      <w:r w:rsidRPr="00EE3C0C">
        <w:rPr>
          <w:rFonts w:ascii="Arial" w:eastAsia="MS Mincho" w:hAnsi="Arial"/>
          <w:b/>
          <w:sz w:val="15"/>
          <w:szCs w:val="14"/>
          <w:lang w:eastAsia="ja-JP"/>
        </w:rPr>
        <w:t>V</w:t>
      </w:r>
      <w:r w:rsidRPr="00EE3C0C">
        <w:rPr>
          <w:rFonts w:ascii="Arial" w:eastAsia="MS Mincho" w:hAnsi="Arial"/>
          <w:b/>
          <w:sz w:val="15"/>
          <w:szCs w:val="14"/>
          <w:vertAlign w:val="subscript"/>
          <w:lang w:eastAsia="ja-JP"/>
        </w:rPr>
        <w:t>12</w:t>
      </w:r>
      <w:r w:rsidRPr="00EE3C0C">
        <w:rPr>
          <w:rFonts w:ascii="Arial" w:eastAsia="MS Mincho" w:hAnsi="Arial"/>
          <w:b/>
          <w:sz w:val="15"/>
          <w:szCs w:val="14"/>
          <w:lang w:eastAsia="ja-JP"/>
        </w:rPr>
        <w:t>}</w:t>
      </w:r>
      <w:r w:rsidRPr="00EE3C0C">
        <w:rPr>
          <w:rFonts w:ascii="Arial" w:eastAsia="MS Mincho" w:hAnsi="Arial"/>
          <w:sz w:val="15"/>
          <w:szCs w:val="14"/>
          <w:lang w:eastAsia="ja-JP"/>
        </w:rPr>
        <w:t xml:space="preserve"> (CSD </w:t>
      </w:r>
      <w:r w:rsidRPr="00EE3C0C">
        <w:rPr>
          <w:rFonts w:ascii="Arial" w:eastAsia="MS Mincho" w:hAnsi="Arial"/>
          <w:sz w:val="15"/>
          <w:szCs w:val="14"/>
          <w:lang w:val="en-GB" w:eastAsia="ja-JP"/>
        </w:rPr>
        <w:t>1038466</w:t>
      </w:r>
      <w:r w:rsidRPr="00EE3C0C">
        <w:rPr>
          <w:rFonts w:ascii="Arial" w:eastAsia="MS Mincho" w:hAnsi="Arial"/>
          <w:sz w:val="15"/>
          <w:szCs w:val="14"/>
          <w:lang w:eastAsia="ja-JP"/>
        </w:rPr>
        <w:t xml:space="preserve">) can be obtained from the Cambridge Crystallographic Data Centre CCDC. </w:t>
      </w:r>
    </w:p>
    <w:p w:rsidR="007331FF" w:rsidRDefault="007331FF" w:rsidP="00591AC2">
      <w:pPr>
        <w:pStyle w:val="SectionTitle"/>
      </w:pPr>
      <w:r w:rsidRPr="00A71C00">
        <w:t>ACKNOWLEDGMENT</w:t>
      </w:r>
      <w:r w:rsidRPr="00BE533F">
        <w:t xml:space="preserve"> </w:t>
      </w:r>
    </w:p>
    <w:p w:rsidR="007331FF" w:rsidRPr="004D5F3A" w:rsidRDefault="001D5737" w:rsidP="00591AC2">
      <w:pPr>
        <w:pStyle w:val="SectionContent"/>
      </w:pPr>
      <w:r w:rsidRPr="0032122E">
        <w:t xml:space="preserve">This work was supported through the </w:t>
      </w:r>
      <w:proofErr w:type="spellStart"/>
      <w:r w:rsidRPr="0032122E">
        <w:rPr>
          <w:i/>
        </w:rPr>
        <w:t>Fonds</w:t>
      </w:r>
      <w:proofErr w:type="spellEnd"/>
      <w:r w:rsidRPr="0032122E">
        <w:rPr>
          <w:i/>
        </w:rPr>
        <w:t xml:space="preserve"> der </w:t>
      </w:r>
      <w:proofErr w:type="spellStart"/>
      <w:r w:rsidRPr="0032122E">
        <w:rPr>
          <w:i/>
        </w:rPr>
        <w:t>Chemischen</w:t>
      </w:r>
      <w:proofErr w:type="spellEnd"/>
      <w:r w:rsidRPr="0032122E">
        <w:rPr>
          <w:i/>
        </w:rPr>
        <w:t xml:space="preserve"> </w:t>
      </w:r>
      <w:proofErr w:type="spellStart"/>
      <w:r w:rsidRPr="0032122E">
        <w:rPr>
          <w:i/>
        </w:rPr>
        <w:t>Industrie</w:t>
      </w:r>
      <w:proofErr w:type="spellEnd"/>
      <w:r w:rsidRPr="0032122E">
        <w:t xml:space="preserve"> (C.S.) and a doctoral fellowship by the </w:t>
      </w:r>
      <w:r w:rsidRPr="0032122E">
        <w:rPr>
          <w:i/>
        </w:rPr>
        <w:t xml:space="preserve">Deutsche </w:t>
      </w:r>
      <w:proofErr w:type="spellStart"/>
      <w:r w:rsidRPr="0032122E">
        <w:rPr>
          <w:i/>
        </w:rPr>
        <w:t>Bundesstiftung</w:t>
      </w:r>
      <w:proofErr w:type="spellEnd"/>
      <w:r w:rsidRPr="0032122E">
        <w:rPr>
          <w:i/>
        </w:rPr>
        <w:t xml:space="preserve"> Umwelt</w:t>
      </w:r>
      <w:r w:rsidRPr="0032122E">
        <w:t xml:space="preserve"> (K.K.). Financial support by </w:t>
      </w:r>
      <w:r w:rsidRPr="0032122E">
        <w:rPr>
          <w:i/>
        </w:rPr>
        <w:t xml:space="preserve">Deutsche </w:t>
      </w:r>
      <w:proofErr w:type="spellStart"/>
      <w:r w:rsidRPr="0032122E">
        <w:rPr>
          <w:i/>
        </w:rPr>
        <w:t>Forschungsgemeinschaft</w:t>
      </w:r>
      <w:proofErr w:type="spellEnd"/>
      <w:r w:rsidRPr="0032122E">
        <w:t xml:space="preserve"> DFG (grant no: </w:t>
      </w:r>
      <w:r w:rsidR="00C41455">
        <w:t>STR</w:t>
      </w:r>
      <w:r w:rsidRPr="0032122E">
        <w:t xml:space="preserve">1164/4-1), DFG Graduate School GRK 1621 “Chemical Photocatalysis” (Regensburg University), Friedrich-Alexander-University Erlangen-Nuremberg and Ulm University are gratefully acknowledged for financial support. M. </w:t>
      </w:r>
      <w:proofErr w:type="spellStart"/>
      <w:r w:rsidRPr="0032122E">
        <w:t>Dürr</w:t>
      </w:r>
      <w:proofErr w:type="spellEnd"/>
      <w:r w:rsidRPr="0032122E">
        <w:t xml:space="preserve"> and Prof. Dr. I. </w:t>
      </w:r>
      <w:proofErr w:type="spellStart"/>
      <w:r w:rsidRPr="0032122E">
        <w:t>Ivanovic-Burmazovic</w:t>
      </w:r>
      <w:proofErr w:type="spellEnd"/>
      <w:r w:rsidRPr="0032122E">
        <w:t xml:space="preserve"> are acknowledged for ESI-MS measurements</w:t>
      </w:r>
      <w:r w:rsidR="005C6C44" w:rsidRPr="004D5F3A">
        <w:t>.</w:t>
      </w:r>
    </w:p>
    <w:p w:rsidR="00101D1F" w:rsidRPr="00101D1F" w:rsidRDefault="00101D1F" w:rsidP="00591AC2">
      <w:pPr>
        <w:pStyle w:val="SectionTitle"/>
      </w:pPr>
      <w:r>
        <w:t>REFERENCES</w:t>
      </w:r>
    </w:p>
    <w:p w:rsidR="00B6649D" w:rsidRDefault="00994356" w:rsidP="00593D32">
      <w:pPr>
        <w:pStyle w:val="TFReferencesSection"/>
      </w:pPr>
      <w:r w:rsidRPr="004533DA">
        <w:rPr>
          <w:lang w:val="de-AT"/>
        </w:rPr>
        <w:t>(1)</w:t>
      </w:r>
      <w:r w:rsidR="00B6649D" w:rsidRPr="004533DA">
        <w:rPr>
          <w:lang w:val="de-AT"/>
        </w:rPr>
        <w:t xml:space="preserve"> </w:t>
      </w:r>
      <w:r w:rsidRPr="004533DA">
        <w:rPr>
          <w:lang w:val="de-AT"/>
        </w:rPr>
        <w:t>(</w:t>
      </w:r>
      <w:r w:rsidR="007B3625" w:rsidRPr="004533DA">
        <w:rPr>
          <w:lang w:val="de-AT"/>
        </w:rPr>
        <w:t xml:space="preserve">a) </w:t>
      </w:r>
      <w:r w:rsidR="00B6649D" w:rsidRPr="004533DA">
        <w:rPr>
          <w:lang w:val="de-AT"/>
        </w:rPr>
        <w:t>Lehn</w:t>
      </w:r>
      <w:r w:rsidR="00593D32" w:rsidRPr="004533DA">
        <w:rPr>
          <w:lang w:val="de-AT"/>
        </w:rPr>
        <w:t>,</w:t>
      </w:r>
      <w:r w:rsidR="007B3625" w:rsidRPr="004533DA">
        <w:rPr>
          <w:lang w:val="de-AT"/>
        </w:rPr>
        <w:t xml:space="preserve"> J. M.</w:t>
      </w:r>
      <w:r w:rsidR="00B6649D" w:rsidRPr="004533DA">
        <w:rPr>
          <w:lang w:val="de-AT"/>
        </w:rPr>
        <w:t xml:space="preserve"> </w:t>
      </w:r>
      <w:proofErr w:type="spellStart"/>
      <w:r w:rsidR="00B6649D" w:rsidRPr="004533DA">
        <w:rPr>
          <w:i/>
          <w:lang w:val="de-AT"/>
        </w:rPr>
        <w:t>Angew</w:t>
      </w:r>
      <w:proofErr w:type="spellEnd"/>
      <w:r w:rsidR="00B6649D" w:rsidRPr="004533DA">
        <w:rPr>
          <w:i/>
          <w:lang w:val="de-AT"/>
        </w:rPr>
        <w:t xml:space="preserve">. </w:t>
      </w:r>
      <w:r w:rsidR="00B6649D" w:rsidRPr="00CC565D">
        <w:rPr>
          <w:i/>
        </w:rPr>
        <w:t>Chem. Int. Ed. Engl.</w:t>
      </w:r>
      <w:r w:rsidR="00B6649D">
        <w:rPr>
          <w:i/>
        </w:rPr>
        <w:t>,</w:t>
      </w:r>
      <w:r w:rsidR="00B6649D" w:rsidRPr="00CC565D">
        <w:rPr>
          <w:i/>
        </w:rPr>
        <w:t xml:space="preserve"> </w:t>
      </w:r>
      <w:r w:rsidR="00B6649D" w:rsidRPr="007B3625">
        <w:rPr>
          <w:b/>
        </w:rPr>
        <w:t>1990</w:t>
      </w:r>
      <w:r w:rsidR="00B6649D" w:rsidRPr="00CC565D">
        <w:t xml:space="preserve">, </w:t>
      </w:r>
      <w:r w:rsidR="00B6649D" w:rsidRPr="007B3625">
        <w:rPr>
          <w:i/>
        </w:rPr>
        <w:t>29</w:t>
      </w:r>
      <w:r w:rsidR="00B6649D" w:rsidRPr="00CC565D">
        <w:t>, 1304</w:t>
      </w:r>
      <w:r w:rsidR="007B3625">
        <w:t xml:space="preserve">. </w:t>
      </w:r>
      <w:r w:rsidR="00B6649D" w:rsidRPr="00CC565D">
        <w:t xml:space="preserve">(b) </w:t>
      </w:r>
      <w:proofErr w:type="spellStart"/>
      <w:r w:rsidR="00B6649D" w:rsidRPr="00CC565D">
        <w:t>Whitesides</w:t>
      </w:r>
      <w:proofErr w:type="spellEnd"/>
      <w:r w:rsidR="00593D32">
        <w:t>,</w:t>
      </w:r>
      <w:r w:rsidR="007B3625">
        <w:t xml:space="preserve"> G. M.;</w:t>
      </w:r>
      <w:r w:rsidR="00B6649D" w:rsidRPr="00CC565D">
        <w:t xml:space="preserve"> Mathias</w:t>
      </w:r>
      <w:r w:rsidR="00593D32">
        <w:t>,</w:t>
      </w:r>
      <w:r w:rsidR="007B3625">
        <w:t xml:space="preserve"> J. P.;</w:t>
      </w:r>
      <w:r w:rsidR="00B6649D" w:rsidRPr="00CC565D">
        <w:t xml:space="preserve"> </w:t>
      </w:r>
      <w:proofErr w:type="spellStart"/>
      <w:r w:rsidR="00B6649D" w:rsidRPr="00CC565D">
        <w:t>Seto</w:t>
      </w:r>
      <w:proofErr w:type="spellEnd"/>
      <w:r w:rsidR="00593D32">
        <w:t>,</w:t>
      </w:r>
      <w:r w:rsidR="007B3625">
        <w:t xml:space="preserve"> C. T.</w:t>
      </w:r>
      <w:r w:rsidR="00B6649D" w:rsidRPr="00CC565D">
        <w:t xml:space="preserve"> </w:t>
      </w:r>
      <w:r w:rsidR="00B6649D" w:rsidRPr="00CC565D">
        <w:rPr>
          <w:i/>
        </w:rPr>
        <w:t>Science</w:t>
      </w:r>
      <w:r w:rsidR="00B6649D" w:rsidRPr="002D0652">
        <w:t>,</w:t>
      </w:r>
      <w:r w:rsidR="00B6649D" w:rsidRPr="00CC565D">
        <w:rPr>
          <w:i/>
        </w:rPr>
        <w:t xml:space="preserve"> </w:t>
      </w:r>
      <w:r w:rsidR="00B6649D" w:rsidRPr="007B3625">
        <w:rPr>
          <w:b/>
        </w:rPr>
        <w:t>1991</w:t>
      </w:r>
      <w:r w:rsidR="00B6649D" w:rsidRPr="00CC565D">
        <w:t xml:space="preserve">, </w:t>
      </w:r>
      <w:r w:rsidR="00B6649D" w:rsidRPr="007B3625">
        <w:rPr>
          <w:i/>
        </w:rPr>
        <w:t>254</w:t>
      </w:r>
      <w:r w:rsidR="00B6649D" w:rsidRPr="00CC565D">
        <w:t>, 1312</w:t>
      </w:r>
      <w:r w:rsidR="007B3625">
        <w:t>.</w:t>
      </w:r>
      <w:r w:rsidR="00B6649D" w:rsidRPr="00CC565D">
        <w:t xml:space="preserve"> (c) Philp</w:t>
      </w:r>
      <w:r w:rsidR="00593D32">
        <w:t>,</w:t>
      </w:r>
      <w:r w:rsidR="00B6649D">
        <w:t xml:space="preserve"> </w:t>
      </w:r>
      <w:r w:rsidR="007B3625">
        <w:t xml:space="preserve">D.; </w:t>
      </w:r>
      <w:proofErr w:type="spellStart"/>
      <w:r w:rsidR="00B6649D" w:rsidRPr="00CC565D">
        <w:t>Stoddart</w:t>
      </w:r>
      <w:proofErr w:type="spellEnd"/>
      <w:r w:rsidR="00593D32">
        <w:t>,</w:t>
      </w:r>
      <w:r w:rsidR="007B3625">
        <w:t xml:space="preserve"> J. F. </w:t>
      </w:r>
      <w:proofErr w:type="spellStart"/>
      <w:r w:rsidR="00B6649D" w:rsidRPr="00CC565D">
        <w:rPr>
          <w:i/>
        </w:rPr>
        <w:t>Angew</w:t>
      </w:r>
      <w:proofErr w:type="spellEnd"/>
      <w:r w:rsidR="00B6649D" w:rsidRPr="00CC565D">
        <w:rPr>
          <w:i/>
        </w:rPr>
        <w:t>. Chem. Int. Ed.</w:t>
      </w:r>
      <w:r w:rsidR="00B6649D" w:rsidRPr="002D0652">
        <w:t>,</w:t>
      </w:r>
      <w:r w:rsidR="00B6649D" w:rsidRPr="00CC565D">
        <w:rPr>
          <w:i/>
        </w:rPr>
        <w:t xml:space="preserve"> </w:t>
      </w:r>
      <w:r w:rsidR="00B6649D" w:rsidRPr="007B3625">
        <w:rPr>
          <w:b/>
        </w:rPr>
        <w:t>1996</w:t>
      </w:r>
      <w:r w:rsidR="00B6649D" w:rsidRPr="00CC565D">
        <w:t xml:space="preserve">, </w:t>
      </w:r>
      <w:r w:rsidR="00B6649D" w:rsidRPr="007B3625">
        <w:rPr>
          <w:i/>
        </w:rPr>
        <w:t>35</w:t>
      </w:r>
      <w:r w:rsidR="00B6649D" w:rsidRPr="00CC565D">
        <w:t xml:space="preserve">, </w:t>
      </w:r>
      <w:r w:rsidR="00B6649D">
        <w:t>1155</w:t>
      </w:r>
      <w:r w:rsidR="007B3625">
        <w:t xml:space="preserve">. (d) </w:t>
      </w:r>
      <w:proofErr w:type="spellStart"/>
      <w:r w:rsidR="00B6649D">
        <w:t>Whitesides</w:t>
      </w:r>
      <w:proofErr w:type="spellEnd"/>
      <w:r w:rsidR="00593D32">
        <w:t>,</w:t>
      </w:r>
      <w:r w:rsidR="007B3625">
        <w:t xml:space="preserve"> G. M.; </w:t>
      </w:r>
      <w:proofErr w:type="spellStart"/>
      <w:r w:rsidR="007B3625">
        <w:t>Grzybowski</w:t>
      </w:r>
      <w:proofErr w:type="spellEnd"/>
      <w:r w:rsidR="00593D32">
        <w:t>,</w:t>
      </w:r>
      <w:r w:rsidR="007B3625">
        <w:t xml:space="preserve"> B.</w:t>
      </w:r>
      <w:r w:rsidR="00B6649D" w:rsidRPr="00CC565D">
        <w:t xml:space="preserve"> </w:t>
      </w:r>
      <w:r w:rsidR="00B6649D" w:rsidRPr="00CC565D">
        <w:rPr>
          <w:i/>
        </w:rPr>
        <w:t>Science</w:t>
      </w:r>
      <w:r w:rsidR="00B6649D" w:rsidRPr="00867BBB">
        <w:t>,</w:t>
      </w:r>
      <w:r w:rsidR="00B6649D" w:rsidRPr="00CC565D">
        <w:rPr>
          <w:i/>
        </w:rPr>
        <w:t xml:space="preserve"> </w:t>
      </w:r>
      <w:r w:rsidR="00B6649D" w:rsidRPr="007B3625">
        <w:rPr>
          <w:b/>
        </w:rPr>
        <w:t>2002</w:t>
      </w:r>
      <w:r w:rsidR="00B6649D" w:rsidRPr="00CC565D">
        <w:t xml:space="preserve">, </w:t>
      </w:r>
      <w:r w:rsidR="00B6649D" w:rsidRPr="007B3625">
        <w:rPr>
          <w:i/>
        </w:rPr>
        <w:t>295</w:t>
      </w:r>
      <w:r w:rsidR="00B6649D" w:rsidRPr="00CC565D">
        <w:t>, 2418</w:t>
      </w:r>
      <w:r w:rsidR="007B3625">
        <w:t>.</w:t>
      </w:r>
      <w:r w:rsidR="00B6649D">
        <w:t xml:space="preserve"> </w:t>
      </w:r>
      <w:r w:rsidR="00B6649D" w:rsidRPr="007B3625">
        <w:t xml:space="preserve">(e) </w:t>
      </w:r>
      <w:proofErr w:type="spellStart"/>
      <w:r w:rsidR="00B6649D" w:rsidRPr="007B3625">
        <w:t>Saalfrank</w:t>
      </w:r>
      <w:proofErr w:type="spellEnd"/>
      <w:r w:rsidR="00593D32">
        <w:t>,</w:t>
      </w:r>
      <w:r w:rsidR="007B3625" w:rsidRPr="007B3625">
        <w:t xml:space="preserve"> R. W.;</w:t>
      </w:r>
      <w:r w:rsidR="00B6649D" w:rsidRPr="007B3625">
        <w:t xml:space="preserve"> Maid</w:t>
      </w:r>
      <w:r w:rsidR="00593D32">
        <w:t>,</w:t>
      </w:r>
      <w:r w:rsidR="007B3625" w:rsidRPr="007B3625">
        <w:t xml:space="preserve"> H.;</w:t>
      </w:r>
      <w:r w:rsidR="00B6649D" w:rsidRPr="007B3625">
        <w:t xml:space="preserve"> </w:t>
      </w:r>
      <w:proofErr w:type="spellStart"/>
      <w:r w:rsidR="00B6649D" w:rsidRPr="007B3625">
        <w:t>Scheurer</w:t>
      </w:r>
      <w:proofErr w:type="spellEnd"/>
      <w:r w:rsidR="00593D32">
        <w:t>,</w:t>
      </w:r>
      <w:r w:rsidR="007B3625" w:rsidRPr="007B3625">
        <w:t xml:space="preserve"> A. </w:t>
      </w:r>
      <w:proofErr w:type="spellStart"/>
      <w:r w:rsidR="00B6649D" w:rsidRPr="007B3625">
        <w:rPr>
          <w:i/>
        </w:rPr>
        <w:t>Angew</w:t>
      </w:r>
      <w:proofErr w:type="spellEnd"/>
      <w:r w:rsidR="00B6649D" w:rsidRPr="007B3625">
        <w:rPr>
          <w:i/>
        </w:rPr>
        <w:t xml:space="preserve">. </w:t>
      </w:r>
      <w:r w:rsidR="00B6649D" w:rsidRPr="00CC565D">
        <w:rPr>
          <w:i/>
        </w:rPr>
        <w:t>Chem. Int. Ed.</w:t>
      </w:r>
      <w:r w:rsidR="00B6649D" w:rsidRPr="00867BBB">
        <w:t>,</w:t>
      </w:r>
      <w:r w:rsidR="00B6649D" w:rsidRPr="00CC565D">
        <w:rPr>
          <w:i/>
        </w:rPr>
        <w:t xml:space="preserve"> </w:t>
      </w:r>
      <w:r w:rsidR="00B6649D" w:rsidRPr="007B3625">
        <w:rPr>
          <w:b/>
        </w:rPr>
        <w:t>2008</w:t>
      </w:r>
      <w:r w:rsidR="00B6649D" w:rsidRPr="00CC565D">
        <w:t xml:space="preserve">, </w:t>
      </w:r>
      <w:r w:rsidR="00B6649D" w:rsidRPr="007B3625">
        <w:rPr>
          <w:i/>
        </w:rPr>
        <w:t>47</w:t>
      </w:r>
      <w:r w:rsidR="00B6649D" w:rsidRPr="00CC565D">
        <w:t>, 8794</w:t>
      </w:r>
      <w:r w:rsidR="007B3625">
        <w:t>.</w:t>
      </w:r>
      <w:r w:rsidR="00B6649D" w:rsidRPr="00CC565D">
        <w:t xml:space="preserve"> (</w:t>
      </w:r>
      <w:r w:rsidR="00B6649D">
        <w:t>f) Holliday</w:t>
      </w:r>
      <w:r w:rsidR="00593D32">
        <w:t>,</w:t>
      </w:r>
      <w:r w:rsidR="007B3625">
        <w:t xml:space="preserve"> B. J.; </w:t>
      </w:r>
      <w:proofErr w:type="spellStart"/>
      <w:r w:rsidR="007B3625">
        <w:t>Mirkin</w:t>
      </w:r>
      <w:proofErr w:type="spellEnd"/>
      <w:r w:rsidR="00593D32">
        <w:t>,</w:t>
      </w:r>
      <w:r w:rsidR="007B3625">
        <w:t xml:space="preserve"> C. A.</w:t>
      </w:r>
      <w:r w:rsidR="00B6649D" w:rsidRPr="00CC565D">
        <w:t xml:space="preserve"> </w:t>
      </w:r>
      <w:proofErr w:type="spellStart"/>
      <w:r w:rsidR="00B6649D" w:rsidRPr="00CC565D">
        <w:rPr>
          <w:i/>
        </w:rPr>
        <w:t>Angew</w:t>
      </w:r>
      <w:proofErr w:type="spellEnd"/>
      <w:r w:rsidR="00B6649D" w:rsidRPr="00CC565D">
        <w:rPr>
          <w:i/>
        </w:rPr>
        <w:t>. Chem. Int. Ed.</w:t>
      </w:r>
      <w:r w:rsidR="00B6649D" w:rsidRPr="00867BBB">
        <w:t>,</w:t>
      </w:r>
      <w:r w:rsidR="00B6649D" w:rsidRPr="00CC565D">
        <w:rPr>
          <w:i/>
        </w:rPr>
        <w:t xml:space="preserve"> </w:t>
      </w:r>
      <w:r w:rsidR="00B6649D" w:rsidRPr="007B3625">
        <w:rPr>
          <w:b/>
        </w:rPr>
        <w:t>2001</w:t>
      </w:r>
      <w:r w:rsidR="00B6649D" w:rsidRPr="00CC565D">
        <w:t xml:space="preserve">, </w:t>
      </w:r>
      <w:r w:rsidR="00B6649D" w:rsidRPr="007B3625">
        <w:rPr>
          <w:i/>
        </w:rPr>
        <w:t>40</w:t>
      </w:r>
      <w:r w:rsidR="00B6649D">
        <w:t>, 2022</w:t>
      </w:r>
      <w:r w:rsidR="007B3625">
        <w:t xml:space="preserve">. (g) </w:t>
      </w:r>
      <w:r w:rsidR="00B6649D">
        <w:t>Müller</w:t>
      </w:r>
      <w:r w:rsidR="00593D32">
        <w:t>,</w:t>
      </w:r>
      <w:r w:rsidR="007B3625">
        <w:t xml:space="preserve"> A.;</w:t>
      </w:r>
      <w:r w:rsidR="00B6649D" w:rsidRPr="00CC565D">
        <w:t xml:space="preserve"> Roy</w:t>
      </w:r>
      <w:r w:rsidR="00593D32">
        <w:t>,</w:t>
      </w:r>
      <w:r w:rsidR="007B3625">
        <w:t xml:space="preserve"> S.</w:t>
      </w:r>
      <w:r w:rsidR="00B6649D" w:rsidRPr="00CC565D">
        <w:t xml:space="preserve"> </w:t>
      </w:r>
      <w:proofErr w:type="spellStart"/>
      <w:r w:rsidR="00B6649D" w:rsidRPr="00CC565D">
        <w:rPr>
          <w:i/>
        </w:rPr>
        <w:t>Coord</w:t>
      </w:r>
      <w:proofErr w:type="spellEnd"/>
      <w:r w:rsidR="00B6649D" w:rsidRPr="00CC565D">
        <w:rPr>
          <w:i/>
        </w:rPr>
        <w:t>. Chem. Rev.</w:t>
      </w:r>
      <w:r w:rsidR="00B6649D" w:rsidRPr="00867BBB">
        <w:t>,</w:t>
      </w:r>
      <w:r w:rsidR="00B6649D" w:rsidRPr="00CC565D">
        <w:rPr>
          <w:i/>
        </w:rPr>
        <w:t xml:space="preserve"> </w:t>
      </w:r>
      <w:r w:rsidR="00B6649D" w:rsidRPr="007B3625">
        <w:rPr>
          <w:b/>
        </w:rPr>
        <w:t>2003</w:t>
      </w:r>
      <w:r w:rsidR="00B6649D" w:rsidRPr="00CC565D">
        <w:t xml:space="preserve">, </w:t>
      </w:r>
      <w:r w:rsidR="00B6649D" w:rsidRPr="007B3625">
        <w:rPr>
          <w:i/>
        </w:rPr>
        <w:t>245</w:t>
      </w:r>
      <w:r w:rsidR="00B6649D" w:rsidRPr="00CC565D">
        <w:t>, 153</w:t>
      </w:r>
      <w:r w:rsidR="00B6649D">
        <w:t>.</w:t>
      </w:r>
    </w:p>
    <w:p w:rsidR="00994356" w:rsidRDefault="00994356" w:rsidP="00593D32">
      <w:pPr>
        <w:pStyle w:val="TFReferencesSection"/>
      </w:pPr>
      <w:r>
        <w:t xml:space="preserve">(2) </w:t>
      </w:r>
      <w:r w:rsidRPr="00994356">
        <w:t>(</w:t>
      </w:r>
      <w:proofErr w:type="gramStart"/>
      <w:r w:rsidRPr="00994356">
        <w:t>a</w:t>
      </w:r>
      <w:proofErr w:type="gramEnd"/>
      <w:r>
        <w:t xml:space="preserve">) </w:t>
      </w:r>
      <w:r w:rsidRPr="00A96A1A">
        <w:t>special POM issue: Hill</w:t>
      </w:r>
      <w:r w:rsidR="00593D32">
        <w:t xml:space="preserve">, C. L. </w:t>
      </w:r>
      <w:r w:rsidRPr="00A96A1A">
        <w:t xml:space="preserve">(guest ed.) </w:t>
      </w:r>
      <w:r w:rsidRPr="00A96A1A">
        <w:rPr>
          <w:i/>
        </w:rPr>
        <w:t xml:space="preserve">Chem. Rev. </w:t>
      </w:r>
      <w:r w:rsidRPr="00593D32">
        <w:rPr>
          <w:b/>
        </w:rPr>
        <w:t>1998</w:t>
      </w:r>
      <w:r w:rsidRPr="00A96A1A">
        <w:t xml:space="preserve">, </w:t>
      </w:r>
      <w:r w:rsidRPr="00593D32">
        <w:rPr>
          <w:i/>
        </w:rPr>
        <w:t>98</w:t>
      </w:r>
      <w:r w:rsidRPr="00A96A1A">
        <w:rPr>
          <w:i/>
        </w:rPr>
        <w:t>, 1-300</w:t>
      </w:r>
      <w:r w:rsidR="00593D32">
        <w:t>.</w:t>
      </w:r>
      <w:r w:rsidRPr="00A96A1A">
        <w:t xml:space="preserve"> </w:t>
      </w:r>
      <w:r w:rsidR="00593D32">
        <w:t xml:space="preserve">(b) POM-themed issue: </w:t>
      </w:r>
      <w:r>
        <w:t>Cronin</w:t>
      </w:r>
      <w:r w:rsidR="00593D32">
        <w:t>, L.;</w:t>
      </w:r>
      <w:r w:rsidRPr="00223DE4">
        <w:t xml:space="preserve"> </w:t>
      </w:r>
      <w:r w:rsidRPr="00A96A1A">
        <w:t>Müller</w:t>
      </w:r>
      <w:r w:rsidR="00593D32">
        <w:t xml:space="preserve">, A. (guest </w:t>
      </w:r>
      <w:proofErr w:type="gramStart"/>
      <w:r w:rsidR="00593D32">
        <w:t>eds</w:t>
      </w:r>
      <w:proofErr w:type="gramEnd"/>
      <w:r w:rsidR="00593D32">
        <w:t>.)</w:t>
      </w:r>
      <w:r w:rsidRPr="00A96A1A">
        <w:t xml:space="preserve"> </w:t>
      </w:r>
      <w:r w:rsidRPr="00A96A1A">
        <w:rPr>
          <w:i/>
        </w:rPr>
        <w:t>Chem. Soc. Rev.</w:t>
      </w:r>
      <w:r w:rsidRPr="00867BBB">
        <w:t>,</w:t>
      </w:r>
      <w:r w:rsidRPr="00A96A1A">
        <w:rPr>
          <w:i/>
        </w:rPr>
        <w:t xml:space="preserve"> </w:t>
      </w:r>
      <w:r w:rsidRPr="00593D32">
        <w:rPr>
          <w:b/>
        </w:rPr>
        <w:t>2012</w:t>
      </w:r>
      <w:r w:rsidRPr="00A96A1A">
        <w:t xml:space="preserve">, </w:t>
      </w:r>
      <w:r w:rsidRPr="00593D32">
        <w:rPr>
          <w:i/>
        </w:rPr>
        <w:t>41</w:t>
      </w:r>
      <w:r w:rsidRPr="00A96A1A">
        <w:t>, 7325</w:t>
      </w:r>
      <w:r w:rsidR="00593D32">
        <w:t>.</w:t>
      </w:r>
      <w:r w:rsidRPr="00A96A1A">
        <w:t xml:space="preserve"> (c) Pope,</w:t>
      </w:r>
      <w:r w:rsidR="00593D32" w:rsidRPr="00593D32">
        <w:t xml:space="preserve"> </w:t>
      </w:r>
      <w:r w:rsidR="00593D32" w:rsidRPr="00A96A1A">
        <w:t xml:space="preserve">M. T. </w:t>
      </w:r>
      <w:proofErr w:type="spellStart"/>
      <w:r w:rsidRPr="00A96A1A">
        <w:rPr>
          <w:i/>
        </w:rPr>
        <w:t>Heteropoly</w:t>
      </w:r>
      <w:proofErr w:type="spellEnd"/>
      <w:r w:rsidRPr="00A96A1A">
        <w:rPr>
          <w:i/>
        </w:rPr>
        <w:t xml:space="preserve"> and </w:t>
      </w:r>
      <w:proofErr w:type="spellStart"/>
      <w:r w:rsidRPr="00A96A1A">
        <w:rPr>
          <w:i/>
        </w:rPr>
        <w:t>isopoly</w:t>
      </w:r>
      <w:proofErr w:type="spellEnd"/>
      <w:r w:rsidRPr="00A96A1A">
        <w:rPr>
          <w:i/>
        </w:rPr>
        <w:t xml:space="preserve"> </w:t>
      </w:r>
      <w:proofErr w:type="spellStart"/>
      <w:r w:rsidRPr="00A96A1A">
        <w:rPr>
          <w:i/>
        </w:rPr>
        <w:t>oxometalates</w:t>
      </w:r>
      <w:proofErr w:type="spellEnd"/>
      <w:r w:rsidRPr="00A96A1A">
        <w:rPr>
          <w:i/>
        </w:rPr>
        <w:t xml:space="preserve">, </w:t>
      </w:r>
      <w:r w:rsidRPr="00A96A1A">
        <w:t>Springer-</w:t>
      </w:r>
      <w:proofErr w:type="spellStart"/>
      <w:r w:rsidRPr="00A96A1A">
        <w:t>Verlag</w:t>
      </w:r>
      <w:proofErr w:type="spellEnd"/>
      <w:r w:rsidRPr="00A96A1A">
        <w:t xml:space="preserve"> Berlin, </w:t>
      </w:r>
      <w:r w:rsidRPr="00A96A1A">
        <w:rPr>
          <w:b/>
        </w:rPr>
        <w:t>1983</w:t>
      </w:r>
      <w:r w:rsidRPr="00A96A1A">
        <w:t>.</w:t>
      </w:r>
    </w:p>
    <w:p w:rsidR="00994356" w:rsidRDefault="00994356" w:rsidP="00593D32">
      <w:pPr>
        <w:pStyle w:val="TFReferencesSection"/>
      </w:pPr>
      <w:r>
        <w:t>(3) (</w:t>
      </w:r>
      <w:proofErr w:type="gramStart"/>
      <w:r>
        <w:t>a</w:t>
      </w:r>
      <w:proofErr w:type="gramEnd"/>
      <w:r>
        <w:t>) Long,</w:t>
      </w:r>
      <w:r w:rsidR="00593D32" w:rsidRPr="00593D32">
        <w:t xml:space="preserve"> </w:t>
      </w:r>
      <w:r w:rsidR="00593D32">
        <w:t>D. L.;</w:t>
      </w:r>
      <w:r>
        <w:t xml:space="preserve">. </w:t>
      </w:r>
      <w:proofErr w:type="spellStart"/>
      <w:r w:rsidRPr="004533DA">
        <w:t>Tsunashima</w:t>
      </w:r>
      <w:proofErr w:type="spellEnd"/>
      <w:r w:rsidR="00593D32" w:rsidRPr="004533DA">
        <w:t xml:space="preserve"> R.;</w:t>
      </w:r>
      <w:r w:rsidRPr="004533DA">
        <w:t xml:space="preserve"> Cronin</w:t>
      </w:r>
      <w:r w:rsidR="00593D32" w:rsidRPr="004533DA">
        <w:t xml:space="preserve"> L.</w:t>
      </w:r>
      <w:r w:rsidRPr="004533DA">
        <w:t xml:space="preserve"> </w:t>
      </w:r>
      <w:proofErr w:type="spellStart"/>
      <w:r w:rsidRPr="004533DA">
        <w:rPr>
          <w:i/>
        </w:rPr>
        <w:t>Angew</w:t>
      </w:r>
      <w:proofErr w:type="spellEnd"/>
      <w:r w:rsidRPr="004533DA">
        <w:rPr>
          <w:i/>
        </w:rPr>
        <w:t xml:space="preserve">. </w:t>
      </w:r>
      <w:r w:rsidRPr="000F5C1E">
        <w:rPr>
          <w:i/>
          <w:lang w:val="de-DE"/>
        </w:rPr>
        <w:t>Chem. Int. Ed.</w:t>
      </w:r>
      <w:r w:rsidRPr="000F5C1E">
        <w:rPr>
          <w:lang w:val="de-DE"/>
        </w:rPr>
        <w:t>,</w:t>
      </w:r>
      <w:r w:rsidRPr="000F5C1E">
        <w:rPr>
          <w:i/>
          <w:lang w:val="de-DE"/>
        </w:rPr>
        <w:t xml:space="preserve"> </w:t>
      </w:r>
      <w:r w:rsidRPr="000F5C1E">
        <w:rPr>
          <w:b/>
          <w:lang w:val="de-DE"/>
        </w:rPr>
        <w:t>2010</w:t>
      </w:r>
      <w:r w:rsidRPr="000F5C1E">
        <w:rPr>
          <w:lang w:val="de-DE"/>
        </w:rPr>
        <w:t xml:space="preserve">, </w:t>
      </w:r>
      <w:r w:rsidRPr="000F5C1E">
        <w:rPr>
          <w:i/>
          <w:lang w:val="de-DE"/>
        </w:rPr>
        <w:t>49</w:t>
      </w:r>
      <w:r w:rsidR="00593D32" w:rsidRPr="000F5C1E">
        <w:rPr>
          <w:lang w:val="de-DE"/>
        </w:rPr>
        <w:t>, 1736.</w:t>
      </w:r>
      <w:r w:rsidRPr="000F5C1E">
        <w:rPr>
          <w:lang w:val="de-DE"/>
        </w:rPr>
        <w:t xml:space="preserve"> (b) Pope</w:t>
      </w:r>
      <w:r w:rsidR="001761B8" w:rsidRPr="000F5C1E">
        <w:rPr>
          <w:lang w:val="de-DE"/>
        </w:rPr>
        <w:t>,</w:t>
      </w:r>
      <w:r w:rsidR="00593D32" w:rsidRPr="000F5C1E">
        <w:rPr>
          <w:lang w:val="de-DE"/>
        </w:rPr>
        <w:t xml:space="preserve"> M. T.; </w:t>
      </w:r>
      <w:r w:rsidRPr="000F5C1E">
        <w:rPr>
          <w:lang w:val="de-DE"/>
        </w:rPr>
        <w:t>Müller</w:t>
      </w:r>
      <w:r w:rsidR="001761B8" w:rsidRPr="000F5C1E">
        <w:rPr>
          <w:lang w:val="de-DE"/>
        </w:rPr>
        <w:t>,</w:t>
      </w:r>
      <w:r w:rsidR="00593D32" w:rsidRPr="000F5C1E">
        <w:rPr>
          <w:lang w:val="de-DE"/>
        </w:rPr>
        <w:t xml:space="preserve"> A.</w:t>
      </w:r>
      <w:r w:rsidRPr="000F5C1E">
        <w:rPr>
          <w:i/>
          <w:lang w:val="de-DE"/>
        </w:rPr>
        <w:t xml:space="preserve"> Angew. </w:t>
      </w:r>
      <w:r w:rsidRPr="004533DA">
        <w:rPr>
          <w:i/>
          <w:lang w:val="de-AT"/>
        </w:rPr>
        <w:t xml:space="preserve">Chem. Int. Ed. </w:t>
      </w:r>
      <w:r>
        <w:rPr>
          <w:i/>
        </w:rPr>
        <w:t>Engl.</w:t>
      </w:r>
      <w:r w:rsidRPr="00867BBB">
        <w:t>,</w:t>
      </w:r>
      <w:r>
        <w:rPr>
          <w:i/>
        </w:rPr>
        <w:t xml:space="preserve"> </w:t>
      </w:r>
      <w:r w:rsidRPr="00593D32">
        <w:rPr>
          <w:b/>
        </w:rPr>
        <w:t>1991</w:t>
      </w:r>
      <w:r w:rsidRPr="00CA79CF">
        <w:t xml:space="preserve">, </w:t>
      </w:r>
      <w:r w:rsidRPr="00593D32">
        <w:rPr>
          <w:i/>
        </w:rPr>
        <w:t>30</w:t>
      </w:r>
      <w:r w:rsidRPr="00CA79CF">
        <w:t>, 34</w:t>
      </w:r>
      <w:r w:rsidR="00593D32">
        <w:t>.</w:t>
      </w:r>
      <w:r w:rsidRPr="00CA79CF">
        <w:t xml:space="preserve"> (c) </w:t>
      </w:r>
      <w:r>
        <w:t xml:space="preserve">POM-themed issue: </w:t>
      </w:r>
      <w:proofErr w:type="spellStart"/>
      <w:r>
        <w:t>Kortz</w:t>
      </w:r>
      <w:proofErr w:type="spellEnd"/>
      <w:r w:rsidR="002E3A8D">
        <w:t>, U.;</w:t>
      </w:r>
      <w:r w:rsidRPr="00CA79CF">
        <w:t xml:space="preserve"> Liu</w:t>
      </w:r>
      <w:r w:rsidR="002E3A8D">
        <w:t xml:space="preserve">, </w:t>
      </w:r>
      <w:r w:rsidR="002E3A8D" w:rsidRPr="00CA79CF">
        <w:t>T.</w:t>
      </w:r>
      <w:r>
        <w:t xml:space="preserve"> (guest </w:t>
      </w:r>
      <w:proofErr w:type="gramStart"/>
      <w:r>
        <w:t>eds</w:t>
      </w:r>
      <w:proofErr w:type="gramEnd"/>
      <w:r>
        <w:t>.)</w:t>
      </w:r>
      <w:r w:rsidRPr="00CA79CF">
        <w:t xml:space="preserve"> </w:t>
      </w:r>
      <w:r>
        <w:rPr>
          <w:i/>
        </w:rPr>
        <w:t xml:space="preserve">Eur. J. </w:t>
      </w:r>
      <w:proofErr w:type="spellStart"/>
      <w:r>
        <w:rPr>
          <w:i/>
        </w:rPr>
        <w:t>Inorg</w:t>
      </w:r>
      <w:proofErr w:type="spellEnd"/>
      <w:r>
        <w:rPr>
          <w:i/>
        </w:rPr>
        <w:t>. Chem.</w:t>
      </w:r>
      <w:r w:rsidRPr="00867BBB">
        <w:t>,</w:t>
      </w:r>
      <w:r>
        <w:rPr>
          <w:i/>
        </w:rPr>
        <w:t xml:space="preserve"> </w:t>
      </w:r>
      <w:r w:rsidRPr="002E3A8D">
        <w:rPr>
          <w:b/>
        </w:rPr>
        <w:t>2013</w:t>
      </w:r>
      <w:r w:rsidRPr="00CA79CF">
        <w:t xml:space="preserve">, </w:t>
      </w:r>
      <w:r w:rsidRPr="002E3A8D">
        <w:rPr>
          <w:i/>
        </w:rPr>
        <w:t>2013</w:t>
      </w:r>
      <w:r w:rsidRPr="00CA79CF">
        <w:t>, 1556.</w:t>
      </w:r>
      <w:r w:rsidR="00A66EDD" w:rsidRPr="00BE533F">
        <w:t xml:space="preserve"> </w:t>
      </w:r>
    </w:p>
    <w:p w:rsidR="00994356" w:rsidRDefault="00994356" w:rsidP="00593D32">
      <w:pPr>
        <w:pStyle w:val="TFReferencesSection"/>
      </w:pPr>
      <w:r w:rsidRPr="000F5C1E">
        <w:lastRenderedPageBreak/>
        <w:t>(4) Cronin</w:t>
      </w:r>
      <w:r w:rsidR="001761B8" w:rsidRPr="000F5C1E">
        <w:t>,</w:t>
      </w:r>
      <w:r w:rsidR="002E3A8D" w:rsidRPr="000F5C1E">
        <w:t xml:space="preserve"> L.; </w:t>
      </w:r>
      <w:r w:rsidRPr="000F5C1E">
        <w:t>Müller,</w:t>
      </w:r>
      <w:r w:rsidR="002E3A8D" w:rsidRPr="000F5C1E">
        <w:t xml:space="preserve"> A. </w:t>
      </w:r>
      <w:r w:rsidRPr="000F5C1E">
        <w:rPr>
          <w:i/>
        </w:rPr>
        <w:t xml:space="preserve">Chem. Soc. </w:t>
      </w:r>
      <w:r w:rsidRPr="00A761FD">
        <w:rPr>
          <w:i/>
        </w:rPr>
        <w:t>Rev.</w:t>
      </w:r>
      <w:r w:rsidRPr="00867BBB">
        <w:t>,</w:t>
      </w:r>
      <w:r w:rsidRPr="00A761FD">
        <w:rPr>
          <w:i/>
        </w:rPr>
        <w:t xml:space="preserve"> </w:t>
      </w:r>
      <w:r w:rsidRPr="002E3A8D">
        <w:rPr>
          <w:b/>
        </w:rPr>
        <w:t>2012</w:t>
      </w:r>
      <w:r w:rsidRPr="00A761FD">
        <w:t xml:space="preserve">, </w:t>
      </w:r>
      <w:r w:rsidRPr="002E3A8D">
        <w:rPr>
          <w:i/>
        </w:rPr>
        <w:t>41</w:t>
      </w:r>
      <w:r w:rsidRPr="00A761FD">
        <w:t>, 7333.</w:t>
      </w:r>
    </w:p>
    <w:p w:rsidR="00994356" w:rsidRDefault="00994356" w:rsidP="00593D32">
      <w:pPr>
        <w:pStyle w:val="TFReferencesSection"/>
      </w:pPr>
      <w:r>
        <w:t xml:space="preserve">(5) </w:t>
      </w:r>
      <w:r w:rsidRPr="00CA79CF">
        <w:t>Long,</w:t>
      </w:r>
      <w:r w:rsidR="002E3A8D" w:rsidRPr="002E3A8D">
        <w:t xml:space="preserve"> </w:t>
      </w:r>
      <w:r w:rsidR="002E3A8D">
        <w:t>D. L.;</w:t>
      </w:r>
      <w:r w:rsidRPr="00CA79CF">
        <w:t xml:space="preserve"> Burkholder</w:t>
      </w:r>
      <w:r w:rsidR="002E3A8D">
        <w:t xml:space="preserve">, </w:t>
      </w:r>
      <w:r w:rsidR="002E3A8D" w:rsidRPr="00CA79CF">
        <w:t>E.</w:t>
      </w:r>
      <w:r w:rsidR="002E3A8D">
        <w:t>;</w:t>
      </w:r>
      <w:r w:rsidRPr="00CA79CF">
        <w:t xml:space="preserve"> Cronin,</w:t>
      </w:r>
      <w:r w:rsidR="002E3A8D" w:rsidRPr="00CA79CF">
        <w:t xml:space="preserve"> L. </w:t>
      </w:r>
      <w:r>
        <w:rPr>
          <w:i/>
        </w:rPr>
        <w:t>Chem. Soc. Rev.</w:t>
      </w:r>
      <w:r w:rsidRPr="00867BBB">
        <w:t>,</w:t>
      </w:r>
      <w:r>
        <w:rPr>
          <w:i/>
        </w:rPr>
        <w:t xml:space="preserve"> </w:t>
      </w:r>
      <w:r w:rsidRPr="002E3A8D">
        <w:rPr>
          <w:b/>
        </w:rPr>
        <w:t>2007</w:t>
      </w:r>
      <w:r w:rsidRPr="00CA79CF">
        <w:t xml:space="preserve">, </w:t>
      </w:r>
      <w:r w:rsidRPr="002E3A8D">
        <w:rPr>
          <w:i/>
        </w:rPr>
        <w:t>36</w:t>
      </w:r>
      <w:r w:rsidRPr="00CA79CF">
        <w:t>, 105.</w:t>
      </w:r>
    </w:p>
    <w:p w:rsidR="00994356" w:rsidRPr="00994356" w:rsidRDefault="00994356" w:rsidP="00593D32">
      <w:pPr>
        <w:pStyle w:val="TFReferencesSection"/>
        <w:rPr>
          <w:lang w:val="de-DE"/>
        </w:rPr>
      </w:pPr>
      <w:r>
        <w:t>(6)</w:t>
      </w:r>
      <w:r w:rsidRPr="00994356">
        <w:t xml:space="preserve"> </w:t>
      </w:r>
      <w:r w:rsidRPr="00CA79CF">
        <w:t xml:space="preserve">(a) Yin, </w:t>
      </w:r>
      <w:r w:rsidR="002E3A8D" w:rsidRPr="00CA79CF">
        <w:t>Q. S.</w:t>
      </w:r>
      <w:r w:rsidR="002E3A8D">
        <w:t>;</w:t>
      </w:r>
      <w:r w:rsidR="002E3A8D" w:rsidRPr="00CA79CF">
        <w:t xml:space="preserve"> </w:t>
      </w:r>
      <w:r w:rsidRPr="00CA79CF">
        <w:t>Tan,</w:t>
      </w:r>
      <w:r w:rsidR="002E3A8D" w:rsidRPr="002E3A8D">
        <w:t xml:space="preserve"> </w:t>
      </w:r>
      <w:r w:rsidR="002E3A8D">
        <w:t>J. M.;</w:t>
      </w:r>
      <w:r w:rsidRPr="00CA79CF">
        <w:t xml:space="preserve"> </w:t>
      </w:r>
      <w:proofErr w:type="spellStart"/>
      <w:r w:rsidRPr="00CA79CF">
        <w:t>Besson</w:t>
      </w:r>
      <w:proofErr w:type="spellEnd"/>
      <w:r w:rsidRPr="00CA79CF">
        <w:t>,</w:t>
      </w:r>
      <w:r w:rsidR="002E3A8D" w:rsidRPr="002E3A8D">
        <w:t xml:space="preserve"> </w:t>
      </w:r>
      <w:r w:rsidR="002E3A8D">
        <w:t>C.;</w:t>
      </w:r>
      <w:r w:rsidRPr="00CA79CF">
        <w:t xml:space="preserve"> </w:t>
      </w:r>
      <w:proofErr w:type="spellStart"/>
      <w:r w:rsidRPr="00CA79CF">
        <w:t>Geletii</w:t>
      </w:r>
      <w:proofErr w:type="spellEnd"/>
      <w:r w:rsidRPr="00CA79CF">
        <w:t>,</w:t>
      </w:r>
      <w:r w:rsidR="002E3A8D" w:rsidRPr="002E3A8D">
        <w:t xml:space="preserve"> </w:t>
      </w:r>
      <w:r w:rsidR="002E3A8D" w:rsidRPr="00CA79CF">
        <w:t>Y. V.</w:t>
      </w:r>
      <w:r w:rsidR="002E3A8D">
        <w:t>;</w:t>
      </w:r>
      <w:r w:rsidR="002E3A8D" w:rsidRPr="00CA79CF">
        <w:t xml:space="preserve"> </w:t>
      </w:r>
      <w:proofErr w:type="spellStart"/>
      <w:r w:rsidRPr="00CA79CF">
        <w:t>Musaev</w:t>
      </w:r>
      <w:proofErr w:type="spellEnd"/>
      <w:r w:rsidRPr="00CA79CF">
        <w:t>,</w:t>
      </w:r>
      <w:r w:rsidR="002E3A8D">
        <w:t xml:space="preserve"> D. G.;</w:t>
      </w:r>
      <w:r w:rsidRPr="00CA79CF">
        <w:t xml:space="preserve"> </w:t>
      </w:r>
      <w:proofErr w:type="spellStart"/>
      <w:r w:rsidRPr="00CA79CF">
        <w:t>Kuznetsov</w:t>
      </w:r>
      <w:proofErr w:type="spellEnd"/>
      <w:r w:rsidRPr="00CA79CF">
        <w:t>,</w:t>
      </w:r>
      <w:r w:rsidR="002E3A8D">
        <w:t xml:space="preserve"> A. E.;</w:t>
      </w:r>
      <w:r w:rsidRPr="00CA79CF">
        <w:t xml:space="preserve"> Luo,</w:t>
      </w:r>
      <w:r w:rsidR="002E3A8D" w:rsidRPr="002E3A8D">
        <w:t xml:space="preserve"> </w:t>
      </w:r>
      <w:r w:rsidR="002E3A8D">
        <w:t>Z.;</w:t>
      </w:r>
      <w:r w:rsidRPr="00CA79CF">
        <w:t xml:space="preserve"> </w:t>
      </w:r>
      <w:proofErr w:type="spellStart"/>
      <w:r w:rsidRPr="00CA79CF">
        <w:t>Hardcastle</w:t>
      </w:r>
      <w:proofErr w:type="spellEnd"/>
      <w:r w:rsidR="002E3A8D">
        <w:t>, K. I.;</w:t>
      </w:r>
      <w:r>
        <w:t xml:space="preserve"> </w:t>
      </w:r>
      <w:r w:rsidRPr="00CA79CF">
        <w:t>Hill,</w:t>
      </w:r>
      <w:r w:rsidR="002E3A8D" w:rsidRPr="002E3A8D">
        <w:t xml:space="preserve"> </w:t>
      </w:r>
      <w:r w:rsidR="002E3A8D">
        <w:t>C. L.</w:t>
      </w:r>
      <w:r w:rsidRPr="00CA79CF">
        <w:t xml:space="preserve"> </w:t>
      </w:r>
      <w:r w:rsidRPr="00CA79CF">
        <w:rPr>
          <w:i/>
        </w:rPr>
        <w:t>Science</w:t>
      </w:r>
      <w:r w:rsidRPr="00867BBB">
        <w:t>,</w:t>
      </w:r>
      <w:r w:rsidRPr="00CA79CF">
        <w:rPr>
          <w:i/>
        </w:rPr>
        <w:t xml:space="preserve"> </w:t>
      </w:r>
      <w:r w:rsidRPr="002E3A8D">
        <w:rPr>
          <w:b/>
        </w:rPr>
        <w:t>2010</w:t>
      </w:r>
      <w:r w:rsidRPr="00CA79CF">
        <w:t xml:space="preserve">, </w:t>
      </w:r>
      <w:r w:rsidRPr="002E3A8D">
        <w:rPr>
          <w:i/>
        </w:rPr>
        <w:t>328</w:t>
      </w:r>
      <w:r w:rsidR="002E3A8D">
        <w:t>, 342.</w:t>
      </w:r>
      <w:r w:rsidRPr="00CA79CF">
        <w:t xml:space="preserve"> (b) </w:t>
      </w:r>
      <w:proofErr w:type="spellStart"/>
      <w:r w:rsidRPr="00CA79CF">
        <w:t>Sartorel</w:t>
      </w:r>
      <w:proofErr w:type="spellEnd"/>
      <w:r w:rsidRPr="00CA79CF">
        <w:t>,</w:t>
      </w:r>
      <w:r w:rsidR="002E3A8D" w:rsidRPr="002E3A8D">
        <w:t xml:space="preserve"> </w:t>
      </w:r>
      <w:r w:rsidR="002E3A8D">
        <w:t>A.;</w:t>
      </w:r>
      <w:r w:rsidRPr="00CA79CF">
        <w:t xml:space="preserve"> </w:t>
      </w:r>
      <w:proofErr w:type="spellStart"/>
      <w:r w:rsidRPr="00CA79CF">
        <w:t>Carraro</w:t>
      </w:r>
      <w:proofErr w:type="spellEnd"/>
      <w:r w:rsidRPr="00CA79CF">
        <w:t>,</w:t>
      </w:r>
      <w:r w:rsidR="002E3A8D" w:rsidRPr="002E3A8D">
        <w:t xml:space="preserve"> </w:t>
      </w:r>
      <w:r w:rsidR="002E3A8D">
        <w:t>M.;</w:t>
      </w:r>
      <w:r w:rsidRPr="00CA79CF">
        <w:t xml:space="preserve"> </w:t>
      </w:r>
      <w:proofErr w:type="spellStart"/>
      <w:r w:rsidRPr="00CA79CF">
        <w:t>Scorrano</w:t>
      </w:r>
      <w:proofErr w:type="spellEnd"/>
      <w:r w:rsidRPr="00CA79CF">
        <w:t>,</w:t>
      </w:r>
      <w:r w:rsidR="002E3A8D" w:rsidRPr="002E3A8D">
        <w:t xml:space="preserve"> </w:t>
      </w:r>
      <w:r w:rsidR="002E3A8D">
        <w:t>G.;</w:t>
      </w:r>
      <w:r w:rsidRPr="00CA79CF">
        <w:t xml:space="preserve"> De </w:t>
      </w:r>
      <w:proofErr w:type="spellStart"/>
      <w:r w:rsidRPr="00CA79CF">
        <w:t>Zorzi</w:t>
      </w:r>
      <w:proofErr w:type="spellEnd"/>
      <w:r w:rsidRPr="00CA79CF">
        <w:t>,</w:t>
      </w:r>
      <w:r w:rsidR="002E3A8D" w:rsidRPr="002E3A8D">
        <w:t xml:space="preserve"> </w:t>
      </w:r>
      <w:r w:rsidR="002E3A8D">
        <w:t>R.;</w:t>
      </w:r>
      <w:r w:rsidRPr="00CA79CF">
        <w:t xml:space="preserve"> </w:t>
      </w:r>
      <w:proofErr w:type="spellStart"/>
      <w:r w:rsidRPr="00CA79CF">
        <w:t>Geremia</w:t>
      </w:r>
      <w:proofErr w:type="spellEnd"/>
      <w:r w:rsidRPr="00CA79CF">
        <w:t>,</w:t>
      </w:r>
      <w:r w:rsidR="002E3A8D" w:rsidRPr="002E3A8D">
        <w:t xml:space="preserve"> </w:t>
      </w:r>
      <w:r w:rsidR="002E3A8D">
        <w:t>S.;</w:t>
      </w:r>
      <w:r w:rsidRPr="00CA79CF">
        <w:t xml:space="preserve"> McDaniel,</w:t>
      </w:r>
      <w:r w:rsidR="002E3A8D" w:rsidRPr="002E3A8D">
        <w:t xml:space="preserve"> </w:t>
      </w:r>
      <w:r w:rsidR="002E3A8D">
        <w:t>N. D.;</w:t>
      </w:r>
      <w:r w:rsidRPr="00CA79CF">
        <w:t xml:space="preserve"> Bernhard</w:t>
      </w:r>
      <w:r w:rsidR="002E3A8D">
        <w:t>, S.;</w:t>
      </w:r>
      <w:r w:rsidRPr="00CA79CF">
        <w:t xml:space="preserve"> Bonchio,</w:t>
      </w:r>
      <w:r w:rsidR="002E3A8D" w:rsidRPr="002E3A8D">
        <w:t xml:space="preserve"> </w:t>
      </w:r>
      <w:r w:rsidR="002E3A8D" w:rsidRPr="00CA79CF">
        <w:t xml:space="preserve">M. </w:t>
      </w:r>
      <w:r w:rsidRPr="00A761FD">
        <w:rPr>
          <w:i/>
        </w:rPr>
        <w:t xml:space="preserve">J. Am. </w:t>
      </w:r>
      <w:r w:rsidRPr="00994356">
        <w:rPr>
          <w:i/>
          <w:lang w:val="de-DE"/>
        </w:rPr>
        <w:t>Chem. Soc.</w:t>
      </w:r>
      <w:r w:rsidRPr="00994356">
        <w:rPr>
          <w:lang w:val="de-DE"/>
        </w:rPr>
        <w:t>,</w:t>
      </w:r>
      <w:r w:rsidRPr="00994356">
        <w:rPr>
          <w:i/>
          <w:lang w:val="de-DE"/>
        </w:rPr>
        <w:t xml:space="preserve"> </w:t>
      </w:r>
      <w:r w:rsidRPr="002E3A8D">
        <w:rPr>
          <w:b/>
          <w:lang w:val="de-DE"/>
        </w:rPr>
        <w:t>2008</w:t>
      </w:r>
      <w:r w:rsidRPr="00994356">
        <w:rPr>
          <w:lang w:val="de-DE"/>
        </w:rPr>
        <w:t xml:space="preserve">, </w:t>
      </w:r>
      <w:r w:rsidRPr="002E3A8D">
        <w:rPr>
          <w:i/>
          <w:lang w:val="de-DE"/>
        </w:rPr>
        <w:t>130</w:t>
      </w:r>
      <w:r w:rsidRPr="00994356">
        <w:rPr>
          <w:lang w:val="de-DE"/>
        </w:rPr>
        <w:t>, 5006.</w:t>
      </w:r>
    </w:p>
    <w:p w:rsidR="00994356" w:rsidRDefault="00994356" w:rsidP="00593D32">
      <w:pPr>
        <w:pStyle w:val="TFReferencesSection"/>
      </w:pPr>
      <w:r w:rsidRPr="00994356">
        <w:rPr>
          <w:lang w:val="de-DE"/>
        </w:rPr>
        <w:t>(7)</w:t>
      </w:r>
      <w:r w:rsidRPr="00994356">
        <w:rPr>
          <w:lang w:val="de-AT"/>
        </w:rPr>
        <w:t xml:space="preserve"> </w:t>
      </w:r>
      <w:r w:rsidRPr="00A96A1A">
        <w:rPr>
          <w:lang w:val="de-AT"/>
        </w:rPr>
        <w:t>(a) Ben-Daniel,</w:t>
      </w:r>
      <w:r w:rsidR="002E3A8D" w:rsidRPr="002E3A8D">
        <w:rPr>
          <w:lang w:val="de-AT"/>
        </w:rPr>
        <w:t xml:space="preserve"> </w:t>
      </w:r>
      <w:r w:rsidR="002E3A8D" w:rsidRPr="00A96A1A">
        <w:rPr>
          <w:lang w:val="de-AT"/>
        </w:rPr>
        <w:t>R.</w:t>
      </w:r>
      <w:r w:rsidR="002E3A8D">
        <w:rPr>
          <w:lang w:val="de-AT"/>
        </w:rPr>
        <w:t>;</w:t>
      </w:r>
      <w:r w:rsidRPr="00A96A1A">
        <w:rPr>
          <w:lang w:val="de-AT"/>
        </w:rPr>
        <w:t xml:space="preserve"> Weiner</w:t>
      </w:r>
      <w:r w:rsidR="002E3A8D">
        <w:rPr>
          <w:lang w:val="de-AT"/>
        </w:rPr>
        <w:t>, L.;</w:t>
      </w:r>
      <w:r>
        <w:rPr>
          <w:lang w:val="de-AT"/>
        </w:rPr>
        <w:t xml:space="preserve"> </w:t>
      </w:r>
      <w:r w:rsidRPr="00A96A1A">
        <w:rPr>
          <w:lang w:val="de-AT"/>
        </w:rPr>
        <w:t>Neumann,</w:t>
      </w:r>
      <w:r w:rsidR="002E3A8D" w:rsidRPr="002E3A8D">
        <w:rPr>
          <w:lang w:val="de-AT"/>
        </w:rPr>
        <w:t xml:space="preserve"> </w:t>
      </w:r>
      <w:r w:rsidR="002E3A8D" w:rsidRPr="00A96A1A">
        <w:rPr>
          <w:lang w:val="de-AT"/>
        </w:rPr>
        <w:t xml:space="preserve">R. </w:t>
      </w:r>
      <w:r w:rsidRPr="00A96A1A">
        <w:rPr>
          <w:i/>
          <w:lang w:val="de-AT"/>
        </w:rPr>
        <w:t>J. Am. Chem. Soc.</w:t>
      </w:r>
      <w:r w:rsidRPr="00867BBB">
        <w:rPr>
          <w:lang w:val="de-AT"/>
        </w:rPr>
        <w:t>,</w:t>
      </w:r>
      <w:r w:rsidRPr="00A96A1A">
        <w:rPr>
          <w:i/>
          <w:lang w:val="de-AT"/>
        </w:rPr>
        <w:t xml:space="preserve"> </w:t>
      </w:r>
      <w:r w:rsidRPr="002E3A8D">
        <w:rPr>
          <w:b/>
          <w:lang w:val="de-AT"/>
        </w:rPr>
        <w:t>2002</w:t>
      </w:r>
      <w:r w:rsidRPr="00A96A1A">
        <w:rPr>
          <w:lang w:val="de-AT"/>
        </w:rPr>
        <w:t xml:space="preserve">, </w:t>
      </w:r>
      <w:r w:rsidRPr="002E3A8D">
        <w:rPr>
          <w:i/>
          <w:lang w:val="de-AT"/>
        </w:rPr>
        <w:t>124</w:t>
      </w:r>
      <w:r w:rsidRPr="00A96A1A">
        <w:rPr>
          <w:lang w:val="de-AT"/>
        </w:rPr>
        <w:t>, 8788</w:t>
      </w:r>
      <w:r w:rsidR="002E3A8D">
        <w:rPr>
          <w:lang w:val="de-AT"/>
        </w:rPr>
        <w:t>.</w:t>
      </w:r>
      <w:r w:rsidRPr="00A96A1A">
        <w:rPr>
          <w:lang w:val="de-AT"/>
        </w:rPr>
        <w:t xml:space="preserve"> (b) Khenkin, </w:t>
      </w:r>
      <w:r w:rsidR="002E3A8D">
        <w:rPr>
          <w:lang w:val="de-AT"/>
        </w:rPr>
        <w:t xml:space="preserve">A. M.; </w:t>
      </w:r>
      <w:r w:rsidRPr="00A96A1A">
        <w:rPr>
          <w:lang w:val="de-AT"/>
        </w:rPr>
        <w:t>Efremenko,</w:t>
      </w:r>
      <w:r w:rsidR="002E3A8D">
        <w:rPr>
          <w:lang w:val="de-AT"/>
        </w:rPr>
        <w:t xml:space="preserve"> I.;</w:t>
      </w:r>
      <w:r w:rsidRPr="00A96A1A">
        <w:rPr>
          <w:lang w:val="de-AT"/>
        </w:rPr>
        <w:t xml:space="preserve"> Martin</w:t>
      </w:r>
      <w:r w:rsidR="001761B8">
        <w:rPr>
          <w:lang w:val="de-AT"/>
        </w:rPr>
        <w:t>,</w:t>
      </w:r>
      <w:r>
        <w:rPr>
          <w:lang w:val="de-AT"/>
        </w:rPr>
        <w:t xml:space="preserve"> </w:t>
      </w:r>
      <w:r w:rsidR="002E3A8D" w:rsidRPr="00A96A1A">
        <w:rPr>
          <w:lang w:val="de-AT"/>
        </w:rPr>
        <w:t>J. M. L.</w:t>
      </w:r>
      <w:r w:rsidR="002E3A8D">
        <w:rPr>
          <w:lang w:val="de-AT"/>
        </w:rPr>
        <w:t>;</w:t>
      </w:r>
      <w:r w:rsidR="002E3A8D" w:rsidRPr="00A96A1A">
        <w:rPr>
          <w:lang w:val="de-AT"/>
        </w:rPr>
        <w:t xml:space="preserve"> </w:t>
      </w:r>
      <w:r w:rsidRPr="00A96A1A">
        <w:rPr>
          <w:lang w:val="de-AT"/>
        </w:rPr>
        <w:t>Neumann,</w:t>
      </w:r>
      <w:r w:rsidR="002E3A8D" w:rsidRPr="002E3A8D">
        <w:rPr>
          <w:lang w:val="de-AT"/>
        </w:rPr>
        <w:t xml:space="preserve"> </w:t>
      </w:r>
      <w:r w:rsidR="002E3A8D" w:rsidRPr="00A96A1A">
        <w:rPr>
          <w:lang w:val="de-AT"/>
        </w:rPr>
        <w:t xml:space="preserve">R. </w:t>
      </w:r>
      <w:r w:rsidRPr="00A96A1A">
        <w:rPr>
          <w:i/>
          <w:lang w:val="de-AT"/>
        </w:rPr>
        <w:t>J. Am. Chem. Soc.</w:t>
      </w:r>
      <w:r w:rsidRPr="00867BBB">
        <w:rPr>
          <w:lang w:val="de-AT"/>
        </w:rPr>
        <w:t>,</w:t>
      </w:r>
      <w:r w:rsidRPr="00A96A1A">
        <w:rPr>
          <w:i/>
          <w:lang w:val="de-AT"/>
        </w:rPr>
        <w:t xml:space="preserve"> </w:t>
      </w:r>
      <w:r w:rsidRPr="002E3A8D">
        <w:rPr>
          <w:b/>
          <w:lang w:val="de-AT"/>
        </w:rPr>
        <w:t>2013</w:t>
      </w:r>
      <w:r w:rsidRPr="00A96A1A">
        <w:rPr>
          <w:lang w:val="de-AT"/>
        </w:rPr>
        <w:t xml:space="preserve">, </w:t>
      </w:r>
      <w:r w:rsidRPr="002E3A8D">
        <w:rPr>
          <w:i/>
          <w:lang w:val="de-AT"/>
        </w:rPr>
        <w:t>135</w:t>
      </w:r>
      <w:r w:rsidRPr="00A96A1A">
        <w:rPr>
          <w:lang w:val="de-AT"/>
        </w:rPr>
        <w:t>, 19304; (c) Suzuki,</w:t>
      </w:r>
      <w:r w:rsidR="002E3A8D" w:rsidRPr="002E3A8D">
        <w:rPr>
          <w:lang w:val="de-AT"/>
        </w:rPr>
        <w:t xml:space="preserve"> </w:t>
      </w:r>
      <w:r w:rsidR="002E3A8D">
        <w:rPr>
          <w:lang w:val="de-AT"/>
        </w:rPr>
        <w:t>K.;</w:t>
      </w:r>
      <w:r w:rsidRPr="00A96A1A">
        <w:rPr>
          <w:lang w:val="de-AT"/>
        </w:rPr>
        <w:t xml:space="preserve"> </w:t>
      </w:r>
      <w:r>
        <w:rPr>
          <w:lang w:val="de-AT"/>
        </w:rPr>
        <w:t>Tang,</w:t>
      </w:r>
      <w:r w:rsidR="002E3A8D" w:rsidRPr="002E3A8D">
        <w:rPr>
          <w:lang w:val="de-AT"/>
        </w:rPr>
        <w:t xml:space="preserve"> </w:t>
      </w:r>
      <w:r w:rsidR="002E3A8D">
        <w:rPr>
          <w:lang w:val="de-AT"/>
        </w:rPr>
        <w:t>F.;</w:t>
      </w:r>
      <w:r>
        <w:rPr>
          <w:lang w:val="de-AT"/>
        </w:rPr>
        <w:t xml:space="preserve"> Kikukawa,</w:t>
      </w:r>
      <w:r w:rsidR="002E3A8D" w:rsidRPr="002E3A8D">
        <w:rPr>
          <w:lang w:val="de-AT"/>
        </w:rPr>
        <w:t xml:space="preserve"> </w:t>
      </w:r>
      <w:r w:rsidR="002E3A8D">
        <w:rPr>
          <w:lang w:val="de-AT"/>
        </w:rPr>
        <w:t>Y.;</w:t>
      </w:r>
      <w:r>
        <w:rPr>
          <w:lang w:val="de-AT"/>
        </w:rPr>
        <w:t xml:space="preserve"> Yamaguchi</w:t>
      </w:r>
      <w:r w:rsidR="002E3A8D">
        <w:rPr>
          <w:lang w:val="de-AT"/>
        </w:rPr>
        <w:t>,</w:t>
      </w:r>
      <w:r w:rsidR="002E3A8D" w:rsidRPr="002E3A8D">
        <w:rPr>
          <w:lang w:val="de-AT"/>
        </w:rPr>
        <w:t xml:space="preserve"> </w:t>
      </w:r>
      <w:r w:rsidR="002E3A8D">
        <w:rPr>
          <w:lang w:val="de-AT"/>
        </w:rPr>
        <w:t>K.;</w:t>
      </w:r>
      <w:r>
        <w:rPr>
          <w:lang w:val="de-AT"/>
        </w:rPr>
        <w:t xml:space="preserve"> </w:t>
      </w:r>
      <w:r w:rsidRPr="00A96A1A">
        <w:rPr>
          <w:lang w:val="de-AT"/>
        </w:rPr>
        <w:t>Mizuno,</w:t>
      </w:r>
      <w:r w:rsidR="002E3A8D" w:rsidRPr="002E3A8D">
        <w:rPr>
          <w:lang w:val="de-AT"/>
        </w:rPr>
        <w:t xml:space="preserve"> </w:t>
      </w:r>
      <w:r w:rsidR="002E3A8D">
        <w:rPr>
          <w:lang w:val="de-AT"/>
        </w:rPr>
        <w:t>N.</w:t>
      </w:r>
      <w:r w:rsidRPr="00867BBB">
        <w:rPr>
          <w:lang w:val="de-AT"/>
        </w:rPr>
        <w:t xml:space="preserve"> </w:t>
      </w:r>
      <w:r w:rsidRPr="00867BBB">
        <w:rPr>
          <w:i/>
          <w:lang w:val="de-AT"/>
        </w:rPr>
        <w:t xml:space="preserve">Angew. </w:t>
      </w:r>
      <w:r w:rsidRPr="002E3A8D">
        <w:rPr>
          <w:i/>
        </w:rPr>
        <w:t>Chem. Int. Ed.</w:t>
      </w:r>
      <w:r w:rsidRPr="002E3A8D">
        <w:t xml:space="preserve">, </w:t>
      </w:r>
      <w:r w:rsidRPr="002E3A8D">
        <w:rPr>
          <w:b/>
        </w:rPr>
        <w:t>2014</w:t>
      </w:r>
      <w:r w:rsidRPr="00A96A1A">
        <w:t xml:space="preserve">, </w:t>
      </w:r>
      <w:r w:rsidRPr="002E3A8D">
        <w:rPr>
          <w:i/>
        </w:rPr>
        <w:t>53</w:t>
      </w:r>
      <w:r w:rsidRPr="00A96A1A">
        <w:t>, 5356</w:t>
      </w:r>
      <w:r w:rsidR="002E3A8D">
        <w:t>.</w:t>
      </w:r>
      <w:r>
        <w:t xml:space="preserve"> (d) </w:t>
      </w:r>
      <w:proofErr w:type="spellStart"/>
      <w:r>
        <w:t>Guo</w:t>
      </w:r>
      <w:proofErr w:type="spellEnd"/>
      <w:r>
        <w:t xml:space="preserve">, </w:t>
      </w:r>
      <w:r w:rsidR="002E3A8D">
        <w:t xml:space="preserve">W.; </w:t>
      </w:r>
      <w:r>
        <w:t>Luo,</w:t>
      </w:r>
      <w:r w:rsidR="002E3A8D" w:rsidRPr="002E3A8D">
        <w:t xml:space="preserve"> </w:t>
      </w:r>
      <w:r w:rsidR="002E3A8D">
        <w:t>Z.;</w:t>
      </w:r>
      <w:r>
        <w:t xml:space="preserve"> </w:t>
      </w:r>
      <w:proofErr w:type="spellStart"/>
      <w:r w:rsidR="002E3A8D">
        <w:t>Lv</w:t>
      </w:r>
      <w:proofErr w:type="spellEnd"/>
      <w:r w:rsidR="002E3A8D">
        <w:t xml:space="preserve">, </w:t>
      </w:r>
      <w:r w:rsidR="00AE778C">
        <w:t>H.;</w:t>
      </w:r>
      <w:r w:rsidRPr="00A96A1A">
        <w:t xml:space="preserve"> Hill,</w:t>
      </w:r>
      <w:r w:rsidR="00AE778C" w:rsidRPr="00AE778C">
        <w:t xml:space="preserve"> </w:t>
      </w:r>
      <w:r w:rsidR="00AE778C" w:rsidRPr="00A96A1A">
        <w:t xml:space="preserve">C. L. </w:t>
      </w:r>
      <w:r w:rsidRPr="00A96A1A">
        <w:rPr>
          <w:i/>
        </w:rPr>
        <w:t xml:space="preserve">ACS </w:t>
      </w:r>
      <w:proofErr w:type="spellStart"/>
      <w:r w:rsidRPr="00A96A1A">
        <w:rPr>
          <w:i/>
        </w:rPr>
        <w:t>Catal</w:t>
      </w:r>
      <w:proofErr w:type="spellEnd"/>
      <w:r w:rsidRPr="00A96A1A">
        <w:rPr>
          <w:i/>
        </w:rPr>
        <w:t>.</w:t>
      </w:r>
      <w:r w:rsidRPr="00867BBB">
        <w:t>,</w:t>
      </w:r>
      <w:r w:rsidRPr="00A96A1A">
        <w:rPr>
          <w:i/>
        </w:rPr>
        <w:t xml:space="preserve"> </w:t>
      </w:r>
      <w:r w:rsidRPr="00AE778C">
        <w:rPr>
          <w:b/>
        </w:rPr>
        <w:t>2014</w:t>
      </w:r>
      <w:r w:rsidRPr="00A96A1A">
        <w:t xml:space="preserve">, </w:t>
      </w:r>
      <w:r w:rsidRPr="00AE778C">
        <w:rPr>
          <w:i/>
        </w:rPr>
        <w:t>4</w:t>
      </w:r>
      <w:r w:rsidRPr="00A96A1A">
        <w:t>, 1154</w:t>
      </w:r>
      <w:r w:rsidR="00AE778C">
        <w:t>.</w:t>
      </w:r>
    </w:p>
    <w:p w:rsidR="00994356" w:rsidRDefault="00994356" w:rsidP="00593D32">
      <w:pPr>
        <w:pStyle w:val="TFReferencesSection"/>
      </w:pPr>
      <w:r>
        <w:t>(8)</w:t>
      </w:r>
      <w:r w:rsidRPr="00994356">
        <w:t xml:space="preserve"> </w:t>
      </w:r>
      <w:r w:rsidRPr="00A96A1A">
        <w:t xml:space="preserve">(a) Ritchie, </w:t>
      </w:r>
      <w:r w:rsidR="00AE778C">
        <w:t xml:space="preserve">C.; </w:t>
      </w:r>
      <w:r w:rsidRPr="00A96A1A">
        <w:t>Ferguson,</w:t>
      </w:r>
      <w:r w:rsidR="00AE778C" w:rsidRPr="00AE778C">
        <w:t xml:space="preserve"> </w:t>
      </w:r>
      <w:r w:rsidR="00AE778C">
        <w:t>A.;</w:t>
      </w:r>
      <w:r w:rsidRPr="00A96A1A">
        <w:t xml:space="preserve"> </w:t>
      </w:r>
      <w:proofErr w:type="spellStart"/>
      <w:r w:rsidRPr="00A96A1A">
        <w:t>Nojiri</w:t>
      </w:r>
      <w:proofErr w:type="spellEnd"/>
      <w:r w:rsidRPr="00A96A1A">
        <w:t>,</w:t>
      </w:r>
      <w:r w:rsidR="00AE778C" w:rsidRPr="00AE778C">
        <w:t xml:space="preserve"> </w:t>
      </w:r>
      <w:r w:rsidR="00AE778C" w:rsidRPr="00A96A1A">
        <w:t>H</w:t>
      </w:r>
      <w:r w:rsidR="00AE778C">
        <w:t>.;</w:t>
      </w:r>
      <w:r w:rsidRPr="00A96A1A">
        <w:t xml:space="preserve"> </w:t>
      </w:r>
      <w:proofErr w:type="spellStart"/>
      <w:r w:rsidRPr="00A96A1A">
        <w:t>Miras</w:t>
      </w:r>
      <w:proofErr w:type="spellEnd"/>
      <w:r w:rsidRPr="00A96A1A">
        <w:t>,</w:t>
      </w:r>
      <w:r w:rsidR="00AE778C" w:rsidRPr="00AE778C">
        <w:t xml:space="preserve"> </w:t>
      </w:r>
      <w:r w:rsidR="00AE778C">
        <w:t>H. N.;</w:t>
      </w:r>
      <w:r w:rsidRPr="00A96A1A">
        <w:t xml:space="preserve"> Song,</w:t>
      </w:r>
      <w:r w:rsidR="00AE778C" w:rsidRPr="00AE778C">
        <w:t xml:space="preserve"> </w:t>
      </w:r>
      <w:r w:rsidR="00AE778C" w:rsidRPr="00A96A1A">
        <w:t>Y.-F.</w:t>
      </w:r>
      <w:r w:rsidR="00AE778C">
        <w:t>;</w:t>
      </w:r>
      <w:r w:rsidR="00AE778C" w:rsidRPr="00A96A1A">
        <w:t xml:space="preserve"> </w:t>
      </w:r>
      <w:r w:rsidRPr="00A96A1A">
        <w:t>Long,</w:t>
      </w:r>
      <w:r w:rsidR="00AE778C" w:rsidRPr="00AE778C">
        <w:t xml:space="preserve"> </w:t>
      </w:r>
      <w:r w:rsidR="00AE778C">
        <w:t>D.-L.;</w:t>
      </w:r>
      <w:r w:rsidRPr="00A96A1A">
        <w:t xml:space="preserve"> Burkholder,</w:t>
      </w:r>
      <w:r w:rsidR="00AE778C" w:rsidRPr="00AE778C">
        <w:t xml:space="preserve"> </w:t>
      </w:r>
      <w:r w:rsidR="00AE778C">
        <w:t>E.;</w:t>
      </w:r>
      <w:r w:rsidRPr="00A96A1A">
        <w:t xml:space="preserve"> </w:t>
      </w:r>
      <w:proofErr w:type="spellStart"/>
      <w:r w:rsidRPr="00A96A1A">
        <w:t>Mur</w:t>
      </w:r>
      <w:r>
        <w:t>rie</w:t>
      </w:r>
      <w:proofErr w:type="spellEnd"/>
      <w:r>
        <w:t>,</w:t>
      </w:r>
      <w:r w:rsidR="00AE778C" w:rsidRPr="00AE778C">
        <w:t xml:space="preserve"> </w:t>
      </w:r>
      <w:r w:rsidR="00AE778C">
        <w:t>M.;</w:t>
      </w:r>
      <w:r>
        <w:t xml:space="preserve"> </w:t>
      </w:r>
      <w:proofErr w:type="spellStart"/>
      <w:r>
        <w:t>Kögerler</w:t>
      </w:r>
      <w:proofErr w:type="spellEnd"/>
      <w:r>
        <w:t>,</w:t>
      </w:r>
      <w:r w:rsidR="00AE778C" w:rsidRPr="00AE778C">
        <w:t xml:space="preserve"> </w:t>
      </w:r>
      <w:r w:rsidR="00AE778C">
        <w:t>P.;</w:t>
      </w:r>
      <w:r>
        <w:t xml:space="preserve"> </w:t>
      </w:r>
      <w:proofErr w:type="spellStart"/>
      <w:r>
        <w:t>Brechin</w:t>
      </w:r>
      <w:proofErr w:type="spellEnd"/>
      <w:r w:rsidR="00AE778C">
        <w:t>, E. K.,</w:t>
      </w:r>
      <w:r w:rsidRPr="00A96A1A">
        <w:t xml:space="preserve"> Cronin,</w:t>
      </w:r>
      <w:r w:rsidR="00AE778C" w:rsidRPr="00AE778C">
        <w:t xml:space="preserve"> </w:t>
      </w:r>
      <w:r w:rsidR="00AE778C">
        <w:t>L.</w:t>
      </w:r>
      <w:r w:rsidRPr="00A96A1A">
        <w:t xml:space="preserve"> </w:t>
      </w:r>
      <w:proofErr w:type="spellStart"/>
      <w:r w:rsidRPr="00A96A1A">
        <w:rPr>
          <w:i/>
        </w:rPr>
        <w:t>Angew</w:t>
      </w:r>
      <w:proofErr w:type="spellEnd"/>
      <w:r w:rsidRPr="00A96A1A">
        <w:rPr>
          <w:i/>
        </w:rPr>
        <w:t>. Chem. Int. Ed.</w:t>
      </w:r>
      <w:r w:rsidRPr="00867BBB">
        <w:t>,</w:t>
      </w:r>
      <w:r w:rsidRPr="00A96A1A">
        <w:t xml:space="preserve"> </w:t>
      </w:r>
      <w:r w:rsidRPr="00AE778C">
        <w:rPr>
          <w:b/>
        </w:rPr>
        <w:t>2008</w:t>
      </w:r>
      <w:r w:rsidRPr="00A96A1A">
        <w:t xml:space="preserve">, </w:t>
      </w:r>
      <w:r w:rsidRPr="00AE778C">
        <w:rPr>
          <w:i/>
        </w:rPr>
        <w:t>47</w:t>
      </w:r>
      <w:r w:rsidRPr="00A96A1A">
        <w:t>, 5609</w:t>
      </w:r>
      <w:r w:rsidR="00AE778C">
        <w:t>.</w:t>
      </w:r>
      <w:r w:rsidRPr="00A96A1A">
        <w:t xml:space="preserve"> (b) Mitchell,</w:t>
      </w:r>
      <w:r w:rsidR="00AE778C" w:rsidRPr="00AE778C">
        <w:t xml:space="preserve"> </w:t>
      </w:r>
      <w:r w:rsidR="00AE778C">
        <w:t>S. G.;</w:t>
      </w:r>
      <w:r w:rsidRPr="00A96A1A">
        <w:t xml:space="preserve"> Molina,</w:t>
      </w:r>
      <w:r w:rsidR="00AE778C" w:rsidRPr="00AE778C">
        <w:t xml:space="preserve"> </w:t>
      </w:r>
      <w:r w:rsidR="00AE778C">
        <w:t>P. I.;</w:t>
      </w:r>
      <w:r w:rsidRPr="00A96A1A">
        <w:t xml:space="preserve"> </w:t>
      </w:r>
      <w:proofErr w:type="spellStart"/>
      <w:r w:rsidRPr="00A96A1A">
        <w:t>Khanra</w:t>
      </w:r>
      <w:proofErr w:type="spellEnd"/>
      <w:r w:rsidRPr="00A96A1A">
        <w:t>,</w:t>
      </w:r>
      <w:r w:rsidR="00AE778C">
        <w:t xml:space="preserve"> S.;</w:t>
      </w:r>
      <w:r w:rsidRPr="00A96A1A">
        <w:t xml:space="preserve"> </w:t>
      </w:r>
      <w:proofErr w:type="spellStart"/>
      <w:r w:rsidRPr="00A96A1A">
        <w:t>Miras</w:t>
      </w:r>
      <w:proofErr w:type="spellEnd"/>
      <w:r w:rsidRPr="00A96A1A">
        <w:t>,</w:t>
      </w:r>
      <w:r w:rsidR="00AE778C">
        <w:t xml:space="preserve"> H. N.;</w:t>
      </w:r>
      <w:r w:rsidRPr="00A96A1A">
        <w:t xml:space="preserve"> </w:t>
      </w:r>
      <w:proofErr w:type="spellStart"/>
      <w:r w:rsidRPr="00A96A1A">
        <w:t>Prescimone</w:t>
      </w:r>
      <w:proofErr w:type="spellEnd"/>
      <w:r w:rsidRPr="00A96A1A">
        <w:t>,</w:t>
      </w:r>
      <w:r w:rsidR="00AE778C">
        <w:t xml:space="preserve"> A.;</w:t>
      </w:r>
      <w:r w:rsidRPr="00A96A1A">
        <w:t xml:space="preserve"> Cooper, </w:t>
      </w:r>
      <w:r w:rsidR="00AE778C">
        <w:t xml:space="preserve">G. J. T.; </w:t>
      </w:r>
      <w:r w:rsidRPr="00A96A1A">
        <w:t>Winter,</w:t>
      </w:r>
      <w:r w:rsidR="00AE778C" w:rsidRPr="00AE778C">
        <w:t xml:space="preserve"> </w:t>
      </w:r>
      <w:r w:rsidR="00AE778C">
        <w:t>R. S.;</w:t>
      </w:r>
      <w:r w:rsidRPr="00A96A1A">
        <w:t xml:space="preserve"> </w:t>
      </w:r>
      <w:proofErr w:type="spellStart"/>
      <w:r w:rsidRPr="00A96A1A">
        <w:t>Bre</w:t>
      </w:r>
      <w:r>
        <w:t>chin</w:t>
      </w:r>
      <w:proofErr w:type="spellEnd"/>
      <w:r>
        <w:t>,</w:t>
      </w:r>
      <w:r w:rsidR="00AE778C" w:rsidRPr="00AE778C">
        <w:t xml:space="preserve"> </w:t>
      </w:r>
      <w:r w:rsidR="00AE778C">
        <w:t>E. K.;</w:t>
      </w:r>
      <w:r>
        <w:t xml:space="preserve"> Long,</w:t>
      </w:r>
      <w:r w:rsidR="00AE778C">
        <w:t xml:space="preserve"> D.-L.;</w:t>
      </w:r>
      <w:r>
        <w:t xml:space="preserve"> </w:t>
      </w:r>
      <w:proofErr w:type="spellStart"/>
      <w:r>
        <w:t>Cogdell</w:t>
      </w:r>
      <w:proofErr w:type="spellEnd"/>
      <w:r w:rsidR="00AE778C">
        <w:t>, R. J.;</w:t>
      </w:r>
      <w:r w:rsidRPr="00A96A1A">
        <w:t xml:space="preserve"> Cronin,</w:t>
      </w:r>
      <w:r w:rsidR="00AE778C" w:rsidRPr="00AE778C">
        <w:t xml:space="preserve"> </w:t>
      </w:r>
      <w:r w:rsidR="00AE778C">
        <w:t>L.</w:t>
      </w:r>
      <w:r w:rsidRPr="00A96A1A">
        <w:t xml:space="preserve"> </w:t>
      </w:r>
      <w:proofErr w:type="spellStart"/>
      <w:r w:rsidRPr="00A96A1A">
        <w:rPr>
          <w:i/>
        </w:rPr>
        <w:t>Angew</w:t>
      </w:r>
      <w:proofErr w:type="spellEnd"/>
      <w:r w:rsidRPr="00A96A1A">
        <w:rPr>
          <w:i/>
        </w:rPr>
        <w:t xml:space="preserve">. </w:t>
      </w:r>
      <w:r w:rsidRPr="000F5C1E">
        <w:rPr>
          <w:i/>
          <w:lang w:val="de-DE"/>
        </w:rPr>
        <w:t>Chem. Int. Ed.</w:t>
      </w:r>
      <w:r w:rsidRPr="000F5C1E">
        <w:rPr>
          <w:lang w:val="de-DE"/>
        </w:rPr>
        <w:t xml:space="preserve">, </w:t>
      </w:r>
      <w:r w:rsidRPr="000F5C1E">
        <w:rPr>
          <w:b/>
          <w:lang w:val="de-DE"/>
        </w:rPr>
        <w:t>2011</w:t>
      </w:r>
      <w:r w:rsidRPr="000F5C1E">
        <w:rPr>
          <w:lang w:val="de-DE"/>
        </w:rPr>
        <w:t xml:space="preserve">, </w:t>
      </w:r>
      <w:r w:rsidRPr="000F5C1E">
        <w:rPr>
          <w:i/>
          <w:lang w:val="de-DE"/>
        </w:rPr>
        <w:t>123</w:t>
      </w:r>
      <w:r w:rsidRPr="000F5C1E">
        <w:rPr>
          <w:lang w:val="de-DE"/>
        </w:rPr>
        <w:t>, 9320</w:t>
      </w:r>
      <w:r w:rsidR="00AE778C" w:rsidRPr="000F5C1E">
        <w:rPr>
          <w:lang w:val="de-DE"/>
        </w:rPr>
        <w:t>.</w:t>
      </w:r>
      <w:r w:rsidRPr="000F5C1E">
        <w:rPr>
          <w:lang w:val="de-DE"/>
        </w:rPr>
        <w:t xml:space="preserve"> </w:t>
      </w:r>
      <w:r w:rsidRPr="00AE778C">
        <w:rPr>
          <w:lang w:val="de-DE"/>
        </w:rPr>
        <w:t>(c) Fang,</w:t>
      </w:r>
      <w:r w:rsidR="00AE778C" w:rsidRPr="00AE778C">
        <w:rPr>
          <w:lang w:val="de-DE"/>
        </w:rPr>
        <w:t xml:space="preserve"> X.</w:t>
      </w:r>
      <w:r w:rsidR="00AE778C">
        <w:rPr>
          <w:lang w:val="de-DE"/>
        </w:rPr>
        <w:t>;</w:t>
      </w:r>
      <w:r w:rsidRPr="00AE778C">
        <w:rPr>
          <w:lang w:val="de-DE"/>
        </w:rPr>
        <w:t xml:space="preserve"> Kögerler,</w:t>
      </w:r>
      <w:r w:rsidR="00AE778C">
        <w:rPr>
          <w:lang w:val="de-DE"/>
        </w:rPr>
        <w:t xml:space="preserve"> P.;</w:t>
      </w:r>
      <w:r w:rsidRPr="00AE778C">
        <w:rPr>
          <w:lang w:val="de-DE"/>
        </w:rPr>
        <w:t xml:space="preserve"> Speldrich,</w:t>
      </w:r>
      <w:r w:rsidR="002C0F83" w:rsidRPr="002C0F83">
        <w:rPr>
          <w:lang w:val="de-DE"/>
        </w:rPr>
        <w:t xml:space="preserve"> </w:t>
      </w:r>
      <w:r w:rsidR="002C0F83" w:rsidRPr="00AE778C">
        <w:rPr>
          <w:lang w:val="de-DE"/>
        </w:rPr>
        <w:t>M.</w:t>
      </w:r>
      <w:r w:rsidR="002C0F83">
        <w:rPr>
          <w:lang w:val="de-DE"/>
        </w:rPr>
        <w:t>;</w:t>
      </w:r>
      <w:r w:rsidRPr="00AE778C">
        <w:rPr>
          <w:lang w:val="de-DE"/>
        </w:rPr>
        <w:t xml:space="preserve"> Schilder</w:t>
      </w:r>
      <w:r w:rsidR="002C0F83">
        <w:rPr>
          <w:lang w:val="de-DE"/>
        </w:rPr>
        <w:t>,</w:t>
      </w:r>
      <w:r w:rsidR="002C0F83" w:rsidRPr="002C0F83">
        <w:rPr>
          <w:lang w:val="de-DE"/>
        </w:rPr>
        <w:t xml:space="preserve"> </w:t>
      </w:r>
      <w:r w:rsidR="002C0F83" w:rsidRPr="00AE778C">
        <w:rPr>
          <w:lang w:val="de-DE"/>
        </w:rPr>
        <w:t>H.</w:t>
      </w:r>
      <w:r w:rsidR="002C0F83">
        <w:rPr>
          <w:lang w:val="de-DE"/>
        </w:rPr>
        <w:t>;</w:t>
      </w:r>
      <w:r w:rsidRPr="00AE778C">
        <w:rPr>
          <w:lang w:val="de-DE"/>
        </w:rPr>
        <w:t xml:space="preserve"> Luban,</w:t>
      </w:r>
      <w:r w:rsidR="002C0F83">
        <w:rPr>
          <w:lang w:val="de-DE"/>
        </w:rPr>
        <w:t xml:space="preserve"> M.</w:t>
      </w:r>
      <w:r w:rsidRPr="00AE778C">
        <w:rPr>
          <w:lang w:val="de-DE"/>
        </w:rPr>
        <w:t xml:space="preserve"> </w:t>
      </w:r>
      <w:r w:rsidRPr="00AE778C">
        <w:rPr>
          <w:i/>
          <w:lang w:val="de-DE"/>
        </w:rPr>
        <w:t xml:space="preserve">Chem. </w:t>
      </w:r>
      <w:proofErr w:type="spellStart"/>
      <w:proofErr w:type="gramStart"/>
      <w:r w:rsidRPr="00994356">
        <w:rPr>
          <w:i/>
        </w:rPr>
        <w:t>Commun</w:t>
      </w:r>
      <w:proofErr w:type="spellEnd"/>
      <w:r w:rsidRPr="00994356">
        <w:rPr>
          <w:i/>
        </w:rPr>
        <w:t>.</w:t>
      </w:r>
      <w:r w:rsidRPr="00994356">
        <w:t>,</w:t>
      </w:r>
      <w:proofErr w:type="gramEnd"/>
      <w:r w:rsidRPr="00994356">
        <w:rPr>
          <w:i/>
        </w:rPr>
        <w:t xml:space="preserve"> </w:t>
      </w:r>
      <w:r w:rsidRPr="002C0F83">
        <w:rPr>
          <w:b/>
        </w:rPr>
        <w:t>2012</w:t>
      </w:r>
      <w:r w:rsidRPr="00994356">
        <w:t xml:space="preserve">, </w:t>
      </w:r>
      <w:r w:rsidRPr="002C0F83">
        <w:rPr>
          <w:i/>
        </w:rPr>
        <w:t>48</w:t>
      </w:r>
      <w:r w:rsidRPr="00994356">
        <w:t>, 1218</w:t>
      </w:r>
      <w:r w:rsidR="002C0F83">
        <w:t>.</w:t>
      </w:r>
    </w:p>
    <w:p w:rsidR="00994356" w:rsidRDefault="00994356" w:rsidP="00593D32">
      <w:pPr>
        <w:pStyle w:val="TFReferencesSection"/>
      </w:pPr>
      <w:r>
        <w:t>(9)</w:t>
      </w:r>
      <w:r w:rsidRPr="00994356">
        <w:t xml:space="preserve"> </w:t>
      </w:r>
      <w:r w:rsidRPr="00A96A1A">
        <w:t>(</w:t>
      </w:r>
      <w:proofErr w:type="gramStart"/>
      <w:r w:rsidRPr="00A96A1A">
        <w:t>a</w:t>
      </w:r>
      <w:proofErr w:type="gramEnd"/>
      <w:r w:rsidRPr="00A96A1A">
        <w:t xml:space="preserve">) </w:t>
      </w:r>
      <w:proofErr w:type="spellStart"/>
      <w:r w:rsidRPr="00A96A1A">
        <w:t>Sadakane</w:t>
      </w:r>
      <w:proofErr w:type="spellEnd"/>
      <w:r w:rsidRPr="00A96A1A">
        <w:t xml:space="preserve">, </w:t>
      </w:r>
      <w:r w:rsidR="002C0F83">
        <w:t xml:space="preserve">M.; </w:t>
      </w:r>
      <w:proofErr w:type="spellStart"/>
      <w:r w:rsidRPr="00A96A1A">
        <w:t>Dickman</w:t>
      </w:r>
      <w:proofErr w:type="spellEnd"/>
      <w:r w:rsidR="002C0F83">
        <w:t>,</w:t>
      </w:r>
      <w:r w:rsidR="002C0F83" w:rsidRPr="002C0F83">
        <w:t xml:space="preserve"> </w:t>
      </w:r>
      <w:r w:rsidR="002C0F83">
        <w:t xml:space="preserve">M. H.; </w:t>
      </w:r>
      <w:r w:rsidRPr="00A96A1A">
        <w:t>Pope,</w:t>
      </w:r>
      <w:r w:rsidR="002C0F83">
        <w:t xml:space="preserve"> </w:t>
      </w:r>
      <w:r w:rsidR="002C0F83" w:rsidRPr="00A96A1A">
        <w:t xml:space="preserve">M. T. </w:t>
      </w:r>
      <w:proofErr w:type="spellStart"/>
      <w:r w:rsidRPr="00E75EAF">
        <w:rPr>
          <w:i/>
        </w:rPr>
        <w:t>Angew</w:t>
      </w:r>
      <w:proofErr w:type="spellEnd"/>
      <w:r w:rsidRPr="00E75EAF">
        <w:rPr>
          <w:i/>
        </w:rPr>
        <w:t xml:space="preserve">. </w:t>
      </w:r>
      <w:r w:rsidRPr="000F5C1E">
        <w:rPr>
          <w:i/>
          <w:lang w:val="de-DE"/>
        </w:rPr>
        <w:t>Chem. Int. Ed</w:t>
      </w:r>
      <w:r w:rsidRPr="000F5C1E">
        <w:rPr>
          <w:lang w:val="de-DE"/>
        </w:rPr>
        <w:t xml:space="preserve">., </w:t>
      </w:r>
      <w:r w:rsidRPr="000F5C1E">
        <w:rPr>
          <w:b/>
          <w:lang w:val="de-DE"/>
        </w:rPr>
        <w:t>2000</w:t>
      </w:r>
      <w:r w:rsidRPr="000F5C1E">
        <w:rPr>
          <w:i/>
          <w:lang w:val="de-DE"/>
        </w:rPr>
        <w:t>, 39</w:t>
      </w:r>
      <w:r w:rsidRPr="000F5C1E">
        <w:rPr>
          <w:lang w:val="de-DE"/>
        </w:rPr>
        <w:t>, 2914</w:t>
      </w:r>
      <w:r w:rsidR="002C0F83" w:rsidRPr="000F5C1E">
        <w:rPr>
          <w:lang w:val="de-DE"/>
        </w:rPr>
        <w:t>.</w:t>
      </w:r>
      <w:r w:rsidRPr="000F5C1E">
        <w:rPr>
          <w:i/>
          <w:lang w:val="de-DE"/>
        </w:rPr>
        <w:t xml:space="preserve"> </w:t>
      </w:r>
      <w:r w:rsidRPr="002C0F83">
        <w:rPr>
          <w:lang w:val="de-DE"/>
        </w:rPr>
        <w:t>(b) Bassil,</w:t>
      </w:r>
      <w:r w:rsidR="002C0F83" w:rsidRPr="002C0F83">
        <w:rPr>
          <w:lang w:val="de-DE"/>
        </w:rPr>
        <w:t xml:space="preserve"> B. S.</w:t>
      </w:r>
      <w:r w:rsidR="002C0F83">
        <w:rPr>
          <w:lang w:val="de-DE"/>
        </w:rPr>
        <w:t>;</w:t>
      </w:r>
      <w:r w:rsidRPr="002C0F83">
        <w:rPr>
          <w:lang w:val="de-DE"/>
        </w:rPr>
        <w:t xml:space="preserve"> Dickman,</w:t>
      </w:r>
      <w:r w:rsidR="002C0F83" w:rsidRPr="002C0F83">
        <w:rPr>
          <w:lang w:val="de-DE"/>
        </w:rPr>
        <w:t xml:space="preserve"> </w:t>
      </w:r>
      <w:r w:rsidR="002C0F83">
        <w:rPr>
          <w:lang w:val="de-DE"/>
        </w:rPr>
        <w:t>M. H.;</w:t>
      </w:r>
      <w:r w:rsidRPr="002C0F83">
        <w:rPr>
          <w:lang w:val="de-DE"/>
        </w:rPr>
        <w:t xml:space="preserve"> Römer, </w:t>
      </w:r>
      <w:r w:rsidR="002C0F83">
        <w:rPr>
          <w:lang w:val="de-DE"/>
        </w:rPr>
        <w:t>I.;</w:t>
      </w:r>
      <w:r w:rsidRPr="002C0F83">
        <w:rPr>
          <w:lang w:val="de-DE"/>
        </w:rPr>
        <w:t xml:space="preserve"> von der Kammer</w:t>
      </w:r>
      <w:r w:rsidR="002C0F83">
        <w:rPr>
          <w:lang w:val="de-DE"/>
        </w:rPr>
        <w:t>, B.;</w:t>
      </w:r>
      <w:r w:rsidRPr="002C0F83">
        <w:rPr>
          <w:lang w:val="de-DE"/>
        </w:rPr>
        <w:t xml:space="preserve"> Kortz,</w:t>
      </w:r>
      <w:r w:rsidR="002C0F83">
        <w:rPr>
          <w:lang w:val="de-DE"/>
        </w:rPr>
        <w:t xml:space="preserve"> </w:t>
      </w:r>
      <w:r w:rsidR="002C0F83" w:rsidRPr="002C0F83">
        <w:rPr>
          <w:lang w:val="de-DE"/>
        </w:rPr>
        <w:t xml:space="preserve">U. </w:t>
      </w:r>
      <w:r w:rsidRPr="002C0F83">
        <w:rPr>
          <w:i/>
          <w:lang w:val="de-DE"/>
        </w:rPr>
        <w:t xml:space="preserve">Angew. </w:t>
      </w:r>
      <w:r w:rsidRPr="00994356">
        <w:rPr>
          <w:i/>
        </w:rPr>
        <w:t xml:space="preserve">Chem. Int. Ed., </w:t>
      </w:r>
      <w:r w:rsidRPr="002C0F83">
        <w:rPr>
          <w:b/>
        </w:rPr>
        <w:t>2007</w:t>
      </w:r>
      <w:r w:rsidRPr="00994356">
        <w:t xml:space="preserve">, </w:t>
      </w:r>
      <w:r w:rsidRPr="002C0F83">
        <w:rPr>
          <w:i/>
        </w:rPr>
        <w:t>46</w:t>
      </w:r>
      <w:r w:rsidRPr="00994356">
        <w:t>, 6192.</w:t>
      </w:r>
    </w:p>
    <w:p w:rsidR="00994356" w:rsidRDefault="00994356" w:rsidP="00593D32">
      <w:pPr>
        <w:pStyle w:val="TFReferencesSection"/>
      </w:pPr>
      <w:r>
        <w:t>(10)</w:t>
      </w:r>
      <w:r w:rsidRPr="00994356">
        <w:t xml:space="preserve"> </w:t>
      </w:r>
      <w:r w:rsidRPr="002D76CA">
        <w:t xml:space="preserve">Ritchie, </w:t>
      </w:r>
      <w:r w:rsidR="002C0F83">
        <w:t>C.;</w:t>
      </w:r>
      <w:r w:rsidRPr="002D76CA">
        <w:t xml:space="preserve"> Streb,</w:t>
      </w:r>
      <w:r w:rsidR="002C0F83">
        <w:t xml:space="preserve"> C.;</w:t>
      </w:r>
      <w:r w:rsidRPr="002D76CA">
        <w:t xml:space="preserve"> Thiel, </w:t>
      </w:r>
      <w:r w:rsidR="002C0F83">
        <w:t xml:space="preserve">J.; </w:t>
      </w:r>
      <w:r w:rsidRPr="002D76CA">
        <w:t>Mitchell,</w:t>
      </w:r>
      <w:r w:rsidR="002C0F83" w:rsidRPr="002C0F83">
        <w:t xml:space="preserve"> </w:t>
      </w:r>
      <w:r w:rsidR="002C0F83">
        <w:t>S. G.;</w:t>
      </w:r>
      <w:r w:rsidRPr="002D76CA">
        <w:t xml:space="preserve"> </w:t>
      </w:r>
      <w:proofErr w:type="spellStart"/>
      <w:r w:rsidRPr="002D76CA">
        <w:t>Miras</w:t>
      </w:r>
      <w:proofErr w:type="spellEnd"/>
      <w:r w:rsidRPr="002D76CA">
        <w:t>,</w:t>
      </w:r>
      <w:r w:rsidR="002C0F83">
        <w:t xml:space="preserve"> H. N.;</w:t>
      </w:r>
      <w:r w:rsidRPr="002D76CA">
        <w:t xml:space="preserve"> Long, </w:t>
      </w:r>
      <w:r w:rsidR="002C0F83">
        <w:t xml:space="preserve">D. L.; </w:t>
      </w:r>
      <w:r w:rsidRPr="002D76CA">
        <w:t>Boyd,</w:t>
      </w:r>
      <w:r w:rsidR="002C0F83" w:rsidRPr="002C0F83">
        <w:t xml:space="preserve"> </w:t>
      </w:r>
      <w:r w:rsidR="002C0F83">
        <w:t>T.;</w:t>
      </w:r>
      <w:r>
        <w:t xml:space="preserve"> Peacock,</w:t>
      </w:r>
      <w:r w:rsidR="002C0F83" w:rsidRPr="002D76CA">
        <w:t xml:space="preserve"> R. D</w:t>
      </w:r>
      <w:r w:rsidR="002C0F83">
        <w:t xml:space="preserve">.; </w:t>
      </w:r>
      <w:proofErr w:type="spellStart"/>
      <w:r w:rsidR="002C0F83">
        <w:t>McGlone</w:t>
      </w:r>
      <w:proofErr w:type="spellEnd"/>
      <w:r w:rsidR="002C0F83">
        <w:t>, T.;</w:t>
      </w:r>
      <w:r w:rsidRPr="00223DE4">
        <w:t xml:space="preserve"> </w:t>
      </w:r>
      <w:r w:rsidRPr="00CA79CF">
        <w:t>Cronin</w:t>
      </w:r>
      <w:r w:rsidR="002C0F83">
        <w:t>,</w:t>
      </w:r>
      <w:r w:rsidR="002C0F83" w:rsidRPr="002C0F83">
        <w:t xml:space="preserve"> </w:t>
      </w:r>
      <w:r w:rsidR="002C0F83" w:rsidRPr="00CA79CF">
        <w:t>L.</w:t>
      </w:r>
      <w:r w:rsidRPr="00CA79CF">
        <w:t xml:space="preserve"> </w:t>
      </w:r>
      <w:proofErr w:type="spellStart"/>
      <w:r w:rsidRPr="001A19BC">
        <w:rPr>
          <w:i/>
        </w:rPr>
        <w:t>Angew</w:t>
      </w:r>
      <w:proofErr w:type="spellEnd"/>
      <w:r w:rsidRPr="001A19BC">
        <w:rPr>
          <w:i/>
        </w:rPr>
        <w:t>. Chem. Int. Ed</w:t>
      </w:r>
      <w:r w:rsidRPr="00CA79CF">
        <w:t>.</w:t>
      </w:r>
      <w:r>
        <w:t xml:space="preserve">, </w:t>
      </w:r>
      <w:r w:rsidRPr="002C0F83">
        <w:rPr>
          <w:b/>
        </w:rPr>
        <w:t>2008</w:t>
      </w:r>
      <w:r>
        <w:t xml:space="preserve">, </w:t>
      </w:r>
      <w:r w:rsidRPr="002C0F83">
        <w:rPr>
          <w:i/>
        </w:rPr>
        <w:t>47</w:t>
      </w:r>
      <w:r>
        <w:t>, 6881</w:t>
      </w:r>
      <w:r w:rsidR="002C0F83">
        <w:t>.</w:t>
      </w:r>
    </w:p>
    <w:p w:rsidR="00994356" w:rsidRDefault="00994356" w:rsidP="00593D32">
      <w:pPr>
        <w:pStyle w:val="TFReferencesSection"/>
      </w:pPr>
      <w:r>
        <w:t>(11)</w:t>
      </w:r>
      <w:r w:rsidRPr="00994356">
        <w:t xml:space="preserve"> </w:t>
      </w:r>
      <w:r w:rsidRPr="00E75EAF">
        <w:t>(</w:t>
      </w:r>
      <w:proofErr w:type="gramStart"/>
      <w:r w:rsidRPr="00E75EAF">
        <w:t>a</w:t>
      </w:r>
      <w:proofErr w:type="gramEnd"/>
      <w:r w:rsidRPr="00E75EAF">
        <w:t>) Combs-Walker</w:t>
      </w:r>
      <w:r w:rsidR="009947A6">
        <w:t>, L. A.;</w:t>
      </w:r>
      <w:r w:rsidRPr="00E75EAF">
        <w:t xml:space="preserve"> Hill,</w:t>
      </w:r>
      <w:r w:rsidR="009947A6" w:rsidRPr="009947A6">
        <w:t xml:space="preserve"> </w:t>
      </w:r>
      <w:r w:rsidR="009947A6">
        <w:t>C. L.</w:t>
      </w:r>
      <w:r w:rsidRPr="00E75EAF">
        <w:t xml:space="preserve"> </w:t>
      </w:r>
      <w:proofErr w:type="spellStart"/>
      <w:r w:rsidRPr="00E75EAF">
        <w:rPr>
          <w:i/>
        </w:rPr>
        <w:t>Inorg</w:t>
      </w:r>
      <w:proofErr w:type="spellEnd"/>
      <w:r w:rsidRPr="00E75EAF">
        <w:rPr>
          <w:i/>
        </w:rPr>
        <w:t xml:space="preserve">. </w:t>
      </w:r>
      <w:r w:rsidRPr="009947A6">
        <w:rPr>
          <w:i/>
          <w:lang w:val="de-DE"/>
        </w:rPr>
        <w:t>Chem.</w:t>
      </w:r>
      <w:r w:rsidRPr="009947A6">
        <w:rPr>
          <w:lang w:val="de-DE"/>
        </w:rPr>
        <w:t>,</w:t>
      </w:r>
      <w:r w:rsidRPr="009947A6">
        <w:rPr>
          <w:i/>
          <w:lang w:val="de-DE"/>
        </w:rPr>
        <w:t xml:space="preserve"> </w:t>
      </w:r>
      <w:r w:rsidRPr="009947A6">
        <w:rPr>
          <w:b/>
          <w:lang w:val="de-DE"/>
        </w:rPr>
        <w:t>1991</w:t>
      </w:r>
      <w:r w:rsidRPr="009947A6">
        <w:rPr>
          <w:lang w:val="de-DE"/>
        </w:rPr>
        <w:t xml:space="preserve">, </w:t>
      </w:r>
      <w:r w:rsidRPr="009947A6">
        <w:rPr>
          <w:i/>
          <w:lang w:val="de-DE"/>
        </w:rPr>
        <w:t>30</w:t>
      </w:r>
      <w:r w:rsidRPr="009947A6">
        <w:rPr>
          <w:lang w:val="de-DE"/>
        </w:rPr>
        <w:t>, 4016</w:t>
      </w:r>
      <w:r w:rsidR="009947A6" w:rsidRPr="009947A6">
        <w:rPr>
          <w:lang w:val="de-DE"/>
        </w:rPr>
        <w:t>.</w:t>
      </w:r>
      <w:r w:rsidR="009947A6">
        <w:rPr>
          <w:lang w:val="de-DE"/>
        </w:rPr>
        <w:t xml:space="preserve"> </w:t>
      </w:r>
      <w:r w:rsidRPr="009947A6">
        <w:rPr>
          <w:lang w:val="de-DE"/>
        </w:rPr>
        <w:t xml:space="preserve">(b) Khenkin, </w:t>
      </w:r>
      <w:r w:rsidR="009947A6">
        <w:rPr>
          <w:lang w:val="de-DE"/>
        </w:rPr>
        <w:t>A. M.;</w:t>
      </w:r>
      <w:r w:rsidRPr="009947A6">
        <w:rPr>
          <w:lang w:val="de-DE"/>
        </w:rPr>
        <w:t xml:space="preserve"> Weiner,</w:t>
      </w:r>
      <w:r w:rsidR="009947A6" w:rsidRPr="009947A6">
        <w:rPr>
          <w:lang w:val="de-DE"/>
        </w:rPr>
        <w:t xml:space="preserve"> </w:t>
      </w:r>
      <w:r w:rsidR="009947A6">
        <w:rPr>
          <w:lang w:val="de-DE"/>
        </w:rPr>
        <w:t>L.;</w:t>
      </w:r>
      <w:r w:rsidRPr="009947A6">
        <w:rPr>
          <w:lang w:val="de-DE"/>
        </w:rPr>
        <w:t xml:space="preserve"> Wang</w:t>
      </w:r>
      <w:r w:rsidR="009947A6">
        <w:rPr>
          <w:lang w:val="de-DE"/>
        </w:rPr>
        <w:t>, Y.;</w:t>
      </w:r>
      <w:r w:rsidRPr="009947A6">
        <w:rPr>
          <w:lang w:val="de-DE"/>
        </w:rPr>
        <w:t xml:space="preserve"> Neumann,</w:t>
      </w:r>
      <w:r w:rsidR="009947A6" w:rsidRPr="009947A6">
        <w:rPr>
          <w:lang w:val="de-DE"/>
        </w:rPr>
        <w:t xml:space="preserve"> </w:t>
      </w:r>
      <w:r w:rsidR="009947A6">
        <w:rPr>
          <w:lang w:val="de-DE"/>
        </w:rPr>
        <w:t>R.</w:t>
      </w:r>
      <w:r w:rsidRPr="009947A6">
        <w:rPr>
          <w:lang w:val="de-DE"/>
        </w:rPr>
        <w:t xml:space="preserve"> </w:t>
      </w:r>
      <w:r w:rsidRPr="009947A6">
        <w:rPr>
          <w:i/>
          <w:lang w:val="de-DE"/>
        </w:rPr>
        <w:t xml:space="preserve">J. Am. </w:t>
      </w:r>
      <w:r w:rsidRPr="00994356">
        <w:rPr>
          <w:i/>
        </w:rPr>
        <w:t>Chem. Soc.</w:t>
      </w:r>
      <w:r w:rsidRPr="00994356">
        <w:t>,</w:t>
      </w:r>
      <w:r w:rsidRPr="00994356">
        <w:rPr>
          <w:i/>
        </w:rPr>
        <w:t xml:space="preserve"> </w:t>
      </w:r>
      <w:r w:rsidRPr="009947A6">
        <w:rPr>
          <w:b/>
        </w:rPr>
        <w:t>2001</w:t>
      </w:r>
      <w:r w:rsidRPr="00994356">
        <w:t xml:space="preserve">, </w:t>
      </w:r>
      <w:r w:rsidRPr="009947A6">
        <w:rPr>
          <w:i/>
        </w:rPr>
        <w:t>123</w:t>
      </w:r>
      <w:r w:rsidR="002C0F83">
        <w:t>, 8531</w:t>
      </w:r>
      <w:r w:rsidRPr="00994356">
        <w:t>.</w:t>
      </w:r>
    </w:p>
    <w:p w:rsidR="00994356" w:rsidRPr="002C0F83" w:rsidRDefault="00994356" w:rsidP="00593D32">
      <w:pPr>
        <w:pStyle w:val="TFReferencesSection"/>
        <w:rPr>
          <w:lang w:val="de-DE"/>
        </w:rPr>
      </w:pPr>
      <w:r>
        <w:lastRenderedPageBreak/>
        <w:t>(12)</w:t>
      </w:r>
      <w:r w:rsidRPr="00994356">
        <w:t xml:space="preserve"> </w:t>
      </w:r>
      <w:r w:rsidRPr="00CA79CF">
        <w:t>(</w:t>
      </w:r>
      <w:proofErr w:type="gramStart"/>
      <w:r w:rsidRPr="00CA79CF">
        <w:t>a</w:t>
      </w:r>
      <w:proofErr w:type="gramEnd"/>
      <w:r w:rsidRPr="00CA79CF">
        <w:t xml:space="preserve">) Hayashi, </w:t>
      </w:r>
      <w:r w:rsidR="002C0F83" w:rsidRPr="00CA79CF">
        <w:t>Y.</w:t>
      </w:r>
      <w:r w:rsidR="002C0F83">
        <w:t xml:space="preserve"> </w:t>
      </w:r>
      <w:proofErr w:type="spellStart"/>
      <w:r>
        <w:rPr>
          <w:i/>
        </w:rPr>
        <w:t>Coord</w:t>
      </w:r>
      <w:proofErr w:type="spellEnd"/>
      <w:r>
        <w:rPr>
          <w:i/>
        </w:rPr>
        <w:t>. Chem. Rev.</w:t>
      </w:r>
      <w:r w:rsidRPr="00867BBB">
        <w:t>,</w:t>
      </w:r>
      <w:r>
        <w:rPr>
          <w:i/>
        </w:rPr>
        <w:t xml:space="preserve"> </w:t>
      </w:r>
      <w:r w:rsidRPr="002C0F83">
        <w:rPr>
          <w:b/>
        </w:rPr>
        <w:t>2011</w:t>
      </w:r>
      <w:r w:rsidRPr="00CA79CF">
        <w:t xml:space="preserve">, </w:t>
      </w:r>
      <w:r w:rsidRPr="002C0F83">
        <w:rPr>
          <w:i/>
        </w:rPr>
        <w:t>255</w:t>
      </w:r>
      <w:r w:rsidR="002C0F83">
        <w:t>, 2270.</w:t>
      </w:r>
      <w:r w:rsidRPr="00CA79CF">
        <w:t xml:space="preserve"> </w:t>
      </w:r>
      <w:r w:rsidRPr="002C0F83">
        <w:t xml:space="preserve">(b) </w:t>
      </w:r>
      <w:proofErr w:type="spellStart"/>
      <w:r w:rsidRPr="002C0F83">
        <w:t>Inami</w:t>
      </w:r>
      <w:proofErr w:type="spellEnd"/>
      <w:r w:rsidRPr="002C0F83">
        <w:t>,</w:t>
      </w:r>
      <w:r w:rsidR="002C0F83" w:rsidRPr="002C0F83">
        <w:t xml:space="preserve"> S.;</w:t>
      </w:r>
      <w:r w:rsidRPr="002C0F83">
        <w:t xml:space="preserve"> </w:t>
      </w:r>
      <w:proofErr w:type="spellStart"/>
      <w:r w:rsidRPr="002C0F83">
        <w:t>Nishio</w:t>
      </w:r>
      <w:proofErr w:type="spellEnd"/>
      <w:r w:rsidRPr="002C0F83">
        <w:t>,</w:t>
      </w:r>
      <w:r w:rsidR="002C0F83" w:rsidRPr="002C0F83">
        <w:t xml:space="preserve"> M.;</w:t>
      </w:r>
      <w:r w:rsidRPr="002C0F83">
        <w:t xml:space="preserve"> Hayashi,</w:t>
      </w:r>
      <w:r w:rsidR="002C0F83" w:rsidRPr="002C0F83">
        <w:t xml:space="preserve"> Y.;</w:t>
      </w:r>
      <w:r w:rsidRPr="002C0F83">
        <w:t xml:space="preserve"> </w:t>
      </w:r>
      <w:proofErr w:type="spellStart"/>
      <w:r w:rsidRPr="002C0F83">
        <w:t>Isobe</w:t>
      </w:r>
      <w:proofErr w:type="spellEnd"/>
      <w:r w:rsidRPr="002C0F83">
        <w:t>,</w:t>
      </w:r>
      <w:r w:rsidR="002C0F83" w:rsidRPr="002C0F83">
        <w:t xml:space="preserve"> K.;</w:t>
      </w:r>
      <w:r w:rsidRPr="002C0F83">
        <w:t xml:space="preserve"> Kameda</w:t>
      </w:r>
      <w:r w:rsidR="002C0F83" w:rsidRPr="002C0F83">
        <w:t>, H.</w:t>
      </w:r>
      <w:r w:rsidR="002C0F83">
        <w:t>;</w:t>
      </w:r>
      <w:r w:rsidRPr="002C0F83">
        <w:t xml:space="preserve"> </w:t>
      </w:r>
      <w:proofErr w:type="spellStart"/>
      <w:r w:rsidRPr="00CA79CF">
        <w:t>Shimoda</w:t>
      </w:r>
      <w:proofErr w:type="spellEnd"/>
      <w:r w:rsidRPr="00CA79CF">
        <w:t>,</w:t>
      </w:r>
      <w:r w:rsidR="002C0F83" w:rsidRPr="002C0F83">
        <w:t xml:space="preserve"> </w:t>
      </w:r>
      <w:r w:rsidR="002C0F83" w:rsidRPr="00CA79CF">
        <w:t xml:space="preserve">T. </w:t>
      </w:r>
      <w:r>
        <w:rPr>
          <w:i/>
        </w:rPr>
        <w:t xml:space="preserve">Eur. J. </w:t>
      </w:r>
      <w:proofErr w:type="spellStart"/>
      <w:r>
        <w:rPr>
          <w:i/>
        </w:rPr>
        <w:t>Inorg</w:t>
      </w:r>
      <w:proofErr w:type="spellEnd"/>
      <w:r>
        <w:rPr>
          <w:i/>
        </w:rPr>
        <w:t>. Chem.</w:t>
      </w:r>
      <w:r w:rsidRPr="00867BBB">
        <w:t>,</w:t>
      </w:r>
      <w:r>
        <w:rPr>
          <w:i/>
        </w:rPr>
        <w:t xml:space="preserve"> </w:t>
      </w:r>
      <w:r w:rsidRPr="002C0F83">
        <w:rPr>
          <w:b/>
        </w:rPr>
        <w:t>2009</w:t>
      </w:r>
      <w:r w:rsidRPr="00CA79CF">
        <w:t xml:space="preserve">, </w:t>
      </w:r>
      <w:r w:rsidRPr="002C0F83">
        <w:rPr>
          <w:i/>
        </w:rPr>
        <w:t>2009</w:t>
      </w:r>
      <w:r w:rsidRPr="00CA79CF">
        <w:t>, 5253</w:t>
      </w:r>
      <w:r w:rsidR="002C0F83">
        <w:t>.</w:t>
      </w:r>
      <w:r w:rsidRPr="00CA79CF">
        <w:t xml:space="preserve"> (c) Flynn</w:t>
      </w:r>
      <w:r w:rsidR="002C0F83">
        <w:t>, C. M.;</w:t>
      </w:r>
      <w:r w:rsidRPr="00223DE4">
        <w:t xml:space="preserve"> </w:t>
      </w:r>
      <w:r w:rsidRPr="00CA79CF">
        <w:t>Pope,</w:t>
      </w:r>
      <w:r w:rsidR="001761B8">
        <w:t xml:space="preserve"> M. T.</w:t>
      </w:r>
      <w:r w:rsidRPr="00CA79CF">
        <w:t xml:space="preserve"> </w:t>
      </w:r>
      <w:proofErr w:type="spellStart"/>
      <w:r>
        <w:rPr>
          <w:i/>
        </w:rPr>
        <w:t>Inorg</w:t>
      </w:r>
      <w:proofErr w:type="spellEnd"/>
      <w:r>
        <w:rPr>
          <w:i/>
        </w:rPr>
        <w:t xml:space="preserve">. </w:t>
      </w:r>
      <w:r w:rsidRPr="00272183">
        <w:rPr>
          <w:i/>
        </w:rPr>
        <w:t xml:space="preserve">Chem. </w:t>
      </w:r>
      <w:r w:rsidRPr="002C0F83">
        <w:rPr>
          <w:b/>
        </w:rPr>
        <w:t>1970</w:t>
      </w:r>
      <w:r w:rsidRPr="00272183">
        <w:t xml:space="preserve">, </w:t>
      </w:r>
      <w:r w:rsidRPr="002C0F83">
        <w:rPr>
          <w:i/>
        </w:rPr>
        <w:t>9</w:t>
      </w:r>
      <w:r w:rsidRPr="00272183">
        <w:t>, 2009</w:t>
      </w:r>
      <w:r w:rsidR="002C0F83">
        <w:t>.</w:t>
      </w:r>
      <w:r w:rsidRPr="00272183">
        <w:t xml:space="preserve"> </w:t>
      </w:r>
      <w:r w:rsidRPr="002C0F83">
        <w:rPr>
          <w:lang w:val="de-DE"/>
        </w:rPr>
        <w:t>(d) Forster,</w:t>
      </w:r>
      <w:r w:rsidR="002C0F83" w:rsidRPr="002C0F83">
        <w:rPr>
          <w:lang w:val="de-DE"/>
        </w:rPr>
        <w:t xml:space="preserve"> J.;</w:t>
      </w:r>
      <w:r w:rsidRPr="002C0F83">
        <w:rPr>
          <w:lang w:val="de-DE"/>
        </w:rPr>
        <w:t xml:space="preserve"> Rösner,</w:t>
      </w:r>
      <w:r w:rsidR="002C0F83" w:rsidRPr="002C0F83">
        <w:rPr>
          <w:lang w:val="de-DE"/>
        </w:rPr>
        <w:t xml:space="preserve"> B.; </w:t>
      </w:r>
      <w:r w:rsidRPr="002C0F83">
        <w:rPr>
          <w:lang w:val="de-DE"/>
        </w:rPr>
        <w:t>Khusniyarov</w:t>
      </w:r>
      <w:r w:rsidR="002C0F83" w:rsidRPr="002C0F83">
        <w:rPr>
          <w:lang w:val="de-DE"/>
        </w:rPr>
        <w:t xml:space="preserve">, M. M.; </w:t>
      </w:r>
      <w:r w:rsidRPr="002C0F83">
        <w:rPr>
          <w:lang w:val="de-DE"/>
        </w:rPr>
        <w:t>Streb,</w:t>
      </w:r>
      <w:r w:rsidR="002C0F83" w:rsidRPr="002C0F83">
        <w:rPr>
          <w:lang w:val="de-DE"/>
        </w:rPr>
        <w:t xml:space="preserve"> C. </w:t>
      </w:r>
      <w:r w:rsidRPr="002C0F83">
        <w:rPr>
          <w:i/>
          <w:lang w:val="de-DE"/>
        </w:rPr>
        <w:t>Chem. Commun.</w:t>
      </w:r>
      <w:r w:rsidRPr="002C0F83">
        <w:rPr>
          <w:lang w:val="de-DE"/>
        </w:rPr>
        <w:t>,</w:t>
      </w:r>
      <w:r w:rsidRPr="002C0F83">
        <w:rPr>
          <w:i/>
          <w:lang w:val="de-DE"/>
        </w:rPr>
        <w:t xml:space="preserve"> </w:t>
      </w:r>
      <w:r w:rsidRPr="002C0F83">
        <w:rPr>
          <w:b/>
          <w:lang w:val="de-DE"/>
        </w:rPr>
        <w:t>2011</w:t>
      </w:r>
      <w:r w:rsidRPr="002C0F83">
        <w:rPr>
          <w:lang w:val="de-DE"/>
        </w:rPr>
        <w:t xml:space="preserve">, </w:t>
      </w:r>
      <w:r w:rsidRPr="002C0F83">
        <w:rPr>
          <w:i/>
          <w:lang w:val="de-DE"/>
        </w:rPr>
        <w:t>47</w:t>
      </w:r>
      <w:r w:rsidRPr="002C0F83">
        <w:rPr>
          <w:lang w:val="de-DE"/>
        </w:rPr>
        <w:t>, 3114</w:t>
      </w:r>
      <w:r w:rsidR="002C0F83" w:rsidRPr="002C0F83">
        <w:rPr>
          <w:lang w:val="de-DE"/>
        </w:rPr>
        <w:t>.</w:t>
      </w:r>
      <w:r w:rsidRPr="002C0F83">
        <w:rPr>
          <w:lang w:val="de-DE"/>
        </w:rPr>
        <w:t xml:space="preserve"> (e) Kastner,</w:t>
      </w:r>
      <w:r w:rsidR="002C0F83">
        <w:rPr>
          <w:lang w:val="de-DE"/>
        </w:rPr>
        <w:t xml:space="preserve"> K.;</w:t>
      </w:r>
      <w:r w:rsidRPr="002C0F83">
        <w:rPr>
          <w:lang w:val="de-DE"/>
        </w:rPr>
        <w:t xml:space="preserve"> Puscher</w:t>
      </w:r>
      <w:r w:rsidR="002C0F83">
        <w:rPr>
          <w:lang w:val="de-DE"/>
        </w:rPr>
        <w:t xml:space="preserve">, </w:t>
      </w:r>
      <w:r w:rsidR="002C0F83" w:rsidRPr="002C0F83">
        <w:rPr>
          <w:lang w:val="de-DE"/>
        </w:rPr>
        <w:t>B.</w:t>
      </w:r>
      <w:r w:rsidR="002C0F83">
        <w:rPr>
          <w:lang w:val="de-DE"/>
        </w:rPr>
        <w:t>;</w:t>
      </w:r>
      <w:r w:rsidR="002C0F83" w:rsidRPr="002C0F83">
        <w:rPr>
          <w:lang w:val="de-DE"/>
        </w:rPr>
        <w:t xml:space="preserve"> </w:t>
      </w:r>
      <w:r w:rsidRPr="002C0F83">
        <w:rPr>
          <w:lang w:val="de-DE"/>
        </w:rPr>
        <w:t>Streb,</w:t>
      </w:r>
      <w:r w:rsidR="002C0F83">
        <w:rPr>
          <w:lang w:val="de-DE"/>
        </w:rPr>
        <w:t xml:space="preserve"> C.</w:t>
      </w:r>
      <w:r w:rsidRPr="002C0F83">
        <w:rPr>
          <w:lang w:val="de-DE"/>
        </w:rPr>
        <w:t xml:space="preserve"> </w:t>
      </w:r>
      <w:r w:rsidRPr="002C0F83">
        <w:rPr>
          <w:i/>
          <w:lang w:val="de-DE"/>
        </w:rPr>
        <w:t>Chem. Commun.</w:t>
      </w:r>
      <w:r w:rsidRPr="002C0F83">
        <w:rPr>
          <w:lang w:val="de-DE"/>
        </w:rPr>
        <w:t>,</w:t>
      </w:r>
      <w:r w:rsidRPr="002C0F83">
        <w:rPr>
          <w:i/>
          <w:lang w:val="de-DE"/>
        </w:rPr>
        <w:t xml:space="preserve"> </w:t>
      </w:r>
      <w:r w:rsidRPr="002C0F83">
        <w:rPr>
          <w:b/>
          <w:lang w:val="de-DE"/>
        </w:rPr>
        <w:t>2013</w:t>
      </w:r>
      <w:r w:rsidRPr="002C0F83">
        <w:rPr>
          <w:lang w:val="de-DE"/>
        </w:rPr>
        <w:t xml:space="preserve">, </w:t>
      </w:r>
      <w:r w:rsidRPr="002C0F83">
        <w:rPr>
          <w:i/>
          <w:lang w:val="de-DE"/>
        </w:rPr>
        <w:t>49</w:t>
      </w:r>
      <w:r w:rsidRPr="002C0F83">
        <w:rPr>
          <w:lang w:val="de-DE"/>
        </w:rPr>
        <w:t>, 140</w:t>
      </w:r>
      <w:r w:rsidR="002C0F83">
        <w:rPr>
          <w:lang w:val="de-DE"/>
        </w:rPr>
        <w:t xml:space="preserve">. </w:t>
      </w:r>
      <w:r w:rsidRPr="002C0F83">
        <w:rPr>
          <w:lang w:val="de-DE"/>
        </w:rPr>
        <w:t>(f) Forster,</w:t>
      </w:r>
      <w:r w:rsidR="002C0F83" w:rsidRPr="002C0F83">
        <w:rPr>
          <w:lang w:val="de-DE"/>
        </w:rPr>
        <w:t xml:space="preserve"> </w:t>
      </w:r>
      <w:r w:rsidR="002C0F83">
        <w:rPr>
          <w:lang w:val="de-DE"/>
        </w:rPr>
        <w:t>J.;</w:t>
      </w:r>
      <w:r w:rsidRPr="002C0F83">
        <w:rPr>
          <w:lang w:val="de-DE"/>
        </w:rPr>
        <w:t xml:space="preserve"> Rösner,</w:t>
      </w:r>
      <w:r w:rsidR="002C0F83">
        <w:rPr>
          <w:lang w:val="de-DE"/>
        </w:rPr>
        <w:t xml:space="preserve"> B.;</w:t>
      </w:r>
      <w:r w:rsidRPr="002C0F83">
        <w:rPr>
          <w:lang w:val="de-DE"/>
        </w:rPr>
        <w:t xml:space="preserve"> Fink,</w:t>
      </w:r>
      <w:r w:rsidR="009947A6">
        <w:rPr>
          <w:lang w:val="de-DE"/>
        </w:rPr>
        <w:t xml:space="preserve"> R. H.;</w:t>
      </w:r>
      <w:r w:rsidRPr="002C0F83">
        <w:rPr>
          <w:lang w:val="de-DE"/>
        </w:rPr>
        <w:t xml:space="preserve"> Nye,</w:t>
      </w:r>
      <w:r w:rsidR="009947A6">
        <w:rPr>
          <w:lang w:val="de-DE"/>
        </w:rPr>
        <w:t xml:space="preserve"> L. C.;</w:t>
      </w:r>
      <w:r w:rsidRPr="002C0F83">
        <w:rPr>
          <w:lang w:val="de-DE"/>
        </w:rPr>
        <w:t xml:space="preserve"> Ivanovic-Burmazovic,</w:t>
      </w:r>
      <w:r w:rsidR="009947A6">
        <w:rPr>
          <w:lang w:val="de-DE"/>
        </w:rPr>
        <w:t xml:space="preserve"> I.;</w:t>
      </w:r>
      <w:r w:rsidRPr="002C0F83">
        <w:rPr>
          <w:lang w:val="de-DE"/>
        </w:rPr>
        <w:t xml:space="preserve"> Kastner,</w:t>
      </w:r>
      <w:r w:rsidR="009947A6">
        <w:rPr>
          <w:lang w:val="de-DE"/>
        </w:rPr>
        <w:t xml:space="preserve"> K.;</w:t>
      </w:r>
      <w:r w:rsidRPr="002C0F83">
        <w:rPr>
          <w:lang w:val="de-DE"/>
        </w:rPr>
        <w:t xml:space="preserve"> Tucher</w:t>
      </w:r>
      <w:r w:rsidR="009947A6">
        <w:rPr>
          <w:lang w:val="de-DE"/>
        </w:rPr>
        <w:t>, J.;</w:t>
      </w:r>
      <w:r w:rsidRPr="002C0F83">
        <w:rPr>
          <w:lang w:val="de-DE"/>
        </w:rPr>
        <w:t xml:space="preserve"> Streb,</w:t>
      </w:r>
      <w:r w:rsidR="009947A6" w:rsidRPr="009947A6">
        <w:rPr>
          <w:lang w:val="de-DE"/>
        </w:rPr>
        <w:t xml:space="preserve"> </w:t>
      </w:r>
      <w:r w:rsidR="009947A6">
        <w:rPr>
          <w:lang w:val="de-DE"/>
        </w:rPr>
        <w:t>C.</w:t>
      </w:r>
      <w:r w:rsidRPr="002C0F83">
        <w:rPr>
          <w:lang w:val="de-DE"/>
        </w:rPr>
        <w:t xml:space="preserve"> </w:t>
      </w:r>
      <w:r w:rsidRPr="002C0F83">
        <w:rPr>
          <w:i/>
          <w:lang w:val="de-DE"/>
        </w:rPr>
        <w:t>Chem. Sci.</w:t>
      </w:r>
      <w:r w:rsidRPr="002C0F83">
        <w:rPr>
          <w:lang w:val="de-DE"/>
        </w:rPr>
        <w:t>,</w:t>
      </w:r>
      <w:r w:rsidRPr="002C0F83">
        <w:rPr>
          <w:i/>
          <w:lang w:val="de-DE"/>
        </w:rPr>
        <w:t xml:space="preserve"> </w:t>
      </w:r>
      <w:r w:rsidRPr="009947A6">
        <w:rPr>
          <w:b/>
          <w:lang w:val="de-DE"/>
        </w:rPr>
        <w:t>2013</w:t>
      </w:r>
      <w:r w:rsidRPr="002C0F83">
        <w:rPr>
          <w:lang w:val="de-DE"/>
        </w:rPr>
        <w:t xml:space="preserve">, </w:t>
      </w:r>
      <w:r w:rsidRPr="009947A6">
        <w:rPr>
          <w:i/>
          <w:lang w:val="de-DE"/>
        </w:rPr>
        <w:t>4</w:t>
      </w:r>
      <w:r w:rsidRPr="002C0F83">
        <w:rPr>
          <w:lang w:val="de-DE"/>
        </w:rPr>
        <w:t>, 418</w:t>
      </w:r>
      <w:r w:rsidR="009947A6">
        <w:rPr>
          <w:lang w:val="de-DE"/>
        </w:rPr>
        <w:t>.</w:t>
      </w:r>
      <w:r w:rsidRPr="002C0F83">
        <w:rPr>
          <w:lang w:val="de-DE"/>
        </w:rPr>
        <w:t xml:space="preserve"> </w:t>
      </w:r>
      <w:r w:rsidRPr="007F4E3C">
        <w:rPr>
          <w:lang w:val="de-DE"/>
        </w:rPr>
        <w:t>(g) Tucher,</w:t>
      </w:r>
      <w:r w:rsidR="009947A6" w:rsidRPr="007F4E3C">
        <w:rPr>
          <w:lang w:val="de-DE"/>
        </w:rPr>
        <w:t xml:space="preserve"> J.;</w:t>
      </w:r>
      <w:r w:rsidRPr="007F4E3C">
        <w:rPr>
          <w:lang w:val="de-DE"/>
        </w:rPr>
        <w:t xml:space="preserve"> Nye, </w:t>
      </w:r>
      <w:r w:rsidR="009947A6" w:rsidRPr="007F4E3C">
        <w:rPr>
          <w:lang w:val="de-DE"/>
        </w:rPr>
        <w:t>L. C.;</w:t>
      </w:r>
      <w:r w:rsidRPr="007F4E3C">
        <w:rPr>
          <w:lang w:val="de-DE"/>
        </w:rPr>
        <w:t xml:space="preserve"> Ivanovic-Burmazovic,</w:t>
      </w:r>
      <w:r w:rsidR="009947A6" w:rsidRPr="007F4E3C">
        <w:rPr>
          <w:lang w:val="de-DE"/>
        </w:rPr>
        <w:t xml:space="preserve"> I.;</w:t>
      </w:r>
      <w:r w:rsidRPr="007F4E3C">
        <w:rPr>
          <w:lang w:val="de-DE"/>
        </w:rPr>
        <w:t xml:space="preserve"> Notarnicola</w:t>
      </w:r>
      <w:r w:rsidR="009947A6" w:rsidRPr="007F4E3C">
        <w:rPr>
          <w:lang w:val="de-DE"/>
        </w:rPr>
        <w:t>, A.;</w:t>
      </w:r>
      <w:r w:rsidRPr="007F4E3C">
        <w:rPr>
          <w:lang w:val="de-DE"/>
        </w:rPr>
        <w:t xml:space="preserve"> Streb, </w:t>
      </w:r>
      <w:r w:rsidR="009947A6" w:rsidRPr="007F4E3C">
        <w:rPr>
          <w:lang w:val="de-DE"/>
        </w:rPr>
        <w:t xml:space="preserve">C. </w:t>
      </w:r>
      <w:r w:rsidRPr="007F4E3C">
        <w:rPr>
          <w:i/>
          <w:lang w:val="de-DE"/>
        </w:rPr>
        <w:t xml:space="preserve">Chem. Eur. </w:t>
      </w:r>
      <w:proofErr w:type="gramStart"/>
      <w:r w:rsidRPr="007F4E3C">
        <w:rPr>
          <w:i/>
          <w:lang w:val="de-DE"/>
        </w:rPr>
        <w:t>J.</w:t>
      </w:r>
      <w:r w:rsidRPr="007F4E3C">
        <w:rPr>
          <w:lang w:val="de-DE"/>
        </w:rPr>
        <w:t>,</w:t>
      </w:r>
      <w:proofErr w:type="gramEnd"/>
      <w:r w:rsidRPr="007F4E3C">
        <w:rPr>
          <w:i/>
          <w:lang w:val="de-DE"/>
        </w:rPr>
        <w:t xml:space="preserve"> </w:t>
      </w:r>
      <w:r w:rsidRPr="007F4E3C">
        <w:rPr>
          <w:b/>
          <w:lang w:val="de-DE"/>
        </w:rPr>
        <w:t>2012</w:t>
      </w:r>
      <w:r w:rsidRPr="007F4E3C">
        <w:rPr>
          <w:lang w:val="de-DE"/>
        </w:rPr>
        <w:t xml:space="preserve">, </w:t>
      </w:r>
      <w:r w:rsidRPr="007F4E3C">
        <w:rPr>
          <w:i/>
          <w:lang w:val="de-DE"/>
        </w:rPr>
        <w:t>18</w:t>
      </w:r>
      <w:r w:rsidRPr="007F4E3C">
        <w:rPr>
          <w:lang w:val="de-DE"/>
        </w:rPr>
        <w:t>, 10949-10953; (h) Kastner</w:t>
      </w:r>
      <w:r w:rsidR="007F4E3C" w:rsidRPr="007F4E3C">
        <w:rPr>
          <w:lang w:val="de-DE"/>
        </w:rPr>
        <w:t>,</w:t>
      </w:r>
      <w:r w:rsidRPr="007F4E3C">
        <w:rPr>
          <w:lang w:val="de-DE"/>
        </w:rPr>
        <w:t xml:space="preserve"> </w:t>
      </w:r>
      <w:r w:rsidR="007F4E3C" w:rsidRPr="007F4E3C">
        <w:rPr>
          <w:lang w:val="de-DE"/>
        </w:rPr>
        <w:t>K.;</w:t>
      </w:r>
      <w:r w:rsidRPr="007F4E3C">
        <w:rPr>
          <w:lang w:val="de-DE"/>
        </w:rPr>
        <w:t xml:space="preserve"> Streb,</w:t>
      </w:r>
      <w:r w:rsidR="007F4E3C" w:rsidRPr="007F4E3C">
        <w:rPr>
          <w:lang w:val="de-DE"/>
        </w:rPr>
        <w:t xml:space="preserve"> C.</w:t>
      </w:r>
      <w:r w:rsidRPr="007F4E3C">
        <w:rPr>
          <w:lang w:val="de-DE"/>
        </w:rPr>
        <w:t xml:space="preserve"> </w:t>
      </w:r>
      <w:r w:rsidRPr="007F4E3C">
        <w:rPr>
          <w:i/>
          <w:lang w:val="de-DE"/>
        </w:rPr>
        <w:t>CrystEngComm</w:t>
      </w:r>
      <w:r w:rsidRPr="007F4E3C">
        <w:rPr>
          <w:lang w:val="de-DE"/>
        </w:rPr>
        <w:t>,</w:t>
      </w:r>
      <w:r w:rsidRPr="007F4E3C">
        <w:rPr>
          <w:i/>
          <w:lang w:val="de-DE"/>
        </w:rPr>
        <w:t xml:space="preserve"> </w:t>
      </w:r>
      <w:r w:rsidRPr="007F4E3C">
        <w:rPr>
          <w:b/>
          <w:lang w:val="de-DE"/>
        </w:rPr>
        <w:t>2013</w:t>
      </w:r>
      <w:r w:rsidRPr="007F4E3C">
        <w:rPr>
          <w:lang w:val="de-DE"/>
        </w:rPr>
        <w:t xml:space="preserve">, </w:t>
      </w:r>
      <w:r w:rsidRPr="007F4E3C">
        <w:rPr>
          <w:i/>
          <w:lang w:val="de-DE"/>
        </w:rPr>
        <w:t>15</w:t>
      </w:r>
      <w:r w:rsidRPr="007F4E3C">
        <w:rPr>
          <w:lang w:val="de-DE"/>
        </w:rPr>
        <w:t>, 4948</w:t>
      </w:r>
      <w:r w:rsidR="007F4E3C" w:rsidRPr="007F4E3C">
        <w:rPr>
          <w:lang w:val="de-DE"/>
        </w:rPr>
        <w:t>.</w:t>
      </w:r>
      <w:r w:rsidRPr="007F4E3C">
        <w:rPr>
          <w:lang w:val="de-DE"/>
        </w:rPr>
        <w:t xml:space="preserve"> </w:t>
      </w:r>
      <w:r w:rsidRPr="004533DA">
        <w:rPr>
          <w:lang w:val="de-DE"/>
        </w:rPr>
        <w:t xml:space="preserve">(i) </w:t>
      </w:r>
      <w:proofErr w:type="spellStart"/>
      <w:r w:rsidRPr="004533DA">
        <w:rPr>
          <w:lang w:val="de-DE"/>
        </w:rPr>
        <w:t>Seliverstov</w:t>
      </w:r>
      <w:proofErr w:type="spellEnd"/>
      <w:r w:rsidR="00C10E39" w:rsidRPr="004533DA">
        <w:rPr>
          <w:lang w:val="de-DE"/>
        </w:rPr>
        <w:t>, A.;</w:t>
      </w:r>
      <w:r w:rsidRPr="004533DA">
        <w:rPr>
          <w:lang w:val="de-DE"/>
        </w:rPr>
        <w:t xml:space="preserve"> Streb,</w:t>
      </w:r>
      <w:r w:rsidR="00C10E39" w:rsidRPr="004533DA">
        <w:rPr>
          <w:lang w:val="de-DE"/>
        </w:rPr>
        <w:t xml:space="preserve"> C.</w:t>
      </w:r>
      <w:r w:rsidRPr="004533DA">
        <w:rPr>
          <w:lang w:val="de-DE"/>
        </w:rPr>
        <w:t xml:space="preserve"> </w:t>
      </w:r>
      <w:r w:rsidRPr="004533DA">
        <w:rPr>
          <w:i/>
          <w:lang w:val="de-DE"/>
        </w:rPr>
        <w:t xml:space="preserve">Chem. </w:t>
      </w:r>
      <w:proofErr w:type="spellStart"/>
      <w:r w:rsidRPr="002C0F83">
        <w:rPr>
          <w:i/>
          <w:lang w:val="de-DE"/>
        </w:rPr>
        <w:t>Commun</w:t>
      </w:r>
      <w:proofErr w:type="spellEnd"/>
      <w:r w:rsidRPr="002C0F83">
        <w:rPr>
          <w:i/>
          <w:lang w:val="de-DE"/>
        </w:rPr>
        <w:t>.</w:t>
      </w:r>
      <w:r w:rsidRPr="002C0F83">
        <w:rPr>
          <w:lang w:val="de-DE"/>
        </w:rPr>
        <w:t>,</w:t>
      </w:r>
      <w:r w:rsidRPr="002C0F83">
        <w:rPr>
          <w:i/>
          <w:lang w:val="de-DE"/>
        </w:rPr>
        <w:t xml:space="preserve"> </w:t>
      </w:r>
      <w:r w:rsidRPr="00C10E39">
        <w:rPr>
          <w:b/>
          <w:lang w:val="de-DE"/>
        </w:rPr>
        <w:t>2014</w:t>
      </w:r>
      <w:r w:rsidRPr="002C0F83">
        <w:rPr>
          <w:lang w:val="de-DE"/>
        </w:rPr>
        <w:t xml:space="preserve">, </w:t>
      </w:r>
      <w:r w:rsidRPr="00C10E39">
        <w:rPr>
          <w:i/>
          <w:lang w:val="de-DE"/>
        </w:rPr>
        <w:t>50</w:t>
      </w:r>
      <w:r w:rsidRPr="002C0F83">
        <w:rPr>
          <w:lang w:val="de-DE"/>
        </w:rPr>
        <w:t>, 1827.</w:t>
      </w:r>
    </w:p>
    <w:p w:rsidR="00994356" w:rsidRPr="00EA0B37" w:rsidRDefault="00994356" w:rsidP="00593D32">
      <w:pPr>
        <w:pStyle w:val="TFReferencesSection"/>
        <w:rPr>
          <w:lang w:val="de-DE"/>
        </w:rPr>
      </w:pPr>
      <w:r w:rsidRPr="00EA0B37">
        <w:rPr>
          <w:lang w:val="de-DE"/>
        </w:rPr>
        <w:t>(13) Kastner,</w:t>
      </w:r>
      <w:r w:rsidR="00EA0B37" w:rsidRPr="00EA0B37">
        <w:rPr>
          <w:lang w:val="de-DE"/>
        </w:rPr>
        <w:t xml:space="preserve"> K.;</w:t>
      </w:r>
      <w:r w:rsidRPr="00EA0B37">
        <w:rPr>
          <w:lang w:val="de-DE"/>
        </w:rPr>
        <w:t xml:space="preserve"> Margraf,</w:t>
      </w:r>
      <w:r w:rsidR="00EA0B37" w:rsidRPr="00EA0B37">
        <w:rPr>
          <w:lang w:val="de-DE"/>
        </w:rPr>
        <w:t xml:space="preserve"> J. T.;</w:t>
      </w:r>
      <w:r w:rsidRPr="00EA0B37">
        <w:rPr>
          <w:lang w:val="de-DE"/>
        </w:rPr>
        <w:t xml:space="preserve"> Clark</w:t>
      </w:r>
      <w:r w:rsidR="00EA0B37" w:rsidRPr="00EA0B37">
        <w:rPr>
          <w:lang w:val="de-DE"/>
        </w:rPr>
        <w:t>, T.</w:t>
      </w:r>
      <w:r w:rsidR="00EA0B37">
        <w:rPr>
          <w:lang w:val="de-DE"/>
        </w:rPr>
        <w:t>;</w:t>
      </w:r>
      <w:r w:rsidR="00EA0B37" w:rsidRPr="00EA0B37">
        <w:rPr>
          <w:lang w:val="de-DE"/>
        </w:rPr>
        <w:t xml:space="preserve"> </w:t>
      </w:r>
      <w:r w:rsidRPr="00EA0B37">
        <w:rPr>
          <w:lang w:val="de-DE"/>
        </w:rPr>
        <w:t>Streb,</w:t>
      </w:r>
      <w:r w:rsidR="00EA0B37" w:rsidRPr="00EA0B37">
        <w:rPr>
          <w:lang w:val="de-DE"/>
        </w:rPr>
        <w:t xml:space="preserve"> C.</w:t>
      </w:r>
      <w:r w:rsidRPr="00EA0B37">
        <w:rPr>
          <w:lang w:val="de-DE"/>
        </w:rPr>
        <w:t xml:space="preserve"> </w:t>
      </w:r>
      <w:r w:rsidRPr="00EA0B37">
        <w:rPr>
          <w:i/>
          <w:lang w:val="de-DE"/>
        </w:rPr>
        <w:t>Chem. Eur. J.</w:t>
      </w:r>
      <w:r w:rsidRPr="00EA0B37">
        <w:rPr>
          <w:lang w:val="de-DE"/>
        </w:rPr>
        <w:t xml:space="preserve">, </w:t>
      </w:r>
      <w:r w:rsidRPr="00EA0B37">
        <w:rPr>
          <w:b/>
          <w:lang w:val="de-DE"/>
        </w:rPr>
        <w:t>2014</w:t>
      </w:r>
      <w:r w:rsidRPr="00EA0B37">
        <w:rPr>
          <w:lang w:val="de-DE"/>
        </w:rPr>
        <w:t xml:space="preserve">, </w:t>
      </w:r>
      <w:r w:rsidRPr="00EA0B37">
        <w:rPr>
          <w:i/>
          <w:lang w:val="de-DE"/>
        </w:rPr>
        <w:t>20</w:t>
      </w:r>
      <w:r w:rsidRPr="00EA0B37">
        <w:rPr>
          <w:lang w:val="de-DE"/>
        </w:rPr>
        <w:t>, 12269</w:t>
      </w:r>
      <w:r w:rsidR="00EA0B37">
        <w:rPr>
          <w:lang w:val="de-DE"/>
        </w:rPr>
        <w:t>.</w:t>
      </w:r>
    </w:p>
    <w:p w:rsidR="00994356" w:rsidRPr="00EA0B37" w:rsidRDefault="00994356" w:rsidP="00593D32">
      <w:pPr>
        <w:pStyle w:val="TFReferencesSection"/>
        <w:rPr>
          <w:lang w:val="de-DE"/>
        </w:rPr>
      </w:pPr>
      <w:r w:rsidRPr="002C0F83">
        <w:rPr>
          <w:lang w:val="de-DE"/>
        </w:rPr>
        <w:t xml:space="preserve">(14) </w:t>
      </w:r>
      <w:r w:rsidRPr="00EA0B37">
        <w:rPr>
          <w:lang w:val="de-DE"/>
        </w:rPr>
        <w:t>(a) Monakhov,</w:t>
      </w:r>
      <w:r w:rsidR="00EA0B37" w:rsidRPr="00EA0B37">
        <w:rPr>
          <w:lang w:val="de-DE"/>
        </w:rPr>
        <w:t xml:space="preserve"> </w:t>
      </w:r>
      <w:r w:rsidR="00EA0B37">
        <w:rPr>
          <w:lang w:val="de-DE"/>
        </w:rPr>
        <w:t>K.Y.;</w:t>
      </w:r>
      <w:r w:rsidRPr="00EA0B37">
        <w:rPr>
          <w:lang w:val="de-DE"/>
        </w:rPr>
        <w:t xml:space="preserve"> Linnenberg,</w:t>
      </w:r>
      <w:r w:rsidR="00EA0B37">
        <w:rPr>
          <w:lang w:val="de-DE"/>
        </w:rPr>
        <w:t xml:space="preserve"> O.; </w:t>
      </w:r>
      <w:r w:rsidRPr="00EA0B37">
        <w:rPr>
          <w:lang w:val="de-DE"/>
        </w:rPr>
        <w:t>Kozłowski,</w:t>
      </w:r>
      <w:r w:rsidR="00EA0B37">
        <w:rPr>
          <w:lang w:val="de-DE"/>
        </w:rPr>
        <w:t xml:space="preserve"> P.;</w:t>
      </w:r>
      <w:r w:rsidRPr="00EA0B37">
        <w:rPr>
          <w:lang w:val="de-DE"/>
        </w:rPr>
        <w:t xml:space="preserve"> van Leusen, </w:t>
      </w:r>
      <w:r w:rsidR="00EA0B37" w:rsidRPr="00EA0B37">
        <w:rPr>
          <w:lang w:val="de-DE"/>
        </w:rPr>
        <w:t>J</w:t>
      </w:r>
      <w:r w:rsidR="00EA0B37">
        <w:rPr>
          <w:lang w:val="de-DE"/>
        </w:rPr>
        <w:t xml:space="preserve">.; </w:t>
      </w:r>
      <w:r w:rsidRPr="00EA0B37">
        <w:rPr>
          <w:lang w:val="de-DE"/>
        </w:rPr>
        <w:t>Besson,</w:t>
      </w:r>
      <w:r w:rsidR="00EA0B37" w:rsidRPr="00EA0B37">
        <w:rPr>
          <w:lang w:val="de-DE"/>
        </w:rPr>
        <w:t xml:space="preserve"> </w:t>
      </w:r>
      <w:r w:rsidR="00EA0B37">
        <w:rPr>
          <w:lang w:val="de-DE"/>
        </w:rPr>
        <w:t>C.;</w:t>
      </w:r>
      <w:r w:rsidRPr="00EA0B37">
        <w:rPr>
          <w:lang w:val="de-DE"/>
        </w:rPr>
        <w:t xml:space="preserve"> Secker,</w:t>
      </w:r>
      <w:r w:rsidR="00EA0B37" w:rsidRPr="00EA0B37">
        <w:rPr>
          <w:lang w:val="de-DE"/>
        </w:rPr>
        <w:t xml:space="preserve"> </w:t>
      </w:r>
      <w:r w:rsidR="00EA0B37">
        <w:rPr>
          <w:lang w:val="de-DE"/>
        </w:rPr>
        <w:t>T.;</w:t>
      </w:r>
      <w:r w:rsidRPr="00EA0B37">
        <w:rPr>
          <w:lang w:val="de-DE"/>
        </w:rPr>
        <w:t xml:space="preserve"> Ellern,</w:t>
      </w:r>
      <w:r w:rsidR="00EA0B37">
        <w:rPr>
          <w:lang w:val="de-DE"/>
        </w:rPr>
        <w:t xml:space="preserve"> A.;</w:t>
      </w:r>
      <w:r w:rsidRPr="00EA0B37">
        <w:rPr>
          <w:lang w:val="de-DE"/>
        </w:rPr>
        <w:t xml:space="preserve"> López,</w:t>
      </w:r>
      <w:r w:rsidR="00EA0B37" w:rsidRPr="00EA0B37">
        <w:rPr>
          <w:lang w:val="de-DE"/>
        </w:rPr>
        <w:t xml:space="preserve"> </w:t>
      </w:r>
      <w:r w:rsidR="00EA0B37">
        <w:rPr>
          <w:lang w:val="de-DE"/>
        </w:rPr>
        <w:t>X.;</w:t>
      </w:r>
      <w:r w:rsidRPr="00EA0B37">
        <w:rPr>
          <w:lang w:val="de-DE"/>
        </w:rPr>
        <w:t xml:space="preserve"> Poblet</w:t>
      </w:r>
      <w:r w:rsidR="00EA0B37">
        <w:rPr>
          <w:lang w:val="de-DE"/>
        </w:rPr>
        <w:t>, J. M.;</w:t>
      </w:r>
      <w:r w:rsidRPr="00EA0B37">
        <w:rPr>
          <w:lang w:val="de-DE"/>
        </w:rPr>
        <w:t xml:space="preserve"> Kögerler,</w:t>
      </w:r>
      <w:r w:rsidR="00EA0B37" w:rsidRPr="00EA0B37">
        <w:rPr>
          <w:lang w:val="de-DE"/>
        </w:rPr>
        <w:t xml:space="preserve"> </w:t>
      </w:r>
      <w:r w:rsidR="00EA0B37">
        <w:rPr>
          <w:lang w:val="de-DE"/>
        </w:rPr>
        <w:t>P.</w:t>
      </w:r>
      <w:r w:rsidRPr="00EA0B37">
        <w:rPr>
          <w:lang w:val="de-DE"/>
        </w:rPr>
        <w:t xml:space="preserve"> </w:t>
      </w:r>
      <w:r w:rsidRPr="00EA0B37">
        <w:rPr>
          <w:i/>
          <w:lang w:val="de-DE"/>
        </w:rPr>
        <w:t>Chem. Eur. J.</w:t>
      </w:r>
      <w:r w:rsidRPr="00EA0B37">
        <w:rPr>
          <w:lang w:val="de-DE"/>
        </w:rPr>
        <w:t>,</w:t>
      </w:r>
      <w:r w:rsidRPr="00EA0B37">
        <w:rPr>
          <w:i/>
          <w:lang w:val="de-DE"/>
        </w:rPr>
        <w:t xml:space="preserve"> </w:t>
      </w:r>
      <w:r w:rsidRPr="00EA0B37">
        <w:rPr>
          <w:b/>
          <w:lang w:val="de-DE"/>
        </w:rPr>
        <w:t>2014</w:t>
      </w:r>
      <w:r w:rsidRPr="00EA0B37">
        <w:rPr>
          <w:lang w:val="de-DE"/>
        </w:rPr>
        <w:t xml:space="preserve">, </w:t>
      </w:r>
      <w:r w:rsidRPr="00EA0B37">
        <w:rPr>
          <w:i/>
          <w:lang w:val="de-DE"/>
        </w:rPr>
        <w:t>20</w:t>
      </w:r>
      <w:r w:rsidRPr="00EA0B37">
        <w:rPr>
          <w:lang w:val="de-DE"/>
        </w:rPr>
        <w:t>, 3769</w:t>
      </w:r>
      <w:r w:rsidR="00EA0B37">
        <w:rPr>
          <w:lang w:val="de-DE"/>
        </w:rPr>
        <w:t>.</w:t>
      </w:r>
      <w:r w:rsidRPr="00EA0B37">
        <w:rPr>
          <w:lang w:val="de-DE"/>
        </w:rPr>
        <w:t xml:space="preserve"> (b) Müller,</w:t>
      </w:r>
      <w:r w:rsidR="00EA0B37">
        <w:rPr>
          <w:lang w:val="de-DE"/>
        </w:rPr>
        <w:t xml:space="preserve"> A.; </w:t>
      </w:r>
      <w:r w:rsidRPr="00EA0B37">
        <w:rPr>
          <w:lang w:val="de-DE"/>
        </w:rPr>
        <w:t>Peters,</w:t>
      </w:r>
      <w:r w:rsidR="00EA0B37">
        <w:rPr>
          <w:lang w:val="de-DE"/>
        </w:rPr>
        <w:t xml:space="preserve"> F.;</w:t>
      </w:r>
      <w:r w:rsidRPr="00EA0B37">
        <w:rPr>
          <w:lang w:val="de-DE"/>
        </w:rPr>
        <w:t xml:space="preserve"> Pope </w:t>
      </w:r>
      <w:r w:rsidR="00EA0B37">
        <w:rPr>
          <w:lang w:val="de-DE"/>
        </w:rPr>
        <w:t xml:space="preserve">M. T.; </w:t>
      </w:r>
      <w:r w:rsidRPr="00EA0B37">
        <w:rPr>
          <w:lang w:val="de-DE"/>
        </w:rPr>
        <w:t>Gatteschi,</w:t>
      </w:r>
      <w:r w:rsidR="00EA0B37">
        <w:rPr>
          <w:lang w:val="de-DE"/>
        </w:rPr>
        <w:t xml:space="preserve"> D.</w:t>
      </w:r>
      <w:r w:rsidRPr="00EA0B37">
        <w:rPr>
          <w:lang w:val="de-DE"/>
        </w:rPr>
        <w:t xml:space="preserve"> </w:t>
      </w:r>
      <w:r w:rsidRPr="00EA0B37">
        <w:rPr>
          <w:i/>
          <w:lang w:val="de-DE"/>
        </w:rPr>
        <w:t xml:space="preserve">Chem. </w:t>
      </w:r>
      <w:r w:rsidRPr="00E75EAF">
        <w:rPr>
          <w:i/>
          <w:lang w:val="de-AT"/>
        </w:rPr>
        <w:t>Rev.</w:t>
      </w:r>
      <w:r w:rsidRPr="00867BBB">
        <w:rPr>
          <w:lang w:val="de-AT"/>
        </w:rPr>
        <w:t>,</w:t>
      </w:r>
      <w:r w:rsidRPr="00E75EAF">
        <w:rPr>
          <w:i/>
          <w:lang w:val="de-AT"/>
        </w:rPr>
        <w:t xml:space="preserve"> </w:t>
      </w:r>
      <w:r w:rsidRPr="00EA0B37">
        <w:rPr>
          <w:b/>
          <w:lang w:val="de-AT"/>
        </w:rPr>
        <w:t>1998</w:t>
      </w:r>
      <w:r w:rsidRPr="00E75EAF">
        <w:rPr>
          <w:lang w:val="de-AT"/>
        </w:rPr>
        <w:t xml:space="preserve">, </w:t>
      </w:r>
      <w:r w:rsidRPr="00EA0B37">
        <w:rPr>
          <w:i/>
          <w:lang w:val="de-AT"/>
        </w:rPr>
        <w:t>98</w:t>
      </w:r>
      <w:r w:rsidRPr="00E75EAF">
        <w:rPr>
          <w:lang w:val="de-AT"/>
        </w:rPr>
        <w:t>, 239</w:t>
      </w:r>
      <w:r w:rsidR="00EA0B37">
        <w:rPr>
          <w:lang w:val="de-AT"/>
        </w:rPr>
        <w:t>.</w:t>
      </w:r>
      <w:r w:rsidRPr="00E75EAF">
        <w:rPr>
          <w:lang w:val="de-AT"/>
        </w:rPr>
        <w:t xml:space="preserve"> </w:t>
      </w:r>
      <w:r w:rsidRPr="00EA0B37">
        <w:rPr>
          <w:lang w:val="de-DE"/>
        </w:rPr>
        <w:t xml:space="preserve">(c) Kögerler, </w:t>
      </w:r>
      <w:r w:rsidR="00EA0B37" w:rsidRPr="00EA0B37">
        <w:rPr>
          <w:lang w:val="de-DE"/>
        </w:rPr>
        <w:t>P.;</w:t>
      </w:r>
      <w:r w:rsidRPr="00EA0B37">
        <w:rPr>
          <w:lang w:val="de-DE"/>
        </w:rPr>
        <w:t xml:space="preserve"> Tsukerblat</w:t>
      </w:r>
      <w:r w:rsidR="00EA0B37" w:rsidRPr="00EA0B37">
        <w:rPr>
          <w:lang w:val="de-DE"/>
        </w:rPr>
        <w:t xml:space="preserve"> B.; </w:t>
      </w:r>
      <w:r w:rsidRPr="00EA0B37">
        <w:rPr>
          <w:lang w:val="de-DE"/>
        </w:rPr>
        <w:t>Müller,</w:t>
      </w:r>
      <w:r w:rsidR="00EA0B37" w:rsidRPr="00EA0B37">
        <w:rPr>
          <w:lang w:val="de-DE"/>
        </w:rPr>
        <w:t xml:space="preserve"> A.</w:t>
      </w:r>
      <w:r w:rsidRPr="00EA0B37">
        <w:rPr>
          <w:lang w:val="de-DE"/>
        </w:rPr>
        <w:t xml:space="preserve"> </w:t>
      </w:r>
      <w:r w:rsidRPr="00EA0B37">
        <w:rPr>
          <w:i/>
          <w:lang w:val="de-DE"/>
        </w:rPr>
        <w:t xml:space="preserve">Dalton Trans., </w:t>
      </w:r>
      <w:r w:rsidRPr="00EA0B37">
        <w:rPr>
          <w:b/>
          <w:lang w:val="de-DE"/>
        </w:rPr>
        <w:t>2010</w:t>
      </w:r>
      <w:r w:rsidRPr="00EA0B37">
        <w:rPr>
          <w:lang w:val="de-DE"/>
        </w:rPr>
        <w:t xml:space="preserve">, </w:t>
      </w:r>
      <w:r w:rsidRPr="00EA0B37">
        <w:rPr>
          <w:i/>
          <w:lang w:val="de-DE"/>
        </w:rPr>
        <w:t>39</w:t>
      </w:r>
      <w:r w:rsidRPr="00EA0B37">
        <w:rPr>
          <w:lang w:val="de-DE"/>
        </w:rPr>
        <w:t>, 21</w:t>
      </w:r>
      <w:r w:rsidR="00EA0B37" w:rsidRPr="00EA0B37">
        <w:rPr>
          <w:lang w:val="de-DE"/>
        </w:rPr>
        <w:t>.</w:t>
      </w:r>
    </w:p>
    <w:p w:rsidR="00994356" w:rsidRDefault="00994356" w:rsidP="00593D32">
      <w:pPr>
        <w:pStyle w:val="TFReferencesSection"/>
      </w:pPr>
      <w:r w:rsidRPr="00EA0B37">
        <w:t>(15) Chen</w:t>
      </w:r>
      <w:r w:rsidR="00EA0B37" w:rsidRPr="00EA0B37">
        <w:t>, Q.</w:t>
      </w:r>
      <w:r w:rsidR="00EA0B37">
        <w:t>;</w:t>
      </w:r>
      <w:r w:rsidRPr="00EA0B37">
        <w:t xml:space="preserve"> Hill,</w:t>
      </w:r>
      <w:r w:rsidR="00EA0B37">
        <w:t xml:space="preserve"> C. L. </w:t>
      </w:r>
      <w:proofErr w:type="spellStart"/>
      <w:r w:rsidRPr="00EA0B37">
        <w:rPr>
          <w:i/>
        </w:rPr>
        <w:t>Inorg</w:t>
      </w:r>
      <w:proofErr w:type="spellEnd"/>
      <w:r w:rsidRPr="00EA0B37">
        <w:rPr>
          <w:i/>
        </w:rPr>
        <w:t>. Chem</w:t>
      </w:r>
      <w:r w:rsidRPr="00EA0B37">
        <w:t xml:space="preserve">., </w:t>
      </w:r>
      <w:r w:rsidRPr="00EA0B37">
        <w:rPr>
          <w:b/>
        </w:rPr>
        <w:t>1996</w:t>
      </w:r>
      <w:r w:rsidRPr="00EA0B37">
        <w:t xml:space="preserve">, </w:t>
      </w:r>
      <w:r w:rsidRPr="00EA0B37">
        <w:rPr>
          <w:i/>
        </w:rPr>
        <w:t>35</w:t>
      </w:r>
      <w:r w:rsidRPr="00867BBB">
        <w:t>, 2403.</w:t>
      </w:r>
    </w:p>
    <w:p w:rsidR="00994356" w:rsidRDefault="00994356" w:rsidP="00593D32">
      <w:pPr>
        <w:pStyle w:val="TFReferencesSection"/>
      </w:pPr>
      <w:r>
        <w:t>(16)</w:t>
      </w:r>
      <w:r w:rsidRPr="00994356">
        <w:t xml:space="preserve"> </w:t>
      </w:r>
      <w:r w:rsidRPr="00867BBB">
        <w:t xml:space="preserve">(a) Lehmann, </w:t>
      </w:r>
      <w:r w:rsidR="00EA0B37">
        <w:t>J.;</w:t>
      </w:r>
      <w:r w:rsidRPr="00867BBB">
        <w:t xml:space="preserve"> </w:t>
      </w:r>
      <w:proofErr w:type="spellStart"/>
      <w:r w:rsidRPr="00867BBB">
        <w:t>Gaita-Arino</w:t>
      </w:r>
      <w:proofErr w:type="spellEnd"/>
      <w:r w:rsidRPr="00867BBB">
        <w:t>,</w:t>
      </w:r>
      <w:r w:rsidR="00EA0B37" w:rsidRPr="00EA0B37">
        <w:t xml:space="preserve"> </w:t>
      </w:r>
      <w:r w:rsidR="00EA0B37">
        <w:t>A.;</w:t>
      </w:r>
      <w:r w:rsidRPr="00867BBB">
        <w:t xml:space="preserve"> Coronado</w:t>
      </w:r>
      <w:r w:rsidR="00EA0B37">
        <w:t>, E.;</w:t>
      </w:r>
      <w:r w:rsidRPr="00223DE4">
        <w:t xml:space="preserve"> </w:t>
      </w:r>
      <w:r w:rsidRPr="00867BBB">
        <w:t>Loss</w:t>
      </w:r>
      <w:r w:rsidRPr="00867BBB">
        <w:rPr>
          <w:i/>
        </w:rPr>
        <w:t>,</w:t>
      </w:r>
      <w:r w:rsidR="00EA0B37" w:rsidRPr="00EA0B37">
        <w:t xml:space="preserve"> </w:t>
      </w:r>
      <w:r w:rsidR="00EA0B37">
        <w:t>D.;</w:t>
      </w:r>
      <w:r w:rsidRPr="00867BBB">
        <w:rPr>
          <w:i/>
        </w:rPr>
        <w:t xml:space="preserve"> Nat. </w:t>
      </w:r>
      <w:proofErr w:type="spellStart"/>
      <w:r w:rsidRPr="00867BBB">
        <w:rPr>
          <w:i/>
        </w:rPr>
        <w:t>Nanotechnol</w:t>
      </w:r>
      <w:proofErr w:type="spellEnd"/>
      <w:r w:rsidRPr="00867BBB">
        <w:rPr>
          <w:i/>
        </w:rPr>
        <w:t>.</w:t>
      </w:r>
      <w:r w:rsidRPr="00867BBB">
        <w:t>,</w:t>
      </w:r>
      <w:r w:rsidRPr="00867BBB">
        <w:rPr>
          <w:i/>
        </w:rPr>
        <w:t xml:space="preserve"> </w:t>
      </w:r>
      <w:r w:rsidRPr="005976CC">
        <w:rPr>
          <w:b/>
        </w:rPr>
        <w:t>2007</w:t>
      </w:r>
      <w:r w:rsidRPr="00867BBB">
        <w:t xml:space="preserve">, </w:t>
      </w:r>
      <w:r w:rsidRPr="005976CC">
        <w:rPr>
          <w:i/>
        </w:rPr>
        <w:t>2</w:t>
      </w:r>
      <w:r w:rsidRPr="00867BBB">
        <w:t>, 312</w:t>
      </w:r>
      <w:r w:rsidR="005976CC">
        <w:t>.</w:t>
      </w:r>
      <w:r w:rsidRPr="00867BBB">
        <w:t xml:space="preserve"> (b) Lehmann,</w:t>
      </w:r>
      <w:r w:rsidR="005976CC" w:rsidRPr="005976CC">
        <w:t xml:space="preserve"> </w:t>
      </w:r>
      <w:r w:rsidR="005976CC">
        <w:t>J.;</w:t>
      </w:r>
      <w:r w:rsidRPr="00867BBB">
        <w:t xml:space="preserve"> </w:t>
      </w:r>
      <w:proofErr w:type="spellStart"/>
      <w:r w:rsidRPr="00867BBB">
        <w:t>Gaita-Arino</w:t>
      </w:r>
      <w:proofErr w:type="spellEnd"/>
      <w:r w:rsidRPr="00867BBB">
        <w:t>,</w:t>
      </w:r>
      <w:r w:rsidR="005976CC" w:rsidRPr="005976CC">
        <w:t xml:space="preserve"> </w:t>
      </w:r>
      <w:r w:rsidR="005976CC">
        <w:t>A.;</w:t>
      </w:r>
      <w:r w:rsidRPr="00867BBB">
        <w:t xml:space="preserve"> Coronado</w:t>
      </w:r>
      <w:r w:rsidR="005976CC">
        <w:t>, E.,</w:t>
      </w:r>
      <w:r w:rsidRPr="00223DE4">
        <w:t xml:space="preserve"> </w:t>
      </w:r>
      <w:r w:rsidRPr="00867BBB">
        <w:t>Loss,</w:t>
      </w:r>
      <w:r w:rsidR="005976CC" w:rsidRPr="005976CC">
        <w:t xml:space="preserve"> </w:t>
      </w:r>
      <w:r w:rsidR="005976CC">
        <w:t>D.</w:t>
      </w:r>
      <w:r w:rsidRPr="00867BBB">
        <w:t xml:space="preserve"> </w:t>
      </w:r>
      <w:r w:rsidRPr="00867BBB">
        <w:rPr>
          <w:i/>
        </w:rPr>
        <w:t>J. Mater. Chem.</w:t>
      </w:r>
      <w:r w:rsidRPr="00867BBB">
        <w:t xml:space="preserve">, </w:t>
      </w:r>
      <w:r w:rsidRPr="005976CC">
        <w:rPr>
          <w:b/>
        </w:rPr>
        <w:t>2009</w:t>
      </w:r>
      <w:r w:rsidRPr="00867BBB">
        <w:t xml:space="preserve">, </w:t>
      </w:r>
      <w:r w:rsidRPr="005976CC">
        <w:rPr>
          <w:i/>
        </w:rPr>
        <w:t>19</w:t>
      </w:r>
      <w:r w:rsidRPr="00867BBB">
        <w:t>, 1672.</w:t>
      </w:r>
    </w:p>
    <w:p w:rsidR="00994356" w:rsidRDefault="00994356" w:rsidP="00593D32">
      <w:pPr>
        <w:pStyle w:val="TFReferencesSection"/>
      </w:pPr>
      <w:r>
        <w:t>(17)</w:t>
      </w:r>
      <w:r w:rsidRPr="00994356">
        <w:t xml:space="preserve"> </w:t>
      </w:r>
      <w:r>
        <w:t>(a) Bar-Nahum,</w:t>
      </w:r>
      <w:r w:rsidR="005976CC" w:rsidRPr="005976CC">
        <w:t xml:space="preserve"> </w:t>
      </w:r>
      <w:r w:rsidR="005976CC">
        <w:t>I.;</w:t>
      </w:r>
      <w:r>
        <w:t xml:space="preserve"> </w:t>
      </w:r>
      <w:proofErr w:type="spellStart"/>
      <w:r>
        <w:t>Khenkin</w:t>
      </w:r>
      <w:proofErr w:type="spellEnd"/>
      <w:r w:rsidR="001761B8">
        <w:t>,</w:t>
      </w:r>
      <w:r w:rsidRPr="00223DE4">
        <w:t xml:space="preserve"> </w:t>
      </w:r>
      <w:r w:rsidR="005976CC">
        <w:t xml:space="preserve">A. M.; </w:t>
      </w:r>
      <w:r w:rsidRPr="00867BBB">
        <w:t>Neumann,</w:t>
      </w:r>
      <w:r w:rsidR="005976CC" w:rsidRPr="005976CC">
        <w:t xml:space="preserve"> </w:t>
      </w:r>
      <w:r w:rsidR="005976CC">
        <w:t>R.</w:t>
      </w:r>
      <w:r w:rsidRPr="00867BBB">
        <w:t xml:space="preserve"> </w:t>
      </w:r>
      <w:r w:rsidRPr="00867BBB">
        <w:rPr>
          <w:i/>
        </w:rPr>
        <w:t xml:space="preserve">J. Am. Chem. Soc. </w:t>
      </w:r>
      <w:r w:rsidRPr="005976CC">
        <w:rPr>
          <w:b/>
        </w:rPr>
        <w:t>2004</w:t>
      </w:r>
      <w:r w:rsidRPr="00867BBB">
        <w:t xml:space="preserve">, </w:t>
      </w:r>
      <w:r w:rsidRPr="005976CC">
        <w:rPr>
          <w:i/>
        </w:rPr>
        <w:t>126</w:t>
      </w:r>
      <w:r w:rsidRPr="00867BBB">
        <w:t>, 10236</w:t>
      </w:r>
      <w:r w:rsidR="005976CC">
        <w:t>.</w:t>
      </w:r>
      <w:r w:rsidRPr="00867BBB">
        <w:t xml:space="preserve"> </w:t>
      </w:r>
      <w:r w:rsidRPr="004533DA">
        <w:t xml:space="preserve">(b) </w:t>
      </w:r>
      <w:proofErr w:type="spellStart"/>
      <w:r w:rsidRPr="004533DA">
        <w:t>Zdilla</w:t>
      </w:r>
      <w:proofErr w:type="spellEnd"/>
      <w:r w:rsidRPr="004533DA">
        <w:t>,</w:t>
      </w:r>
      <w:r w:rsidR="005976CC" w:rsidRPr="004533DA">
        <w:t xml:space="preserve"> M. J.;</w:t>
      </w:r>
      <w:r w:rsidRPr="004533DA">
        <w:t xml:space="preserve"> </w:t>
      </w:r>
      <w:proofErr w:type="spellStart"/>
      <w:r w:rsidRPr="004533DA">
        <w:t>Dexheimer</w:t>
      </w:r>
      <w:proofErr w:type="spellEnd"/>
      <w:r w:rsidR="005976CC" w:rsidRPr="004533DA">
        <w:t xml:space="preserve">, J. L.; </w:t>
      </w:r>
      <w:r w:rsidRPr="004533DA">
        <w:t>Abu-Omar,</w:t>
      </w:r>
      <w:r w:rsidR="005976CC" w:rsidRPr="004533DA">
        <w:t xml:space="preserve"> M. M.</w:t>
      </w:r>
      <w:r w:rsidRPr="004533DA">
        <w:t xml:space="preserve"> </w:t>
      </w:r>
      <w:r w:rsidRPr="004533DA">
        <w:rPr>
          <w:i/>
        </w:rPr>
        <w:t xml:space="preserve">J. Am. </w:t>
      </w:r>
      <w:r w:rsidRPr="00867BBB">
        <w:rPr>
          <w:i/>
        </w:rPr>
        <w:t>Chem. Soc.</w:t>
      </w:r>
      <w:r w:rsidRPr="00867BBB">
        <w:t>,</w:t>
      </w:r>
      <w:r w:rsidRPr="00867BBB">
        <w:rPr>
          <w:i/>
        </w:rPr>
        <w:t xml:space="preserve"> </w:t>
      </w:r>
      <w:r w:rsidRPr="005976CC">
        <w:rPr>
          <w:b/>
        </w:rPr>
        <w:t>2007</w:t>
      </w:r>
      <w:r w:rsidRPr="00867BBB">
        <w:t xml:space="preserve">, </w:t>
      </w:r>
      <w:r w:rsidRPr="00C10E39">
        <w:rPr>
          <w:i/>
        </w:rPr>
        <w:t>129</w:t>
      </w:r>
      <w:r w:rsidRPr="00867BBB">
        <w:t>, 11505.</w:t>
      </w:r>
    </w:p>
    <w:p w:rsidR="00DD29EF" w:rsidRDefault="000D2D84" w:rsidP="00591AC2">
      <w:pPr>
        <w:pStyle w:val="SNSynopsisTOC"/>
        <w:sectPr w:rsidR="00DD29EF" w:rsidSect="00513318">
          <w:type w:val="continuous"/>
          <w:pgSz w:w="12240" w:h="15840"/>
          <w:pgMar w:top="720" w:right="1094" w:bottom="950" w:left="1094" w:header="720" w:footer="720" w:gutter="0"/>
          <w:cols w:num="2" w:space="461"/>
        </w:sectPr>
      </w:pPr>
      <w:r>
        <w:br w:type="page"/>
      </w:r>
    </w:p>
    <w:p w:rsidR="00DD29EF" w:rsidRPr="00F8537A" w:rsidRDefault="00AD3CE2" w:rsidP="00C06CFC">
      <w:pPr>
        <w:pStyle w:val="SNSynopsisTOC"/>
      </w:pPr>
      <w:r>
        <w:rPr>
          <w:noProof/>
        </w:rPr>
        <w:lastRenderedPageBreak/>
        <w:drawing>
          <wp:inline distT="0" distB="0" distL="0" distR="0">
            <wp:extent cx="1634490" cy="135191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4490" cy="1351915"/>
                    </a:xfrm>
                    <a:prstGeom prst="rect">
                      <a:avLst/>
                    </a:prstGeom>
                    <a:noFill/>
                    <a:ln>
                      <a:noFill/>
                    </a:ln>
                  </pic:spPr>
                </pic:pic>
              </a:graphicData>
            </a:graphic>
          </wp:inline>
        </w:drawing>
      </w:r>
      <w:r w:rsidR="006910D8">
        <w:t xml:space="preserve"> </w:t>
      </w:r>
    </w:p>
    <w:p w:rsidR="00A66EDD" w:rsidRDefault="00A66EDD" w:rsidP="00593D32">
      <w:pPr>
        <w:pStyle w:val="TFReferencesSection"/>
        <w:rPr>
          <w:rStyle w:val="EndnoteReference"/>
        </w:rPr>
        <w:sectPr w:rsidR="00A66EDD" w:rsidSect="00513318">
          <w:type w:val="continuous"/>
          <w:pgSz w:w="12240" w:h="15840"/>
          <w:pgMar w:top="720" w:right="1094" w:bottom="950" w:left="1094" w:header="720" w:footer="720" w:gutter="0"/>
          <w:cols w:space="461"/>
        </w:sectPr>
      </w:pPr>
    </w:p>
    <w:p w:rsidR="00A66EDD" w:rsidRPr="00C45E7B" w:rsidRDefault="00A66EDD" w:rsidP="00A66EDD">
      <w:pPr>
        <w:pBdr>
          <w:bottom w:val="single" w:sz="4" w:space="1" w:color="auto"/>
        </w:pBdr>
        <w:spacing w:after="240"/>
        <w:jc w:val="center"/>
        <w:rPr>
          <w:rFonts w:ascii="Arno Pro" w:hAnsi="Arno Pro"/>
        </w:rPr>
      </w:pPr>
      <w:r w:rsidRPr="00C45E7B">
        <w:rPr>
          <w:rFonts w:ascii="Arno Pro" w:hAnsi="Arno Pro"/>
        </w:rPr>
        <w:lastRenderedPageBreak/>
        <w:t>Insert Table of Contents artwork here</w:t>
      </w:r>
    </w:p>
    <w:sectPr w:rsidR="00A66EDD" w:rsidRPr="00C45E7B" w:rsidSect="00513318">
      <w:headerReference w:type="even" r:id="rId15"/>
      <w:footerReference w:type="even" r:id="rId16"/>
      <w:footerReference w:type="default" r:id="rId17"/>
      <w:type w:val="continuous"/>
      <w:pgSz w:w="12240" w:h="15840"/>
      <w:pgMar w:top="720" w:right="1094" w:bottom="950" w:left="1094" w:header="0" w:footer="0" w:gutter="0"/>
      <w:cols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C6" w:rsidRDefault="00BF75C6">
      <w:r>
        <w:separator/>
      </w:r>
    </w:p>
    <w:p w:rsidR="00BF75C6" w:rsidRDefault="00BF75C6"/>
  </w:endnote>
  <w:endnote w:type="continuationSeparator" w:id="0">
    <w:p w:rsidR="00BF75C6" w:rsidRDefault="00BF75C6">
      <w:r>
        <w:continuationSeparator/>
      </w:r>
    </w:p>
    <w:p w:rsidR="00BF75C6" w:rsidRDefault="00BF7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Myriad Pro Light">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no Pro">
    <w:altName w:val="Constantia"/>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embedRegular r:id="rId1" w:subsetted="1" w:fontKey="{33831896-0A9B-4855-B027-8E6754651619}"/>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A6" w:rsidRDefault="009947A6">
    <w:pPr>
      <w:framePr w:wrap="around" w:vAnchor="text" w:hAnchor="margin" w:xAlign="right" w:y="1"/>
      <w:rPr>
        <w:rStyle w:val="PageNumber"/>
      </w:rPr>
    </w:pPr>
    <w:proofErr w:type="gramStart"/>
    <w:r>
      <w:rPr>
        <w:rStyle w:val="PageNumber"/>
      </w:rPr>
      <w:t xml:space="preserve">PAGE  </w:t>
    </w:r>
    <w:r>
      <w:rPr>
        <w:rStyle w:val="PageNumber"/>
        <w:noProof/>
      </w:rPr>
      <w:t>2</w:t>
    </w:r>
    <w:proofErr w:type="gramEnd"/>
  </w:p>
  <w:p w:rsidR="009947A6" w:rsidRDefault="009947A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21564"/>
      <w:docPartObj>
        <w:docPartGallery w:val="Page Numbers (Bottom of Page)"/>
        <w:docPartUnique/>
      </w:docPartObj>
    </w:sdtPr>
    <w:sdtEndPr>
      <w:rPr>
        <w:noProof/>
      </w:rPr>
    </w:sdtEndPr>
    <w:sdtContent>
      <w:p w:rsidR="001761AC" w:rsidRDefault="001761AC">
        <w:pPr>
          <w:pStyle w:val="Footer"/>
          <w:jc w:val="right"/>
        </w:pPr>
        <w:r>
          <w:fldChar w:fldCharType="begin"/>
        </w:r>
        <w:r>
          <w:instrText xml:space="preserve"> PAGE   \* MERGEFORMAT </w:instrText>
        </w:r>
        <w:r>
          <w:fldChar w:fldCharType="separate"/>
        </w:r>
        <w:r w:rsidR="0077097E">
          <w:rPr>
            <w:noProof/>
          </w:rPr>
          <w:t>5</w:t>
        </w:r>
        <w:r>
          <w:rPr>
            <w:noProof/>
          </w:rPr>
          <w:fldChar w:fldCharType="end"/>
        </w:r>
      </w:p>
    </w:sdtContent>
  </w:sdt>
  <w:p w:rsidR="009947A6" w:rsidRDefault="009947A6">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549171"/>
      <w:docPartObj>
        <w:docPartGallery w:val="Page Numbers (Bottom of Page)"/>
        <w:docPartUnique/>
      </w:docPartObj>
    </w:sdtPr>
    <w:sdtEndPr>
      <w:rPr>
        <w:noProof/>
      </w:rPr>
    </w:sdtEndPr>
    <w:sdtContent>
      <w:p w:rsidR="001761AC" w:rsidRDefault="001761AC">
        <w:pPr>
          <w:pStyle w:val="Footer"/>
          <w:jc w:val="right"/>
        </w:pPr>
        <w:r>
          <w:fldChar w:fldCharType="begin"/>
        </w:r>
        <w:r>
          <w:instrText xml:space="preserve"> PAGE   \* MERGEFORMAT </w:instrText>
        </w:r>
        <w:r>
          <w:fldChar w:fldCharType="separate"/>
        </w:r>
        <w:r w:rsidR="0077097E">
          <w:rPr>
            <w:noProof/>
          </w:rPr>
          <w:t>1</w:t>
        </w:r>
        <w:r>
          <w:rPr>
            <w:noProof/>
          </w:rPr>
          <w:fldChar w:fldCharType="end"/>
        </w:r>
      </w:p>
    </w:sdtContent>
  </w:sdt>
  <w:p w:rsidR="001761AC" w:rsidRDefault="001761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A6" w:rsidRDefault="00994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47A6" w:rsidRDefault="009947A6">
    <w:pPr>
      <w:pStyle w:val="Footer"/>
      <w:ind w:right="360"/>
    </w:pPr>
  </w:p>
  <w:p w:rsidR="009947A6" w:rsidRDefault="009947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0689"/>
      <w:docPartObj>
        <w:docPartGallery w:val="Page Numbers (Bottom of Page)"/>
        <w:docPartUnique/>
      </w:docPartObj>
    </w:sdtPr>
    <w:sdtEndPr>
      <w:rPr>
        <w:noProof/>
      </w:rPr>
    </w:sdtEndPr>
    <w:sdtContent>
      <w:p w:rsidR="009947A6" w:rsidRDefault="009947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947A6" w:rsidRDefault="009947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C6" w:rsidRDefault="00BF75C6">
      <w:r>
        <w:separator/>
      </w:r>
    </w:p>
    <w:p w:rsidR="00BF75C6" w:rsidRDefault="00BF75C6"/>
  </w:footnote>
  <w:footnote w:type="continuationSeparator" w:id="0">
    <w:p w:rsidR="00BF75C6" w:rsidRDefault="00BF75C6">
      <w:r>
        <w:continuationSeparator/>
      </w:r>
    </w:p>
    <w:p w:rsidR="00BF75C6" w:rsidRDefault="00BF7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A6" w:rsidRDefault="009947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6">
    <w:nsid w:val="798C53E2"/>
    <w:multiLevelType w:val="hybridMultilevel"/>
    <w:tmpl w:val="95A0C252"/>
    <w:lvl w:ilvl="0" w:tplc="2F1A69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64"/>
    <w:rsid w:val="000201D0"/>
    <w:rsid w:val="00022FD0"/>
    <w:rsid w:val="0003046A"/>
    <w:rsid w:val="00046572"/>
    <w:rsid w:val="000A65BB"/>
    <w:rsid w:val="000D2D84"/>
    <w:rsid w:val="000E75E3"/>
    <w:rsid w:val="000F0A2D"/>
    <w:rsid w:val="000F5C1E"/>
    <w:rsid w:val="00101D1F"/>
    <w:rsid w:val="00115E71"/>
    <w:rsid w:val="001379DD"/>
    <w:rsid w:val="00141659"/>
    <w:rsid w:val="0015109A"/>
    <w:rsid w:val="00157E12"/>
    <w:rsid w:val="001761AC"/>
    <w:rsid w:val="001761B8"/>
    <w:rsid w:val="00190944"/>
    <w:rsid w:val="001D2A28"/>
    <w:rsid w:val="001D5737"/>
    <w:rsid w:val="001D7C6F"/>
    <w:rsid w:val="001E6AB1"/>
    <w:rsid w:val="002031A2"/>
    <w:rsid w:val="00241039"/>
    <w:rsid w:val="0024409A"/>
    <w:rsid w:val="002644CA"/>
    <w:rsid w:val="002729FB"/>
    <w:rsid w:val="002A7098"/>
    <w:rsid w:val="002A7D96"/>
    <w:rsid w:val="002C0F83"/>
    <w:rsid w:val="002C3431"/>
    <w:rsid w:val="002D7CC1"/>
    <w:rsid w:val="002E3A8D"/>
    <w:rsid w:val="002E7E5D"/>
    <w:rsid w:val="002F603E"/>
    <w:rsid w:val="00310911"/>
    <w:rsid w:val="0035002E"/>
    <w:rsid w:val="003547B0"/>
    <w:rsid w:val="003679A1"/>
    <w:rsid w:val="00374C6D"/>
    <w:rsid w:val="00393CED"/>
    <w:rsid w:val="003A0F5F"/>
    <w:rsid w:val="003B4AF3"/>
    <w:rsid w:val="003E5207"/>
    <w:rsid w:val="003F363C"/>
    <w:rsid w:val="0041079D"/>
    <w:rsid w:val="00422950"/>
    <w:rsid w:val="004242E2"/>
    <w:rsid w:val="00427112"/>
    <w:rsid w:val="004533DA"/>
    <w:rsid w:val="004564CF"/>
    <w:rsid w:val="00496B72"/>
    <w:rsid w:val="004A742B"/>
    <w:rsid w:val="004B1240"/>
    <w:rsid w:val="004D5F3A"/>
    <w:rsid w:val="004E2484"/>
    <w:rsid w:val="00513318"/>
    <w:rsid w:val="005221DA"/>
    <w:rsid w:val="005327A4"/>
    <w:rsid w:val="00551789"/>
    <w:rsid w:val="00552A07"/>
    <w:rsid w:val="005721AA"/>
    <w:rsid w:val="005754B8"/>
    <w:rsid w:val="00575965"/>
    <w:rsid w:val="0059195D"/>
    <w:rsid w:val="00591A57"/>
    <w:rsid w:val="00591AC2"/>
    <w:rsid w:val="00592C97"/>
    <w:rsid w:val="00593D32"/>
    <w:rsid w:val="0059535F"/>
    <w:rsid w:val="005976CC"/>
    <w:rsid w:val="005B57D6"/>
    <w:rsid w:val="005C6C44"/>
    <w:rsid w:val="005D0C10"/>
    <w:rsid w:val="005D2065"/>
    <w:rsid w:val="005E71E3"/>
    <w:rsid w:val="005F5C5C"/>
    <w:rsid w:val="005F7CFB"/>
    <w:rsid w:val="00604E00"/>
    <w:rsid w:val="00604F23"/>
    <w:rsid w:val="00614F2E"/>
    <w:rsid w:val="00616D68"/>
    <w:rsid w:val="00631B3F"/>
    <w:rsid w:val="00631E32"/>
    <w:rsid w:val="006532A9"/>
    <w:rsid w:val="006910D8"/>
    <w:rsid w:val="006B2581"/>
    <w:rsid w:val="006F268D"/>
    <w:rsid w:val="007009DA"/>
    <w:rsid w:val="00707E4A"/>
    <w:rsid w:val="0071182A"/>
    <w:rsid w:val="007130C0"/>
    <w:rsid w:val="007179F0"/>
    <w:rsid w:val="00725A59"/>
    <w:rsid w:val="00725E67"/>
    <w:rsid w:val="007331FF"/>
    <w:rsid w:val="007629D3"/>
    <w:rsid w:val="0077097E"/>
    <w:rsid w:val="007B3625"/>
    <w:rsid w:val="007C1383"/>
    <w:rsid w:val="007C2F64"/>
    <w:rsid w:val="007E19EA"/>
    <w:rsid w:val="007F4E3C"/>
    <w:rsid w:val="007F6792"/>
    <w:rsid w:val="00803489"/>
    <w:rsid w:val="00806677"/>
    <w:rsid w:val="008348A2"/>
    <w:rsid w:val="00835CBD"/>
    <w:rsid w:val="00865479"/>
    <w:rsid w:val="008655C0"/>
    <w:rsid w:val="008879B9"/>
    <w:rsid w:val="008D2DFE"/>
    <w:rsid w:val="008D3D15"/>
    <w:rsid w:val="008D567C"/>
    <w:rsid w:val="008D5F40"/>
    <w:rsid w:val="0092037A"/>
    <w:rsid w:val="00920FA0"/>
    <w:rsid w:val="009246AD"/>
    <w:rsid w:val="00927CDC"/>
    <w:rsid w:val="00942500"/>
    <w:rsid w:val="00957C0B"/>
    <w:rsid w:val="00967927"/>
    <w:rsid w:val="00984F9E"/>
    <w:rsid w:val="00994356"/>
    <w:rsid w:val="009947A6"/>
    <w:rsid w:val="009968AF"/>
    <w:rsid w:val="00A02D62"/>
    <w:rsid w:val="00A1701C"/>
    <w:rsid w:val="00A269C9"/>
    <w:rsid w:val="00A444E1"/>
    <w:rsid w:val="00A460B5"/>
    <w:rsid w:val="00A46C91"/>
    <w:rsid w:val="00A640B8"/>
    <w:rsid w:val="00A66999"/>
    <w:rsid w:val="00A66EDD"/>
    <w:rsid w:val="00A71C00"/>
    <w:rsid w:val="00A80473"/>
    <w:rsid w:val="00AC1839"/>
    <w:rsid w:val="00AC5F97"/>
    <w:rsid w:val="00AC6438"/>
    <w:rsid w:val="00AD3CE2"/>
    <w:rsid w:val="00AE4B97"/>
    <w:rsid w:val="00AE778C"/>
    <w:rsid w:val="00AF2AD1"/>
    <w:rsid w:val="00B42C29"/>
    <w:rsid w:val="00B563D9"/>
    <w:rsid w:val="00B631C3"/>
    <w:rsid w:val="00B6649D"/>
    <w:rsid w:val="00B71491"/>
    <w:rsid w:val="00B7618D"/>
    <w:rsid w:val="00B875D7"/>
    <w:rsid w:val="00B97259"/>
    <w:rsid w:val="00BB1134"/>
    <w:rsid w:val="00BC3E2A"/>
    <w:rsid w:val="00BD0668"/>
    <w:rsid w:val="00BD5122"/>
    <w:rsid w:val="00BE533F"/>
    <w:rsid w:val="00BF75C6"/>
    <w:rsid w:val="00C06CFC"/>
    <w:rsid w:val="00C10E39"/>
    <w:rsid w:val="00C30403"/>
    <w:rsid w:val="00C41455"/>
    <w:rsid w:val="00C45E7B"/>
    <w:rsid w:val="00C72D78"/>
    <w:rsid w:val="00C77856"/>
    <w:rsid w:val="00C9140C"/>
    <w:rsid w:val="00CA15CA"/>
    <w:rsid w:val="00CD4635"/>
    <w:rsid w:val="00CE1C3F"/>
    <w:rsid w:val="00CE26C7"/>
    <w:rsid w:val="00D25C2C"/>
    <w:rsid w:val="00D31E1D"/>
    <w:rsid w:val="00D53582"/>
    <w:rsid w:val="00D61DBF"/>
    <w:rsid w:val="00D66756"/>
    <w:rsid w:val="00D7282F"/>
    <w:rsid w:val="00D86677"/>
    <w:rsid w:val="00D928D2"/>
    <w:rsid w:val="00DC6E53"/>
    <w:rsid w:val="00DD1EEC"/>
    <w:rsid w:val="00DD29EF"/>
    <w:rsid w:val="00DE78D2"/>
    <w:rsid w:val="00DF2E01"/>
    <w:rsid w:val="00DF59F4"/>
    <w:rsid w:val="00E074F2"/>
    <w:rsid w:val="00E2340D"/>
    <w:rsid w:val="00E32A18"/>
    <w:rsid w:val="00E46BD3"/>
    <w:rsid w:val="00E65825"/>
    <w:rsid w:val="00E75388"/>
    <w:rsid w:val="00E84CB9"/>
    <w:rsid w:val="00E85EBE"/>
    <w:rsid w:val="00E96302"/>
    <w:rsid w:val="00EA0B37"/>
    <w:rsid w:val="00EE3C0C"/>
    <w:rsid w:val="00EE44EF"/>
    <w:rsid w:val="00F05662"/>
    <w:rsid w:val="00F103D7"/>
    <w:rsid w:val="00F515AF"/>
    <w:rsid w:val="00F53264"/>
    <w:rsid w:val="00F8537A"/>
    <w:rsid w:val="00F95785"/>
    <w:rsid w:val="00F97782"/>
    <w:rsid w:val="00FC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B02E35-B0FA-4700-995B-54EC9094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593D32"/>
    <w:pPr>
      <w:spacing w:after="0"/>
      <w:ind w:firstLine="142"/>
    </w:pPr>
    <w:rPr>
      <w:rFonts w:ascii="Arno Pro" w:hAnsi="Arno Pro"/>
      <w:kern w:val="19"/>
      <w:sz w:val="16"/>
      <w:szCs w:val="14"/>
    </w:rPr>
  </w:style>
  <w:style w:type="paragraph" w:customStyle="1" w:styleId="TAMainText">
    <w:name w:val="TA_Main_Text"/>
    <w:basedOn w:val="Normal"/>
    <w:autoRedefine/>
    <w:rsid w:val="00942500"/>
    <w:pPr>
      <w:spacing w:after="60"/>
      <w:ind w:firstLine="180"/>
    </w:pPr>
    <w:rPr>
      <w:rFonts w:ascii="Arno Pro" w:hAnsi="Arno Pro"/>
      <w:kern w:val="21"/>
      <w:sz w:val="18"/>
    </w:rPr>
  </w:style>
  <w:style w:type="paragraph" w:customStyle="1" w:styleId="BATitle">
    <w:name w:val="BA_Title"/>
    <w:basedOn w:val="Normal"/>
    <w:next w:val="BBAuthorName"/>
    <w:autoRedefine/>
    <w:rsid w:val="00427112"/>
    <w:pPr>
      <w:spacing w:before="1400" w:after="180"/>
      <w:jc w:val="left"/>
    </w:pPr>
    <w:rPr>
      <w:rFonts w:ascii="Myriad Pro Light" w:hAnsi="Myriad Pro Light"/>
      <w:b/>
      <w:kern w:val="36"/>
      <w:sz w:val="34"/>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BDAbstractChar"/>
    <w:autoRedefine/>
    <w:rsid w:val="00942500"/>
    <w:pPr>
      <w:pBdr>
        <w:top w:val="single" w:sz="4" w:space="1" w:color="auto"/>
        <w:bottom w:val="single" w:sz="4" w:space="1" w:color="auto"/>
      </w:pBdr>
      <w:spacing w:before="100" w:after="600"/>
    </w:pPr>
    <w:rPr>
      <w:rFonts w:ascii="Arno Pro" w:hAnsi="Arno Pro"/>
      <w:kern w:val="21"/>
      <w:sz w:val="18"/>
    </w:rPr>
  </w:style>
  <w:style w:type="paragraph" w:customStyle="1" w:styleId="SectionContent">
    <w:name w:val="Section_Content"/>
    <w:basedOn w:val="StyleFACorrespondingAuthorFootnote"/>
    <w:next w:val="Normal"/>
    <w:autoRedefine/>
    <w:rsid w:val="00591AC2"/>
    <w:pPr>
      <w:jc w:val="both"/>
    </w:pPr>
  </w:style>
  <w:style w:type="paragraph" w:customStyle="1" w:styleId="VCSchemeTitle">
    <w:name w:val="VC_Scheme_Title"/>
    <w:basedOn w:val="Normal"/>
    <w:next w:val="Normal"/>
    <w:autoRedefine/>
    <w:rsid w:val="00427112"/>
    <w:pPr>
      <w:spacing w:after="180"/>
    </w:pPr>
    <w:rPr>
      <w:rFonts w:ascii="Arno Pro" w:hAnsi="Arno Pro"/>
      <w:b/>
      <w:kern w:val="21"/>
      <w:sz w:val="19"/>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DC6E53"/>
    <w:pPr>
      <w:spacing w:before="240" w:after="240"/>
    </w:pPr>
    <w:rPr>
      <w:rFonts w:ascii="Arno Pro" w:hAnsi="Arno Pro"/>
      <w:kern w:val="20"/>
      <w:sz w:val="18"/>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0E75E3"/>
    <w:pPr>
      <w:spacing w:before="60" w:after="120"/>
      <w:ind w:firstLine="187"/>
    </w:pPr>
    <w:rPr>
      <w:rFonts w:ascii="Arno Pro" w:hAnsi="Arno Pro"/>
      <w:sz w:val="18"/>
    </w:rPr>
  </w:style>
  <w:style w:type="paragraph" w:customStyle="1" w:styleId="FCChartFootnote">
    <w:name w:val="FC_Chart_Footnote"/>
    <w:basedOn w:val="Normal"/>
    <w:next w:val="Normal"/>
    <w:autoRedefine/>
    <w:rsid w:val="00157E12"/>
    <w:pPr>
      <w:spacing w:before="60" w:after="120"/>
      <w:ind w:firstLine="187"/>
    </w:pPr>
    <w:rPr>
      <w:rFonts w:ascii="Arno Pro" w:hAnsi="Arno Pro"/>
      <w:sz w:val="18"/>
    </w:rPr>
  </w:style>
  <w:style w:type="paragraph" w:customStyle="1" w:styleId="FDSchemeFootnote">
    <w:name w:val="FD_Scheme_Footnote"/>
    <w:basedOn w:val="Normal"/>
    <w:next w:val="Normal"/>
    <w:autoRedefine/>
    <w:rsid w:val="00157E12"/>
    <w:pPr>
      <w:spacing w:before="60" w:after="120"/>
      <w:ind w:firstLine="187"/>
    </w:pPr>
    <w:rPr>
      <w:rFonts w:ascii="Arno Pro" w:hAnsi="Arno Pro"/>
      <w:sz w:val="18"/>
    </w:rPr>
  </w:style>
  <w:style w:type="paragraph" w:customStyle="1" w:styleId="TCTableBody">
    <w:name w:val="TC_Table_Body"/>
    <w:basedOn w:val="Normal"/>
    <w:next w:val="Normal"/>
    <w:link w:val="TCTableBodyChar"/>
    <w:autoRedefine/>
    <w:rsid w:val="000E75E3"/>
    <w:pPr>
      <w:spacing w:before="20" w:after="60"/>
    </w:pPr>
    <w:rPr>
      <w:rFonts w:ascii="Arno Pro" w:hAnsi="Arno Pro"/>
      <w:kern w:val="20"/>
      <w:sz w:val="18"/>
    </w:rPr>
  </w:style>
  <w:style w:type="paragraph" w:customStyle="1" w:styleId="StyleFACorrespondingAuthorFootnote">
    <w:name w:val="Style FA_Corresponding_Author_Footnote"/>
    <w:basedOn w:val="Normal"/>
    <w:next w:val="BGKeywords"/>
    <w:link w:val="StyleFACorrespondingAuthorFootnoteChar"/>
    <w:autoRedefine/>
    <w:rsid w:val="000D2D84"/>
    <w:pPr>
      <w:spacing w:after="0"/>
      <w:jc w:val="left"/>
    </w:pPr>
    <w:rPr>
      <w:rFonts w:ascii="Arno Pro" w:hAnsi="Arno Pro"/>
      <w:kern w:val="20"/>
      <w:sz w:val="18"/>
    </w:rPr>
  </w:style>
  <w:style w:type="paragraph" w:customStyle="1" w:styleId="BEAuthorBiography">
    <w:name w:val="BE_Author_Biography"/>
    <w:basedOn w:val="Normal"/>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link w:val="StyleTCTableBodyBoldChar"/>
    <w:rsid w:val="000E75E3"/>
    <w:rPr>
      <w:b/>
      <w:bCs/>
      <w:kern w:val="22"/>
      <w:sz w:val="15"/>
    </w:rPr>
  </w:style>
  <w:style w:type="character" w:customStyle="1" w:styleId="StyleFACorrespondingAuthorFootnoteChar">
    <w:name w:val="Style FA_Corresponding_Author_Footnote Char"/>
    <w:link w:val="StyleFACorrespondingAuthorFootnote"/>
    <w:rsid w:val="000D2D84"/>
    <w:rPr>
      <w:rFonts w:ascii="Arno Pro" w:hAnsi="Arno Pro"/>
      <w:kern w:val="20"/>
      <w:sz w:val="18"/>
      <w:lang w:val="en-US" w:eastAsia="en-US" w:bidi="ar-SA"/>
    </w:rPr>
  </w:style>
  <w:style w:type="paragraph" w:customStyle="1" w:styleId="BDAbstractTitle">
    <w:name w:val="BD_Abstract_Title"/>
    <w:basedOn w:val="BDAbstract"/>
    <w:link w:val="BDAbstractTitleChar"/>
    <w:rsid w:val="006532A9"/>
    <w:rPr>
      <w:b/>
    </w:rPr>
  </w:style>
  <w:style w:type="character" w:customStyle="1" w:styleId="BDAbstractChar">
    <w:name w:val="BD_Abstract Char"/>
    <w:link w:val="BDAbstract"/>
    <w:rsid w:val="00942500"/>
    <w:rPr>
      <w:rFonts w:ascii="Arno Pro" w:hAnsi="Arno Pro"/>
      <w:kern w:val="21"/>
      <w:sz w:val="18"/>
    </w:rPr>
  </w:style>
  <w:style w:type="character" w:customStyle="1" w:styleId="BDAbstractTitleChar">
    <w:name w:val="BD_Abstract_Title Char"/>
    <w:link w:val="BDAbstractTitle"/>
    <w:rsid w:val="006532A9"/>
    <w:rPr>
      <w:rFonts w:ascii="Arno Pro" w:hAnsi="Arno Pro"/>
      <w:b/>
      <w:kern w:val="21"/>
      <w:sz w:val="19"/>
      <w:lang w:val="en-US" w:eastAsia="en-US" w:bidi="ar-SA"/>
    </w:rPr>
  </w:style>
  <w:style w:type="paragraph" w:customStyle="1" w:styleId="SectionTitle">
    <w:name w:val="Section_Title"/>
    <w:basedOn w:val="SectionContent"/>
    <w:autoRedefine/>
    <w:rsid w:val="00942500"/>
    <w:pPr>
      <w:spacing w:before="180" w:after="120"/>
    </w:pPr>
    <w:rPr>
      <w:rFonts w:ascii="Myriad Pro Light" w:hAnsi="Myriad Pro Light"/>
      <w:b/>
      <w:sz w:val="21"/>
      <w:szCs w:val="18"/>
    </w:rPr>
  </w:style>
  <w:style w:type="paragraph" w:customStyle="1" w:styleId="SectionSubtitle">
    <w:name w:val="Section_Subtitle"/>
    <w:basedOn w:val="Normal"/>
    <w:link w:val="SectionSubtitleChar"/>
    <w:autoRedefine/>
    <w:rsid w:val="00591AC2"/>
    <w:pPr>
      <w:spacing w:before="120" w:after="60"/>
    </w:pPr>
    <w:rPr>
      <w:rFonts w:ascii="Myriad Pro Light" w:hAnsi="Myriad Pro Light"/>
      <w:b/>
      <w:kern w:val="21"/>
      <w:sz w:val="19"/>
      <w:szCs w:val="14"/>
    </w:rPr>
  </w:style>
  <w:style w:type="character" w:customStyle="1" w:styleId="SectionSubtitleChar">
    <w:name w:val="Section_Subtitle Char"/>
    <w:link w:val="SectionSubtitle"/>
    <w:rsid w:val="00591AC2"/>
    <w:rPr>
      <w:rFonts w:ascii="Myriad Pro Light" w:hAnsi="Myriad Pro Light"/>
      <w:b/>
      <w:kern w:val="21"/>
      <w:sz w:val="19"/>
      <w:szCs w:val="14"/>
    </w:rPr>
  </w:style>
  <w:style w:type="character" w:customStyle="1" w:styleId="TCTableBodyChar">
    <w:name w:val="TC_Table_Body Char"/>
    <w:link w:val="TCTableBody"/>
    <w:rsid w:val="000E75E3"/>
    <w:rPr>
      <w:rFonts w:ascii="Arno Pro" w:hAnsi="Arno Pro"/>
      <w:kern w:val="20"/>
      <w:sz w:val="18"/>
      <w:lang w:val="en-US" w:eastAsia="en-US" w:bidi="ar-SA"/>
    </w:rPr>
  </w:style>
  <w:style w:type="character" w:customStyle="1" w:styleId="StyleTCTableBodyBoldChar">
    <w:name w:val="Style TC_Table_Body + Bold Char"/>
    <w:link w:val="StyleTCTableBodyBold"/>
    <w:rsid w:val="000E75E3"/>
    <w:rPr>
      <w:rFonts w:ascii="Arno Pro" w:hAnsi="Arno Pro"/>
      <w:b/>
      <w:bCs/>
      <w:kern w:val="22"/>
      <w:sz w:val="15"/>
      <w:lang w:val="en-US" w:eastAsia="en-US" w:bidi="ar-SA"/>
    </w:rPr>
  </w:style>
  <w:style w:type="character" w:customStyle="1" w:styleId="BalloonTextChar">
    <w:name w:val="Balloon Text Char"/>
    <w:link w:val="BalloonText"/>
    <w:uiPriority w:val="99"/>
    <w:semiHidden/>
    <w:rsid w:val="001D5737"/>
    <w:rPr>
      <w:rFonts w:ascii="Tahoma" w:hAnsi="Tahoma" w:cs="Tahoma"/>
      <w:sz w:val="16"/>
      <w:szCs w:val="16"/>
    </w:rPr>
  </w:style>
  <w:style w:type="paragraph" w:customStyle="1" w:styleId="08ArticleText">
    <w:name w:val="08 Article Text"/>
    <w:basedOn w:val="Normal"/>
    <w:link w:val="08ArticleTextChar"/>
    <w:qFormat/>
    <w:rsid w:val="001D5737"/>
    <w:pPr>
      <w:tabs>
        <w:tab w:val="left" w:pos="284"/>
      </w:tabs>
      <w:spacing w:after="0" w:line="240" w:lineRule="exact"/>
    </w:pPr>
    <w:rPr>
      <w:rFonts w:ascii="Times New Roman" w:eastAsia="Calibri" w:hAnsi="Times New Roman"/>
      <w:w w:val="108"/>
      <w:sz w:val="18"/>
      <w:szCs w:val="18"/>
      <w:lang w:val="en-GB"/>
    </w:rPr>
  </w:style>
  <w:style w:type="character" w:customStyle="1" w:styleId="08ArticleTextChar">
    <w:name w:val="08 Article Text Char"/>
    <w:link w:val="08ArticleText"/>
    <w:rsid w:val="001D5737"/>
    <w:rPr>
      <w:rFonts w:ascii="Times New Roman" w:eastAsia="Calibri" w:hAnsi="Times New Roman"/>
      <w:w w:val="108"/>
      <w:sz w:val="18"/>
      <w:szCs w:val="18"/>
      <w:lang w:val="en-GB"/>
    </w:rPr>
  </w:style>
  <w:style w:type="paragraph" w:styleId="Header">
    <w:name w:val="header"/>
    <w:basedOn w:val="Normal"/>
    <w:link w:val="HeaderChar"/>
    <w:unhideWhenUsed/>
    <w:rsid w:val="00592C97"/>
    <w:pPr>
      <w:tabs>
        <w:tab w:val="center" w:pos="4536"/>
        <w:tab w:val="right" w:pos="9072"/>
      </w:tabs>
      <w:spacing w:after="0"/>
    </w:pPr>
  </w:style>
  <w:style w:type="character" w:customStyle="1" w:styleId="HeaderChar">
    <w:name w:val="Header Char"/>
    <w:basedOn w:val="DefaultParagraphFont"/>
    <w:link w:val="Header"/>
    <w:rsid w:val="00592C97"/>
    <w:rPr>
      <w:rFonts w:ascii="Times" w:hAnsi="Times"/>
      <w:sz w:val="24"/>
    </w:rPr>
  </w:style>
  <w:style w:type="character" w:customStyle="1" w:styleId="FooterChar">
    <w:name w:val="Footer Char"/>
    <w:basedOn w:val="DefaultParagraphFont"/>
    <w:link w:val="Footer"/>
    <w:uiPriority w:val="99"/>
    <w:rsid w:val="00592C97"/>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6081">
      <w:bodyDiv w:val="1"/>
      <w:marLeft w:val="0"/>
      <w:marRight w:val="0"/>
      <w:marTop w:val="0"/>
      <w:marBottom w:val="0"/>
      <w:divBdr>
        <w:top w:val="none" w:sz="0" w:space="0" w:color="auto"/>
        <w:left w:val="none" w:sz="0" w:space="0" w:color="auto"/>
        <w:bottom w:val="none" w:sz="0" w:space="0" w:color="auto"/>
        <w:right w:val="none" w:sz="0" w:space="0" w:color="auto"/>
      </w:divBdr>
      <w:divsChild>
        <w:div w:id="1573392126">
          <w:marLeft w:val="0"/>
          <w:marRight w:val="0"/>
          <w:marTop w:val="0"/>
          <w:marBottom w:val="0"/>
          <w:divBdr>
            <w:top w:val="none" w:sz="0" w:space="0" w:color="auto"/>
            <w:left w:val="none" w:sz="0" w:space="0" w:color="auto"/>
            <w:bottom w:val="none" w:sz="0" w:space="0" w:color="auto"/>
            <w:right w:val="none" w:sz="0" w:space="0" w:color="auto"/>
          </w:divBdr>
        </w:div>
        <w:div w:id="858816273">
          <w:marLeft w:val="0"/>
          <w:marRight w:val="0"/>
          <w:marTop w:val="0"/>
          <w:marBottom w:val="0"/>
          <w:divBdr>
            <w:top w:val="none" w:sz="0" w:space="0" w:color="auto"/>
            <w:left w:val="none" w:sz="0" w:space="0" w:color="auto"/>
            <w:bottom w:val="none" w:sz="0" w:space="0" w:color="auto"/>
            <w:right w:val="none" w:sz="0" w:space="0" w:color="auto"/>
          </w:divBdr>
        </w:div>
        <w:div w:id="1746760397">
          <w:marLeft w:val="0"/>
          <w:marRight w:val="0"/>
          <w:marTop w:val="0"/>
          <w:marBottom w:val="0"/>
          <w:divBdr>
            <w:top w:val="none" w:sz="0" w:space="0" w:color="auto"/>
            <w:left w:val="none" w:sz="0" w:space="0" w:color="auto"/>
            <w:bottom w:val="none" w:sz="0" w:space="0" w:color="auto"/>
            <w:right w:val="none" w:sz="0" w:space="0" w:color="auto"/>
          </w:divBdr>
        </w:div>
        <w:div w:id="1057163325">
          <w:marLeft w:val="0"/>
          <w:marRight w:val="0"/>
          <w:marTop w:val="0"/>
          <w:marBottom w:val="0"/>
          <w:divBdr>
            <w:top w:val="none" w:sz="0" w:space="0" w:color="auto"/>
            <w:left w:val="none" w:sz="0" w:space="0" w:color="auto"/>
            <w:bottom w:val="none" w:sz="0" w:space="0" w:color="auto"/>
            <w:right w:val="none" w:sz="0" w:space="0" w:color="auto"/>
          </w:divBdr>
        </w:div>
      </w:divsChild>
    </w:div>
    <w:div w:id="593826829">
      <w:bodyDiv w:val="1"/>
      <w:marLeft w:val="0"/>
      <w:marRight w:val="0"/>
      <w:marTop w:val="0"/>
      <w:marBottom w:val="0"/>
      <w:divBdr>
        <w:top w:val="none" w:sz="0" w:space="0" w:color="auto"/>
        <w:left w:val="none" w:sz="0" w:space="0" w:color="auto"/>
        <w:bottom w:val="none" w:sz="0" w:space="0" w:color="auto"/>
        <w:right w:val="none" w:sz="0" w:space="0" w:color="auto"/>
      </w:divBdr>
      <w:divsChild>
        <w:div w:id="558518272">
          <w:marLeft w:val="0"/>
          <w:marRight w:val="0"/>
          <w:marTop w:val="0"/>
          <w:marBottom w:val="0"/>
          <w:divBdr>
            <w:top w:val="none" w:sz="0" w:space="0" w:color="auto"/>
            <w:left w:val="none" w:sz="0" w:space="0" w:color="auto"/>
            <w:bottom w:val="none" w:sz="0" w:space="0" w:color="auto"/>
            <w:right w:val="none" w:sz="0" w:space="0" w:color="auto"/>
          </w:divBdr>
        </w:div>
        <w:div w:id="820729718">
          <w:marLeft w:val="0"/>
          <w:marRight w:val="0"/>
          <w:marTop w:val="0"/>
          <w:marBottom w:val="0"/>
          <w:divBdr>
            <w:top w:val="none" w:sz="0" w:space="0" w:color="auto"/>
            <w:left w:val="none" w:sz="0" w:space="0" w:color="auto"/>
            <w:bottom w:val="none" w:sz="0" w:space="0" w:color="auto"/>
            <w:right w:val="none" w:sz="0" w:space="0" w:color="auto"/>
          </w:divBdr>
        </w:div>
        <w:div w:id="2076782829">
          <w:marLeft w:val="0"/>
          <w:marRight w:val="0"/>
          <w:marTop w:val="0"/>
          <w:marBottom w:val="0"/>
          <w:divBdr>
            <w:top w:val="none" w:sz="0" w:space="0" w:color="auto"/>
            <w:left w:val="none" w:sz="0" w:space="0" w:color="auto"/>
            <w:bottom w:val="none" w:sz="0" w:space="0" w:color="auto"/>
            <w:right w:val="none" w:sz="0" w:space="0" w:color="auto"/>
          </w:divBdr>
        </w:div>
        <w:div w:id="2098162072">
          <w:marLeft w:val="0"/>
          <w:marRight w:val="0"/>
          <w:marTop w:val="0"/>
          <w:marBottom w:val="0"/>
          <w:divBdr>
            <w:top w:val="none" w:sz="0" w:space="0" w:color="auto"/>
            <w:left w:val="none" w:sz="0" w:space="0" w:color="auto"/>
            <w:bottom w:val="none" w:sz="0" w:space="0" w:color="auto"/>
            <w:right w:val="none" w:sz="0" w:space="0" w:color="auto"/>
          </w:divBdr>
        </w:div>
      </w:divsChild>
    </w:div>
    <w:div w:id="18367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tif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tiff"/><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arina\Documents\Custom%20Office%20Templates\Template%20for%20Electronic%20Submission%20to%20ACS%20Journ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Electronic Submission to ACS Journals.dotx</Template>
  <TotalTime>124</TotalTime>
  <Pages>5</Pages>
  <Words>2707</Words>
  <Characters>15408</Characters>
  <Application>Microsoft Office Word</Application>
  <DocSecurity>0</DocSecurity>
  <Lines>327</Lines>
  <Paragraphs>60</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18055</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Katharina Kastner</dc:creator>
  <cp:keywords/>
  <cp:lastModifiedBy>Carsten Streb</cp:lastModifiedBy>
  <cp:revision>8</cp:revision>
  <cp:lastPrinted>2015-03-04T10:40:00Z</cp:lastPrinted>
  <dcterms:created xsi:type="dcterms:W3CDTF">2015-03-04T09:14:00Z</dcterms:created>
  <dcterms:modified xsi:type="dcterms:W3CDTF">2015-03-04T11:43:00Z</dcterms:modified>
</cp:coreProperties>
</file>